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_GB2312" w:hAnsi="宋体" w:eastAsia="仿宋_GB2312"/>
          <w:b/>
          <w:bCs/>
          <w:color w:val="000000"/>
          <w:sz w:val="40"/>
          <w:szCs w:val="40"/>
        </w:rPr>
      </w:pPr>
      <w:bookmarkStart w:id="698" w:name="_GoBack"/>
      <w:bookmarkEnd w:id="698"/>
    </w:p>
    <w:p>
      <w:pPr>
        <w:widowControl/>
        <w:spacing w:line="360" w:lineRule="auto"/>
        <w:jc w:val="center"/>
        <w:rPr>
          <w:rFonts w:ascii="仿宋_GB2312" w:hAnsi="宋体" w:eastAsia="仿宋_GB2312"/>
          <w:b/>
          <w:bCs/>
          <w:color w:val="000000"/>
          <w:sz w:val="40"/>
          <w:szCs w:val="40"/>
        </w:rPr>
      </w:pPr>
    </w:p>
    <w:p>
      <w:pPr>
        <w:widowControl/>
        <w:spacing w:line="360" w:lineRule="auto"/>
        <w:jc w:val="center"/>
        <w:rPr>
          <w:rFonts w:ascii="仿宋_GB2312" w:hAnsi="宋体" w:eastAsia="仿宋_GB2312"/>
          <w:b/>
          <w:bCs/>
          <w:color w:val="000000"/>
          <w:sz w:val="40"/>
          <w:szCs w:val="40"/>
        </w:rPr>
      </w:pPr>
      <w:r>
        <w:rPr>
          <w:rFonts w:hint="eastAsia" w:ascii="仿宋_GB2312" w:hAnsi="宋体" w:eastAsia="仿宋_GB2312"/>
          <w:b/>
          <w:bCs/>
          <w:color w:val="000000"/>
          <w:sz w:val="40"/>
          <w:szCs w:val="40"/>
        </w:rPr>
        <w:t>绩溪县上庄景区游客中心及滨水商业街项目</w:t>
      </w:r>
    </w:p>
    <w:p>
      <w:pPr>
        <w:widowControl/>
        <w:spacing w:line="360" w:lineRule="auto"/>
        <w:jc w:val="center"/>
        <w:rPr>
          <w:rFonts w:ascii="仿宋_GB2312" w:hAnsi="宋体" w:eastAsia="仿宋_GB2312"/>
          <w:b/>
          <w:bCs/>
          <w:color w:val="000000"/>
          <w:sz w:val="40"/>
          <w:szCs w:val="40"/>
        </w:rPr>
      </w:pPr>
      <w:r>
        <w:rPr>
          <w:rFonts w:hint="eastAsia" w:ascii="仿宋_GB2312" w:hAnsi="宋体" w:eastAsia="仿宋_GB2312"/>
          <w:b/>
          <w:bCs/>
          <w:color w:val="000000"/>
          <w:sz w:val="40"/>
          <w:szCs w:val="40"/>
        </w:rPr>
        <w:t>10KV临时配电工程</w:t>
      </w:r>
    </w:p>
    <w:p>
      <w:pPr>
        <w:spacing w:line="360" w:lineRule="auto"/>
        <w:rPr>
          <w:rFonts w:ascii="仿宋_GB2312" w:eastAsia="仿宋_GB2312"/>
          <w:b/>
          <w:color w:val="000000"/>
          <w:sz w:val="22"/>
          <w:szCs w:val="22"/>
        </w:rPr>
      </w:pP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招</w:t>
      </w: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标</w:t>
      </w: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文</w:t>
      </w:r>
    </w:p>
    <w:p>
      <w:pPr>
        <w:spacing w:line="360" w:lineRule="auto"/>
        <w:jc w:val="center"/>
        <w:rPr>
          <w:rFonts w:ascii="仿宋_GB2312" w:eastAsia="仿宋_GB2312"/>
          <w:b/>
          <w:color w:val="000000"/>
          <w:sz w:val="52"/>
          <w:szCs w:val="52"/>
        </w:rPr>
      </w:pPr>
      <w:r>
        <w:rPr>
          <w:rFonts w:hint="eastAsia" w:ascii="仿宋_GB2312" w:eastAsia="仿宋_GB2312"/>
          <w:b/>
          <w:color w:val="000000"/>
          <w:sz w:val="52"/>
          <w:szCs w:val="52"/>
        </w:rPr>
        <w:t>件</w:t>
      </w:r>
    </w:p>
    <w:p>
      <w:pPr>
        <w:pStyle w:val="75"/>
        <w:spacing w:line="360" w:lineRule="auto"/>
        <w:ind w:firstLine="313" w:firstLineChars="130"/>
        <w:outlineLvl w:val="0"/>
        <w:rPr>
          <w:rFonts w:ascii="仿宋_GB2312" w:eastAsia="仿宋_GB2312"/>
          <w:b/>
          <w:color w:val="000000"/>
          <w:sz w:val="24"/>
        </w:rPr>
      </w:pPr>
    </w:p>
    <w:p>
      <w:pPr>
        <w:pStyle w:val="75"/>
        <w:spacing w:line="360" w:lineRule="auto"/>
        <w:ind w:firstLine="313" w:firstLineChars="130"/>
        <w:outlineLvl w:val="0"/>
        <w:rPr>
          <w:rFonts w:ascii="仿宋_GB2312" w:eastAsia="仿宋_GB2312"/>
          <w:b/>
          <w:color w:val="000000"/>
          <w:sz w:val="24"/>
        </w:rPr>
      </w:pPr>
    </w:p>
    <w:p>
      <w:pPr>
        <w:pStyle w:val="75"/>
        <w:spacing w:line="360" w:lineRule="auto"/>
        <w:ind w:firstLine="313" w:firstLineChars="130"/>
        <w:outlineLvl w:val="0"/>
        <w:rPr>
          <w:rFonts w:ascii="仿宋_GB2312" w:eastAsia="仿宋_GB2312"/>
          <w:b/>
          <w:color w:val="000000"/>
          <w:sz w:val="24"/>
        </w:rPr>
      </w:pPr>
    </w:p>
    <w:p>
      <w:pPr>
        <w:pStyle w:val="75"/>
        <w:spacing w:line="360" w:lineRule="auto"/>
        <w:ind w:firstLine="313" w:firstLineChars="130"/>
        <w:outlineLvl w:val="0"/>
        <w:rPr>
          <w:rFonts w:ascii="仿宋_GB2312" w:eastAsia="仿宋_GB2312"/>
          <w:b/>
          <w:color w:val="000000"/>
          <w:sz w:val="24"/>
        </w:rPr>
      </w:pPr>
    </w:p>
    <w:p>
      <w:pPr>
        <w:pStyle w:val="75"/>
        <w:spacing w:line="360" w:lineRule="auto"/>
        <w:ind w:firstLine="313" w:firstLineChars="130"/>
        <w:outlineLvl w:val="0"/>
        <w:rPr>
          <w:rFonts w:ascii="仿宋_GB2312" w:eastAsia="仿宋_GB2312"/>
          <w:b/>
          <w:color w:val="000000"/>
          <w:sz w:val="24"/>
        </w:rPr>
      </w:pPr>
    </w:p>
    <w:p>
      <w:pPr>
        <w:pStyle w:val="75"/>
        <w:spacing w:line="360" w:lineRule="auto"/>
        <w:outlineLvl w:val="0"/>
        <w:rPr>
          <w:rFonts w:ascii="仿宋_GB2312" w:eastAsia="仿宋_GB2312"/>
          <w:b/>
          <w:color w:val="000000"/>
          <w:sz w:val="24"/>
        </w:rPr>
      </w:pPr>
    </w:p>
    <w:p>
      <w:pPr>
        <w:spacing w:line="360" w:lineRule="auto"/>
        <w:ind w:firstLine="1200" w:firstLineChars="500"/>
        <w:rPr>
          <w:rFonts w:ascii="仿宋_GB2312" w:eastAsia="仿宋_GB2312"/>
          <w:color w:val="000000"/>
          <w:sz w:val="24"/>
          <w:u w:val="single"/>
        </w:rPr>
      </w:pPr>
      <w:r>
        <w:rPr>
          <w:rFonts w:hint="eastAsia" w:ascii="仿宋_GB2312" w:eastAsia="仿宋_GB2312"/>
          <w:color w:val="000000"/>
          <w:sz w:val="24"/>
        </w:rPr>
        <w:t xml:space="preserve">招标人： </w:t>
      </w:r>
      <w:r>
        <w:rPr>
          <w:rFonts w:hint="eastAsia" w:ascii="仿宋_GB2312" w:eastAsia="仿宋_GB2312"/>
          <w:color w:val="000000"/>
          <w:sz w:val="24"/>
          <w:u w:val="single"/>
        </w:rPr>
        <w:t xml:space="preserve">        绩溪徽文化旅游发展有限公司      </w:t>
      </w:r>
    </w:p>
    <w:p>
      <w:pPr>
        <w:spacing w:line="360" w:lineRule="auto"/>
        <w:ind w:firstLine="1200" w:firstLineChars="500"/>
        <w:rPr>
          <w:rFonts w:ascii="仿宋_GB2312" w:eastAsia="仿宋_GB2312"/>
          <w:color w:val="000000"/>
          <w:sz w:val="24"/>
        </w:rPr>
      </w:pPr>
      <w:r>
        <w:rPr>
          <w:rFonts w:hint="eastAsia" w:ascii="仿宋_GB2312" w:eastAsia="仿宋_GB2312"/>
          <w:color w:val="000000"/>
          <w:sz w:val="24"/>
        </w:rPr>
        <w:t>编制时间：</w:t>
      </w:r>
      <w:r>
        <w:rPr>
          <w:rFonts w:hint="eastAsia" w:ascii="仿宋_GB2312" w:eastAsia="仿宋_GB2312"/>
          <w:color w:val="000000"/>
          <w:sz w:val="24"/>
          <w:u w:val="single"/>
        </w:rPr>
        <w:t xml:space="preserve">             2020年7月5 日              </w:t>
      </w:r>
    </w:p>
    <w:p>
      <w:pPr>
        <w:pStyle w:val="3"/>
        <w:spacing w:line="240" w:lineRule="auto"/>
        <w:jc w:val="center"/>
        <w:rPr>
          <w:rFonts w:ascii="宋体" w:hAnsi="宋体" w:eastAsia="宋体"/>
          <w:color w:val="000000"/>
        </w:rPr>
      </w:pPr>
      <w:bookmarkStart w:id="0" w:name="_Toc42011337"/>
      <w:bookmarkStart w:id="1" w:name="_Toc42011389"/>
    </w:p>
    <w:p/>
    <w:p/>
    <w:p/>
    <w:p>
      <w:pPr>
        <w:pStyle w:val="3"/>
        <w:spacing w:line="240" w:lineRule="auto"/>
        <w:jc w:val="center"/>
        <w:rPr>
          <w:rFonts w:ascii="宋体" w:hAnsi="宋体" w:eastAsia="宋体"/>
        </w:rPr>
      </w:pPr>
      <w:r>
        <w:rPr>
          <w:rFonts w:hint="eastAsia" w:ascii="宋体" w:hAnsi="宋体" w:eastAsia="宋体"/>
          <w:color w:val="000000"/>
        </w:rPr>
        <w:t xml:space="preserve">第一章 </w:t>
      </w:r>
      <w:bookmarkEnd w:id="0"/>
      <w:bookmarkEnd w:id="1"/>
      <w:r>
        <w:rPr>
          <w:rFonts w:hint="eastAsia" w:ascii="宋体" w:hAnsi="宋体" w:eastAsia="宋体"/>
        </w:rPr>
        <w:t>投标邀请书</w:t>
      </w:r>
    </w:p>
    <w:p>
      <w:pPr>
        <w:spacing w:line="550" w:lineRule="atLeast"/>
        <w:rPr>
          <w:rFonts w:ascii="宋体" w:hAnsi="宋体"/>
          <w:b/>
          <w:bCs/>
          <w:color w:val="000000"/>
          <w:sz w:val="28"/>
          <w:szCs w:val="28"/>
        </w:rPr>
      </w:pPr>
      <w:r>
        <w:rPr>
          <w:rFonts w:hint="eastAsia" w:ascii="宋体" w:hAnsi="宋体"/>
          <w:b/>
          <w:bCs/>
          <w:color w:val="000000"/>
          <w:sz w:val="28"/>
          <w:szCs w:val="28"/>
        </w:rPr>
        <w:t>致：_____________________________</w:t>
      </w:r>
    </w:p>
    <w:p>
      <w:pPr>
        <w:spacing w:line="360" w:lineRule="auto"/>
        <w:ind w:firstLine="460" w:firstLineChars="200"/>
        <w:rPr>
          <w:rFonts w:ascii="宋体" w:hAnsi="宋体"/>
          <w:sz w:val="23"/>
          <w:szCs w:val="21"/>
        </w:rPr>
      </w:pPr>
      <w:r>
        <w:rPr>
          <w:rFonts w:hint="eastAsia" w:ascii="宋体" w:hAnsi="宋体"/>
          <w:sz w:val="23"/>
          <w:szCs w:val="21"/>
        </w:rPr>
        <w:t>本招标内容为</w:t>
      </w:r>
      <w:r>
        <w:rPr>
          <w:rFonts w:hint="eastAsia" w:ascii="宋体" w:hAnsi="宋体"/>
          <w:sz w:val="23"/>
          <w:szCs w:val="21"/>
          <w:u w:val="single"/>
        </w:rPr>
        <w:t>绩溪县上庄景区游客中心及滨水商业街项目10KV临时配电工程</w:t>
      </w:r>
      <w:r>
        <w:rPr>
          <w:rFonts w:hint="eastAsia" w:ascii="宋体" w:hAnsi="宋体"/>
          <w:sz w:val="23"/>
          <w:szCs w:val="21"/>
        </w:rPr>
        <w:t>，项目位于绩溪县上庄镇，本项目已经批准建设，招标人为</w:t>
      </w:r>
      <w:r>
        <w:rPr>
          <w:rFonts w:hint="eastAsia" w:ascii="宋体" w:hAnsi="宋体"/>
          <w:sz w:val="23"/>
          <w:szCs w:val="21"/>
          <w:u w:val="single"/>
        </w:rPr>
        <w:t>绩溪徽文化旅游发展有限公司</w:t>
      </w:r>
      <w:r>
        <w:rPr>
          <w:rFonts w:hint="eastAsia" w:ascii="宋体" w:hAnsi="宋体"/>
          <w:sz w:val="23"/>
          <w:szCs w:val="21"/>
        </w:rPr>
        <w:t>，建设资金来自企业自筹。</w:t>
      </w:r>
      <w:r>
        <w:rPr>
          <w:rFonts w:hint="eastAsia"/>
          <w:sz w:val="23"/>
          <w:szCs w:val="21"/>
        </w:rPr>
        <w:t>项目已具备招标条件，现邀请你单位参加该项目的投标。</w:t>
      </w:r>
    </w:p>
    <w:p/>
    <w:tbl>
      <w:tblPr>
        <w:tblStyle w:val="53"/>
        <w:tblW w:w="9500" w:type="dxa"/>
        <w:tblInd w:w="108" w:type="dxa"/>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1"/>
        <w:gridCol w:w="283"/>
        <w:gridCol w:w="91"/>
        <w:gridCol w:w="2745"/>
        <w:gridCol w:w="423"/>
        <w:gridCol w:w="853"/>
        <w:gridCol w:w="848"/>
        <w:gridCol w:w="853"/>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adjustRightInd w:val="0"/>
              <w:snapToGrid w:val="0"/>
              <w:rPr>
                <w:rFonts w:ascii="宋体" w:hAnsi="宋体" w:cs="宋体"/>
                <w:sz w:val="24"/>
              </w:rPr>
            </w:pPr>
            <w:r>
              <w:rPr>
                <w:rFonts w:hint="eastAsia" w:ascii="宋体" w:hAnsi="宋体" w:cs="宋体"/>
                <w:sz w:val="24"/>
              </w:rPr>
              <w:t>招标编号</w:t>
            </w:r>
          </w:p>
        </w:tc>
        <w:tc>
          <w:tcPr>
            <w:tcW w:w="1984" w:type="dxa"/>
            <w:gridSpan w:val="2"/>
            <w:vAlign w:val="center"/>
          </w:tcPr>
          <w:p>
            <w:pPr>
              <w:adjustRightInd w:val="0"/>
              <w:snapToGrid w:val="0"/>
              <w:rPr>
                <w:rFonts w:ascii="宋体" w:hAnsi="宋体" w:cs="宋体"/>
                <w:sz w:val="24"/>
              </w:rPr>
            </w:pPr>
          </w:p>
        </w:tc>
        <w:tc>
          <w:tcPr>
            <w:tcW w:w="2836" w:type="dxa"/>
            <w:gridSpan w:val="2"/>
            <w:vAlign w:val="center"/>
          </w:tcPr>
          <w:p>
            <w:pPr>
              <w:adjustRightInd w:val="0"/>
              <w:snapToGrid w:val="0"/>
              <w:jc w:val="center"/>
              <w:rPr>
                <w:rFonts w:ascii="宋体" w:hAnsi="宋体" w:cs="宋体"/>
                <w:sz w:val="24"/>
              </w:rPr>
            </w:pPr>
            <w:r>
              <w:rPr>
                <w:rFonts w:hint="eastAsia" w:ascii="宋体" w:hAnsi="宋体" w:cs="宋体"/>
                <w:sz w:val="24"/>
              </w:rPr>
              <w:t>发布日期</w:t>
            </w:r>
          </w:p>
        </w:tc>
        <w:tc>
          <w:tcPr>
            <w:tcW w:w="2977" w:type="dxa"/>
            <w:gridSpan w:val="4"/>
            <w:vAlign w:val="center"/>
          </w:tcPr>
          <w:p>
            <w:pPr>
              <w:adjustRightInd w:val="0"/>
              <w:snapToGrid w:val="0"/>
              <w:jc w:val="center"/>
              <w:rPr>
                <w:rFonts w:ascii="宋体" w:hAnsi="宋体" w:cs="宋体"/>
                <w:sz w:val="24"/>
              </w:rPr>
            </w:pPr>
            <w:r>
              <w:rPr>
                <w:rFonts w:hint="eastAsia" w:ascii="宋体" w:hAnsi="宋体" w:cs="宋体"/>
                <w:sz w:val="24"/>
              </w:rPr>
              <w:t>2020年7月10日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sz w:val="24"/>
              </w:rPr>
              <w:t>招标项目名称</w:t>
            </w:r>
          </w:p>
        </w:tc>
        <w:tc>
          <w:tcPr>
            <w:tcW w:w="7797" w:type="dxa"/>
            <w:gridSpan w:val="8"/>
            <w:vAlign w:val="center"/>
          </w:tcPr>
          <w:p>
            <w:pPr>
              <w:adjustRightInd w:val="0"/>
              <w:snapToGrid w:val="0"/>
              <w:jc w:val="left"/>
              <w:rPr>
                <w:rFonts w:ascii="宋体" w:hAnsi="宋体" w:cs="宋体"/>
                <w:color w:val="000000"/>
                <w:szCs w:val="21"/>
              </w:rPr>
            </w:pPr>
            <w:r>
              <w:rPr>
                <w:rFonts w:hint="eastAsia" w:ascii="宋体" w:hAnsi="宋体" w:cs="宋体"/>
                <w:color w:val="000000"/>
                <w:szCs w:val="21"/>
              </w:rPr>
              <w:t>绩溪县上庄景区游客中心及滨水商业街项目</w:t>
            </w:r>
            <w:r>
              <w:rPr>
                <w:rFonts w:hint="eastAsia" w:ascii="宋体" w:hAnsi="宋体"/>
                <w:sz w:val="23"/>
                <w:szCs w:val="21"/>
              </w:rPr>
              <w:t>10KV临时配电工程</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restart"/>
            <w:vAlign w:val="center"/>
          </w:tcPr>
          <w:p>
            <w:pPr>
              <w:adjustRightInd w:val="0"/>
              <w:snapToGrid w:val="0"/>
              <w:rPr>
                <w:rFonts w:ascii="宋体" w:hAnsi="宋体" w:cs="宋体"/>
                <w:color w:val="000000"/>
                <w:sz w:val="24"/>
              </w:rPr>
            </w:pPr>
            <w:r>
              <w:rPr>
                <w:rFonts w:hint="eastAsia" w:ascii="宋体" w:hAnsi="宋体" w:cs="宋体"/>
                <w:color w:val="000000"/>
                <w:sz w:val="24"/>
              </w:rPr>
              <w:t>招标条件</w:t>
            </w: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建设单位(业主)</w:t>
            </w:r>
          </w:p>
        </w:tc>
        <w:tc>
          <w:tcPr>
            <w:tcW w:w="3168" w:type="dxa"/>
            <w:gridSpan w:val="2"/>
            <w:vAlign w:val="center"/>
          </w:tcPr>
          <w:p>
            <w:pPr>
              <w:adjustRightInd w:val="0"/>
              <w:snapToGrid w:val="0"/>
              <w:rPr>
                <w:rFonts w:ascii="宋体" w:hAnsi="宋体" w:cs="宋体"/>
                <w:color w:val="000000"/>
                <w:sz w:val="24"/>
              </w:rPr>
            </w:pPr>
            <w:r>
              <w:rPr>
                <w:rFonts w:hint="eastAsia" w:ascii="宋体" w:hAnsi="宋体" w:cs="宋体"/>
                <w:color w:val="000000"/>
                <w:sz w:val="24"/>
              </w:rPr>
              <w:t>绩溪徽文化旅游发展有限公司</w:t>
            </w:r>
          </w:p>
        </w:tc>
        <w:tc>
          <w:tcPr>
            <w:tcW w:w="1701" w:type="dxa"/>
            <w:gridSpan w:val="2"/>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建设资金来源</w:t>
            </w:r>
          </w:p>
        </w:tc>
        <w:tc>
          <w:tcPr>
            <w:tcW w:w="853" w:type="dxa"/>
            <w:vAlign w:val="center"/>
          </w:tcPr>
          <w:p>
            <w:pPr>
              <w:adjustRightInd w:val="0"/>
              <w:snapToGrid w:val="0"/>
              <w:rPr>
                <w:rFonts w:ascii="宋体" w:hAnsi="宋体" w:cs="宋体"/>
                <w:color w:val="000000"/>
                <w:sz w:val="24"/>
              </w:rPr>
            </w:pPr>
            <w:r>
              <w:rPr>
                <w:rFonts w:hint="eastAsia" w:ascii="宋体" w:hAnsi="宋体" w:cs="宋体"/>
                <w:color w:val="000000"/>
                <w:sz w:val="24"/>
              </w:rPr>
              <w:t>自筹</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adjustRightInd w:val="0"/>
              <w:snapToGrid w:val="0"/>
              <w:jc w:val="center"/>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招 标 人</w:t>
            </w:r>
          </w:p>
        </w:tc>
        <w:tc>
          <w:tcPr>
            <w:tcW w:w="5722" w:type="dxa"/>
            <w:gridSpan w:val="5"/>
            <w:vAlign w:val="center"/>
          </w:tcPr>
          <w:p>
            <w:pPr>
              <w:adjustRightInd w:val="0"/>
              <w:snapToGrid w:val="0"/>
              <w:rPr>
                <w:rFonts w:ascii="宋体" w:hAnsi="宋体" w:cs="宋体"/>
                <w:color w:val="000000"/>
                <w:kern w:val="0"/>
                <w:sz w:val="24"/>
              </w:rPr>
            </w:pPr>
            <w:r>
              <w:rPr>
                <w:rFonts w:hint="eastAsia" w:ascii="宋体" w:hAnsi="宋体" w:cs="宋体"/>
                <w:color w:val="000000"/>
                <w:kern w:val="0"/>
                <w:sz w:val="24"/>
              </w:rPr>
              <w:t>绩溪徽文化旅游发展有限公司</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Merge w:val="continue"/>
            <w:vAlign w:val="center"/>
          </w:tcPr>
          <w:p>
            <w:pPr>
              <w:adjustRightInd w:val="0"/>
              <w:snapToGrid w:val="0"/>
              <w:jc w:val="center"/>
              <w:rPr>
                <w:rFonts w:ascii="宋体" w:hAnsi="宋体" w:cs="宋体"/>
                <w:color w:val="000000"/>
                <w:sz w:val="24"/>
              </w:rPr>
            </w:pPr>
          </w:p>
        </w:tc>
        <w:tc>
          <w:tcPr>
            <w:tcW w:w="2075" w:type="dxa"/>
            <w:gridSpan w:val="3"/>
            <w:vAlign w:val="center"/>
          </w:tcPr>
          <w:p>
            <w:pPr>
              <w:adjustRightInd w:val="0"/>
              <w:snapToGrid w:val="0"/>
              <w:rPr>
                <w:rFonts w:ascii="宋体" w:hAnsi="宋体" w:cs="宋体"/>
                <w:sz w:val="24"/>
              </w:rPr>
            </w:pPr>
            <w:r>
              <w:rPr>
                <w:rFonts w:hint="eastAsia" w:ascii="宋体" w:hAnsi="宋体" w:cs="宋体"/>
                <w:kern w:val="0"/>
                <w:sz w:val="24"/>
              </w:rPr>
              <w:t>项目审批、核准或备案机关、文号</w:t>
            </w:r>
          </w:p>
        </w:tc>
        <w:tc>
          <w:tcPr>
            <w:tcW w:w="5722" w:type="dxa"/>
            <w:gridSpan w:val="5"/>
            <w:vAlign w:val="center"/>
          </w:tcPr>
          <w:p>
            <w:pPr>
              <w:adjustRightInd w:val="0"/>
              <w:snapToGrid w:val="0"/>
              <w:rPr>
                <w:rFonts w:ascii="宋体" w:hAnsi="宋体" w:cs="宋体"/>
                <w:color w:val="000000"/>
                <w:kern w:val="0"/>
                <w:sz w:val="24"/>
              </w:rPr>
            </w:pPr>
            <w:r>
              <w:rPr>
                <w:rFonts w:hint="eastAsia" w:ascii="宋体" w:hAnsi="宋体" w:cs="宋体"/>
                <w:color w:val="000000"/>
                <w:kern w:val="0"/>
                <w:sz w:val="24"/>
              </w:rPr>
              <w:t>绩溪县发展改革委发改备案【2018】128号</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 w:hRule="atLeast"/>
        </w:trPr>
        <w:tc>
          <w:tcPr>
            <w:tcW w:w="1703" w:type="dxa"/>
            <w:vMerge w:val="restart"/>
            <w:vAlign w:val="center"/>
          </w:tcPr>
          <w:p>
            <w:pPr>
              <w:adjustRightInd w:val="0"/>
              <w:snapToGrid w:val="0"/>
              <w:jc w:val="center"/>
              <w:rPr>
                <w:rFonts w:ascii="宋体" w:hAnsi="宋体" w:cs="宋体"/>
                <w:color w:val="000000"/>
                <w:sz w:val="24"/>
              </w:rPr>
            </w:pPr>
            <w:r>
              <w:rPr>
                <w:rFonts w:hint="eastAsia" w:ascii="宋体" w:hAnsi="宋体" w:cs="宋体"/>
                <w:color w:val="000000"/>
                <w:sz w:val="24"/>
              </w:rPr>
              <w:t>项目概况</w:t>
            </w: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建设规模</w:t>
            </w:r>
          </w:p>
        </w:tc>
        <w:tc>
          <w:tcPr>
            <w:tcW w:w="5722" w:type="dxa"/>
            <w:gridSpan w:val="5"/>
            <w:vAlign w:val="center"/>
          </w:tcPr>
          <w:p>
            <w:pPr>
              <w:adjustRightInd w:val="0"/>
              <w:snapToGrid w:val="0"/>
              <w:jc w:val="left"/>
              <w:rPr>
                <w:rFonts w:ascii="宋体" w:hAnsi="宋体" w:cs="宋体"/>
                <w:color w:val="000000"/>
                <w:sz w:val="24"/>
              </w:rPr>
            </w:pPr>
            <w:r>
              <w:rPr>
                <w:rFonts w:hint="eastAsia" w:ascii="宋体" w:hAnsi="宋体" w:cs="宋体"/>
                <w:color w:val="000000"/>
                <w:sz w:val="24"/>
              </w:rPr>
              <w:t>本项目是由安徽出版集团、安徽文化旅游投资集团下属企业绩溪徽文化旅游发展有限公司投资建设的文旅商业综合体项目。项目总占地面积约13904.45平方米，总建筑面积约10290.45平方米，建设内容包括新建二层框架结构的服务中心，建筑面积约6445.9平方米，新建滨水商业街，建筑面积约3844.5平方米，层数为1-2层，其中服务中心、滨水商业街屋面为钢结构建筑。</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widowControl/>
              <w:adjustRightInd w:val="0"/>
              <w:snapToGrid w:val="0"/>
              <w:jc w:val="left"/>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建设地点</w:t>
            </w:r>
          </w:p>
        </w:tc>
        <w:tc>
          <w:tcPr>
            <w:tcW w:w="2745" w:type="dxa"/>
            <w:vAlign w:val="center"/>
          </w:tcPr>
          <w:p>
            <w:pPr>
              <w:adjustRightInd w:val="0"/>
              <w:snapToGrid w:val="0"/>
              <w:rPr>
                <w:rFonts w:ascii="宋体" w:hAnsi="宋体" w:cs="宋体"/>
                <w:color w:val="000000"/>
                <w:sz w:val="24"/>
              </w:rPr>
            </w:pPr>
            <w:r>
              <w:rPr>
                <w:rFonts w:hint="eastAsia" w:ascii="宋体" w:hAnsi="宋体" w:cs="宋体"/>
                <w:color w:val="000000"/>
                <w:sz w:val="24"/>
              </w:rPr>
              <w:t>安徽省宣城市绩溪县上庄镇</w:t>
            </w:r>
          </w:p>
        </w:tc>
        <w:tc>
          <w:tcPr>
            <w:tcW w:w="1276" w:type="dxa"/>
            <w:gridSpan w:val="2"/>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质量</w:t>
            </w:r>
          </w:p>
        </w:tc>
        <w:tc>
          <w:tcPr>
            <w:tcW w:w="1701" w:type="dxa"/>
            <w:gridSpan w:val="2"/>
            <w:vAlign w:val="center"/>
          </w:tcPr>
          <w:p>
            <w:pPr>
              <w:adjustRightInd w:val="0"/>
              <w:snapToGrid w:val="0"/>
              <w:rPr>
                <w:rFonts w:ascii="宋体" w:hAnsi="宋体" w:cs="宋体"/>
                <w:color w:val="000000"/>
                <w:sz w:val="24"/>
              </w:rPr>
            </w:pPr>
            <w:r>
              <w:rPr>
                <w:rFonts w:hint="eastAsia" w:ascii="宋体" w:hAnsi="宋体" w:cs="宋体"/>
                <w:color w:val="000000"/>
                <w:sz w:val="24"/>
              </w:rPr>
              <w:t>合格</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widowControl/>
              <w:adjustRightInd w:val="0"/>
              <w:snapToGrid w:val="0"/>
              <w:jc w:val="left"/>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标段划分</w:t>
            </w:r>
          </w:p>
        </w:tc>
        <w:tc>
          <w:tcPr>
            <w:tcW w:w="5722" w:type="dxa"/>
            <w:gridSpan w:val="5"/>
            <w:vAlign w:val="center"/>
          </w:tcPr>
          <w:p>
            <w:pPr>
              <w:adjustRightInd w:val="0"/>
              <w:snapToGrid w:val="0"/>
              <w:rPr>
                <w:rFonts w:ascii="宋体" w:hAnsi="宋体" w:cs="宋体"/>
                <w:b/>
                <w:color w:val="000000"/>
                <w:sz w:val="24"/>
              </w:rPr>
            </w:pPr>
            <w:r>
              <w:rPr>
                <w:rFonts w:hint="eastAsia" w:ascii="宋体" w:hAnsi="宋体" w:cs="宋体"/>
                <w:color w:val="000000"/>
                <w:sz w:val="24"/>
              </w:rPr>
              <w:t>1个标包。</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招标范围</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绩溪县上庄景区游客服务中心及滨水商业街项目10KV临时配电工程，包括但不限于杆线架设、250KVA变压器架设、JP柜安装、系统调试</w:t>
            </w:r>
            <w:r>
              <w:rPr>
                <w:rFonts w:hint="eastAsia" w:ascii="宋体" w:hAnsi="宋体" w:cs="宋体"/>
                <w:bCs/>
                <w:sz w:val="24"/>
              </w:rPr>
              <w:t>等内容，详见施工图、工程量清单</w:t>
            </w:r>
            <w:r>
              <w:rPr>
                <w:rFonts w:hint="eastAsia" w:ascii="宋体" w:hAnsi="宋体" w:cs="宋体"/>
                <w:color w:val="000000"/>
                <w:sz w:val="24"/>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03" w:type="dxa"/>
            <w:vAlign w:val="center"/>
          </w:tcPr>
          <w:p>
            <w:pPr>
              <w:adjustRightInd w:val="0"/>
              <w:snapToGrid w:val="0"/>
              <w:jc w:val="center"/>
              <w:rPr>
                <w:rFonts w:ascii="宋体" w:hAnsi="宋体" w:cs="宋体"/>
                <w:sz w:val="24"/>
              </w:rPr>
            </w:pPr>
            <w:r>
              <w:rPr>
                <w:rFonts w:hint="eastAsia" w:ascii="宋体" w:hAnsi="宋体"/>
                <w:sz w:val="24"/>
              </w:rPr>
              <w:t>招标控制价</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84013元</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3" w:type="dxa"/>
            <w:vAlign w:val="center"/>
          </w:tcPr>
          <w:p>
            <w:pPr>
              <w:adjustRightInd w:val="0"/>
              <w:snapToGrid w:val="0"/>
              <w:jc w:val="center"/>
              <w:rPr>
                <w:rFonts w:ascii="宋体" w:hAnsi="宋体" w:cs="Arial"/>
                <w:kern w:val="0"/>
                <w:sz w:val="23"/>
                <w:szCs w:val="21"/>
              </w:rPr>
            </w:pPr>
            <w:r>
              <w:rPr>
                <w:rFonts w:hint="eastAsia" w:ascii="宋体" w:hAnsi="宋体" w:cs="Arial"/>
                <w:kern w:val="0"/>
                <w:sz w:val="23"/>
                <w:szCs w:val="21"/>
              </w:rPr>
              <w:t>工期</w:t>
            </w:r>
          </w:p>
        </w:tc>
        <w:tc>
          <w:tcPr>
            <w:tcW w:w="7797" w:type="dxa"/>
            <w:gridSpan w:val="8"/>
            <w:vAlign w:val="center"/>
          </w:tcPr>
          <w:p>
            <w:pPr>
              <w:adjustRightInd w:val="0"/>
              <w:snapToGrid w:val="0"/>
              <w:rPr>
                <w:rFonts w:ascii="宋体" w:hAnsi="宋体"/>
                <w:highlight w:val="yellow"/>
              </w:rPr>
            </w:pPr>
            <w:r>
              <w:rPr>
                <w:rFonts w:hint="eastAsia" w:ascii="宋体" w:hAnsi="宋体" w:cs="宋体"/>
                <w:color w:val="000000"/>
                <w:sz w:val="24"/>
              </w:rPr>
              <w:t>15日历天，</w:t>
            </w:r>
            <w:r>
              <w:rPr>
                <w:rFonts w:hint="eastAsia"/>
              </w:rPr>
              <w:t>具体开工时间以建设单位及监理单位签发的书面开工令要求为准。</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招标方式</w:t>
            </w:r>
          </w:p>
        </w:tc>
        <w:tc>
          <w:tcPr>
            <w:tcW w:w="7797" w:type="dxa"/>
            <w:gridSpan w:val="8"/>
            <w:vAlign w:val="center"/>
          </w:tcPr>
          <w:p>
            <w:pPr>
              <w:adjustRightInd w:val="0"/>
              <w:snapToGrid w:val="0"/>
              <w:jc w:val="left"/>
              <w:rPr>
                <w:rFonts w:ascii="宋体" w:hAnsi="宋体" w:cs="宋体"/>
                <w:color w:val="000000"/>
                <w:sz w:val="24"/>
              </w:rPr>
            </w:pPr>
            <w:r>
              <w:rPr>
                <w:rFonts w:hint="eastAsia" w:ascii="宋体" w:hAnsi="宋体" w:cs="宋体"/>
                <w:color w:val="000000"/>
                <w:sz w:val="24"/>
              </w:rPr>
              <w:t>邀请招标</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资格审查方式</w:t>
            </w:r>
          </w:p>
        </w:tc>
        <w:tc>
          <w:tcPr>
            <w:tcW w:w="7797" w:type="dxa"/>
            <w:gridSpan w:val="8"/>
            <w:vAlign w:val="center"/>
          </w:tcPr>
          <w:p>
            <w:pPr>
              <w:adjustRightInd w:val="0"/>
              <w:snapToGrid w:val="0"/>
              <w:jc w:val="left"/>
              <w:rPr>
                <w:rFonts w:ascii="宋体" w:hAnsi="宋体" w:cs="宋体"/>
                <w:color w:val="000000"/>
                <w:sz w:val="24"/>
              </w:rPr>
            </w:pPr>
            <w:r>
              <w:rPr>
                <w:rFonts w:hint="eastAsia" w:ascii="宋体" w:hAnsi="宋体" w:cs="宋体"/>
                <w:color w:val="000000"/>
                <w:sz w:val="24"/>
              </w:rPr>
              <w:t>资格后审</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kern w:val="0"/>
                <w:sz w:val="24"/>
              </w:rPr>
              <w:t>投标人资格要求</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1、具有独立法人资格；</w:t>
            </w:r>
          </w:p>
          <w:p>
            <w:pPr>
              <w:adjustRightInd w:val="0"/>
              <w:snapToGrid w:val="0"/>
              <w:rPr>
                <w:rFonts w:ascii="宋体" w:hAnsi="宋体" w:cs="宋体"/>
                <w:color w:val="000000"/>
                <w:sz w:val="24"/>
              </w:rPr>
            </w:pPr>
            <w:r>
              <w:rPr>
                <w:rFonts w:hint="eastAsia" w:ascii="宋体" w:hAnsi="宋体" w:cs="宋体"/>
                <w:color w:val="000000"/>
                <w:sz w:val="24"/>
              </w:rPr>
              <w:t>2、具备电力工程承装（修、试）五级及以上资质且具有送变电工程专业承包三级及以上资质；</w:t>
            </w:r>
          </w:p>
          <w:p>
            <w:pPr>
              <w:adjustRightInd w:val="0"/>
              <w:snapToGrid w:val="0"/>
              <w:rPr>
                <w:rFonts w:ascii="宋体" w:hAnsi="宋体" w:cs="宋体"/>
                <w:color w:val="000000"/>
                <w:sz w:val="24"/>
              </w:rPr>
            </w:pPr>
            <w:r>
              <w:rPr>
                <w:rFonts w:hint="eastAsia" w:ascii="宋体" w:hAnsi="宋体" w:cs="宋体"/>
                <w:color w:val="000000"/>
                <w:sz w:val="24"/>
              </w:rPr>
              <w:t>3、拟派项目经理具有机电工程专业二级及以上注册建造师资格，且具有有效安全证书；</w:t>
            </w:r>
          </w:p>
          <w:p>
            <w:pPr>
              <w:adjustRightInd w:val="0"/>
              <w:snapToGrid w:val="0"/>
              <w:rPr>
                <w:rFonts w:ascii="宋体" w:hAnsi="宋体" w:cs="宋体"/>
                <w:color w:val="000000"/>
                <w:sz w:val="24"/>
              </w:rPr>
            </w:pPr>
            <w:r>
              <w:rPr>
                <w:rFonts w:hint="eastAsia" w:ascii="宋体" w:hAnsi="宋体" w:cs="宋体"/>
                <w:color w:val="000000"/>
                <w:sz w:val="24"/>
              </w:rPr>
              <w:t>4、单位负责人为同一人或者存在控股、管理关系的不同单位，不得参加同一标段投标或者未划分标段的同一招标项目投标。</w:t>
            </w:r>
          </w:p>
          <w:p>
            <w:pPr>
              <w:adjustRightInd w:val="0"/>
              <w:snapToGrid w:val="0"/>
              <w:rPr>
                <w:rFonts w:ascii="宋体" w:hAnsi="宋体" w:cs="宋体"/>
                <w:color w:val="000000"/>
                <w:sz w:val="24"/>
              </w:rPr>
            </w:pPr>
            <w:r>
              <w:rPr>
                <w:rFonts w:hint="eastAsia" w:ascii="宋体" w:hAnsi="宋体" w:cs="宋体"/>
                <w:color w:val="000000"/>
                <w:sz w:val="24"/>
              </w:rPr>
              <w:t>5、投标人不得被人民法院列入失信被执行人。（以且仅以信用中国官网&lt;www.creditchina.gov.cn&gt;查询结果为准）</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sz w:val="24"/>
              </w:rPr>
              <w:t>联合体投标</w:t>
            </w:r>
          </w:p>
        </w:tc>
        <w:tc>
          <w:tcPr>
            <w:tcW w:w="7797" w:type="dxa"/>
            <w:gridSpan w:val="8"/>
            <w:vAlign w:val="center"/>
          </w:tcPr>
          <w:p>
            <w:pPr>
              <w:adjustRightInd w:val="0"/>
              <w:snapToGrid w:val="0"/>
              <w:jc w:val="left"/>
              <w:rPr>
                <w:rFonts w:ascii="宋体" w:hAnsi="宋体" w:cs="宋体"/>
                <w:color w:val="000000"/>
                <w:sz w:val="24"/>
              </w:rPr>
            </w:pPr>
            <w:r>
              <w:rPr>
                <w:rFonts w:hint="eastAsia" w:ascii="宋体" w:hAnsi="宋体" w:cs="宋体"/>
                <w:color w:val="000000"/>
                <w:sz w:val="24"/>
              </w:rPr>
              <w:t>不接受</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ascii="宋体" w:hAnsi="宋体" w:cs="宋体"/>
                <w:color w:val="000000"/>
                <w:sz w:val="24"/>
              </w:rPr>
            </w:pPr>
            <w:r>
              <w:rPr>
                <w:rFonts w:hint="eastAsia"/>
              </w:rPr>
              <w:t>评审办法</w:t>
            </w:r>
          </w:p>
        </w:tc>
        <w:tc>
          <w:tcPr>
            <w:tcW w:w="7797" w:type="dxa"/>
            <w:gridSpan w:val="8"/>
            <w:vAlign w:val="center"/>
          </w:tcPr>
          <w:p>
            <w:pPr>
              <w:adjustRightInd w:val="0"/>
              <w:snapToGrid w:val="0"/>
              <w:jc w:val="left"/>
              <w:rPr>
                <w:rFonts w:ascii="宋体" w:hAnsi="宋体" w:cs="宋体"/>
                <w:color w:val="000000"/>
                <w:sz w:val="24"/>
              </w:rPr>
            </w:pPr>
            <w:r>
              <w:rPr>
                <w:rFonts w:hint="eastAsia"/>
              </w:rPr>
              <w:t>有效最低价</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pPr>
            <w:r>
              <w:rPr>
                <w:rFonts w:hint="eastAsia"/>
              </w:rPr>
              <w:t>承包方式</w:t>
            </w:r>
          </w:p>
        </w:tc>
        <w:tc>
          <w:tcPr>
            <w:tcW w:w="7797" w:type="dxa"/>
            <w:gridSpan w:val="8"/>
            <w:vAlign w:val="center"/>
          </w:tcPr>
          <w:p>
            <w:pPr>
              <w:adjustRightInd w:val="0"/>
              <w:snapToGrid w:val="0"/>
              <w:jc w:val="left"/>
            </w:pPr>
            <w:r>
              <w:rPr>
                <w:rFonts w:hint="eastAsia"/>
              </w:rPr>
              <w:t>包工包料包验收，交钥匙工程</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ascii="宋体" w:hAnsi="宋体" w:cs="宋体"/>
                <w:color w:val="000000"/>
                <w:sz w:val="24"/>
              </w:rPr>
            </w:pPr>
            <w:r>
              <w:rPr>
                <w:rFonts w:hint="eastAsia"/>
              </w:rPr>
              <w:t>推荐中标候选人的个数</w:t>
            </w:r>
          </w:p>
        </w:tc>
        <w:tc>
          <w:tcPr>
            <w:tcW w:w="7797" w:type="dxa"/>
            <w:gridSpan w:val="8"/>
            <w:vAlign w:val="center"/>
          </w:tcPr>
          <w:p>
            <w:pPr>
              <w:adjustRightInd w:val="0"/>
              <w:snapToGrid w:val="0"/>
              <w:jc w:val="left"/>
              <w:rPr>
                <w:rFonts w:ascii="宋体" w:hAnsi="宋体" w:cs="宋体"/>
                <w:color w:val="000000"/>
                <w:sz w:val="24"/>
              </w:rPr>
            </w:pPr>
            <w:r>
              <w:rPr>
                <w:rFonts w:hint="eastAsia"/>
              </w:rPr>
              <w:t>2名</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703" w:type="dxa"/>
            <w:vMerge w:val="restart"/>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获取招标文件相关事项</w:t>
            </w:r>
          </w:p>
        </w:tc>
        <w:tc>
          <w:tcPr>
            <w:tcW w:w="1701" w:type="dxa"/>
            <w:vAlign w:val="center"/>
          </w:tcPr>
          <w:p>
            <w:pPr>
              <w:adjustRightInd w:val="0"/>
              <w:snapToGrid w:val="0"/>
              <w:rPr>
                <w:rFonts w:ascii="宋体" w:hAnsi="宋体" w:cs="宋体"/>
                <w:color w:val="000000"/>
                <w:sz w:val="24"/>
              </w:rPr>
            </w:pPr>
            <w:r>
              <w:rPr>
                <w:rFonts w:hint="eastAsia" w:ascii="宋体" w:hAnsi="宋体" w:cs="宋体"/>
                <w:color w:val="000000"/>
                <w:sz w:val="24"/>
              </w:rPr>
              <w:t>获取时限</w:t>
            </w:r>
          </w:p>
        </w:tc>
        <w:tc>
          <w:tcPr>
            <w:tcW w:w="6096" w:type="dxa"/>
            <w:gridSpan w:val="7"/>
            <w:vAlign w:val="center"/>
          </w:tcPr>
          <w:p>
            <w:pPr>
              <w:adjustRightInd w:val="0"/>
              <w:snapToGrid w:val="0"/>
              <w:jc w:val="left"/>
              <w:rPr>
                <w:rFonts w:ascii="宋体" w:hAnsi="宋体" w:cs="宋体"/>
                <w:sz w:val="24"/>
              </w:rPr>
            </w:pPr>
            <w:r>
              <w:rPr>
                <w:rFonts w:hint="eastAsia" w:ascii="宋体" w:hAnsi="宋体" w:cs="宋体"/>
                <w:sz w:val="24"/>
              </w:rPr>
              <w:t>于2020年7月10日至2020年7月19日17:00时。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Merge w:val="continue"/>
            <w:vAlign w:val="center"/>
          </w:tcPr>
          <w:p>
            <w:pPr>
              <w:adjustRightInd w:val="0"/>
              <w:snapToGrid w:val="0"/>
              <w:jc w:val="center"/>
              <w:rPr>
                <w:rFonts w:ascii="宋体" w:hAnsi="宋体" w:cs="宋体"/>
                <w:color w:val="000000"/>
                <w:sz w:val="24"/>
              </w:rPr>
            </w:pPr>
          </w:p>
        </w:tc>
        <w:tc>
          <w:tcPr>
            <w:tcW w:w="1701" w:type="dxa"/>
            <w:vAlign w:val="center"/>
          </w:tcPr>
          <w:p>
            <w:pPr>
              <w:adjustRightInd w:val="0"/>
              <w:snapToGrid w:val="0"/>
              <w:rPr>
                <w:rFonts w:ascii="宋体" w:hAnsi="宋体" w:cs="宋体"/>
                <w:sz w:val="24"/>
              </w:rPr>
            </w:pPr>
            <w:r>
              <w:rPr>
                <w:rFonts w:hint="eastAsia" w:ascii="宋体" w:hAnsi="宋体" w:cs="宋体"/>
                <w:sz w:val="24"/>
              </w:rPr>
              <w:t>获取地点</w:t>
            </w:r>
          </w:p>
        </w:tc>
        <w:tc>
          <w:tcPr>
            <w:tcW w:w="6096" w:type="dxa"/>
            <w:gridSpan w:val="7"/>
            <w:vAlign w:val="center"/>
          </w:tcPr>
          <w:p>
            <w:pPr>
              <w:spacing w:line="360" w:lineRule="auto"/>
              <w:ind w:firstLine="460" w:firstLineChars="200"/>
              <w:rPr>
                <w:rFonts w:ascii="宋体" w:hAnsi="宋体"/>
                <w:sz w:val="23"/>
                <w:szCs w:val="21"/>
              </w:rPr>
            </w:pPr>
            <w:r>
              <w:rPr>
                <w:rFonts w:hint="eastAsia" w:ascii="宋体" w:hAnsi="宋体"/>
                <w:sz w:val="23"/>
                <w:szCs w:val="21"/>
              </w:rPr>
              <w:t>凡有意参加的投标人，请派人于2020年</w:t>
            </w:r>
            <w:r>
              <w:rPr>
                <w:rFonts w:hint="eastAsia" w:ascii="宋体" w:hAnsi="宋体"/>
                <w:sz w:val="23"/>
                <w:szCs w:val="21"/>
                <w:u w:val="single"/>
              </w:rPr>
              <w:t xml:space="preserve"> 7 </w:t>
            </w:r>
            <w:r>
              <w:rPr>
                <w:rFonts w:hint="eastAsia" w:ascii="宋体" w:hAnsi="宋体"/>
                <w:sz w:val="23"/>
                <w:szCs w:val="21"/>
              </w:rPr>
              <w:t>月</w:t>
            </w:r>
            <w:r>
              <w:rPr>
                <w:rFonts w:hint="eastAsia" w:ascii="宋体" w:hAnsi="宋体"/>
                <w:sz w:val="23"/>
                <w:szCs w:val="21"/>
                <w:u w:val="single"/>
              </w:rPr>
              <w:t xml:space="preserve"> 10 </w:t>
            </w:r>
            <w:r>
              <w:rPr>
                <w:rFonts w:hint="eastAsia" w:ascii="宋体" w:hAnsi="宋体"/>
                <w:sz w:val="23"/>
                <w:szCs w:val="21"/>
              </w:rPr>
              <w:t>日至2020年</w:t>
            </w:r>
            <w:r>
              <w:rPr>
                <w:rFonts w:hint="eastAsia" w:ascii="宋体" w:hAnsi="宋体"/>
                <w:sz w:val="23"/>
                <w:szCs w:val="21"/>
                <w:u w:val="single"/>
              </w:rPr>
              <w:t xml:space="preserve"> 7 </w:t>
            </w:r>
            <w:r>
              <w:rPr>
                <w:rFonts w:hint="eastAsia" w:ascii="宋体" w:hAnsi="宋体"/>
                <w:sz w:val="23"/>
                <w:szCs w:val="21"/>
              </w:rPr>
              <w:t>月</w:t>
            </w:r>
            <w:r>
              <w:rPr>
                <w:rFonts w:hint="eastAsia" w:ascii="宋体" w:hAnsi="宋体"/>
                <w:sz w:val="23"/>
                <w:szCs w:val="21"/>
                <w:u w:val="single"/>
              </w:rPr>
              <w:t xml:space="preserve"> 19 </w:t>
            </w:r>
            <w:r>
              <w:rPr>
                <w:rFonts w:hint="eastAsia" w:ascii="宋体" w:hAnsi="宋体"/>
                <w:sz w:val="23"/>
                <w:szCs w:val="21"/>
              </w:rPr>
              <w:t>日（法定公休日、法定节假日除外，每日上午8时至11 时30分，下午14时30分至17时00 分）到绩溪徽文化旅游发展有限公司领取招标文件或登录</w:t>
            </w:r>
            <w:r>
              <w:rPr>
                <w:rFonts w:hint="eastAsia" w:ascii="微软雅黑Microsoft YaHei" w:hAnsi="微软雅黑" w:eastAsia="微软雅黑Microsoft YaHei"/>
                <w:color w:val="333333"/>
              </w:rPr>
              <w:t>安徽文化旅游投资集团有限责任公司</w:t>
            </w:r>
            <w:r>
              <w:rPr>
                <w:rFonts w:hint="eastAsia" w:ascii="微软雅黑Microsoft YaHei" w:hAnsi="微软雅黑" w:eastAsia="微软雅黑Microsoft YaHei"/>
              </w:rPr>
              <w:t>网站</w:t>
            </w:r>
            <w:r>
              <w:rPr>
                <w:rFonts w:hint="eastAsia" w:ascii="微软雅黑Microsoft YaHei" w:hAnsi="微软雅黑" w:eastAsia="微软雅黑Microsoft YaHei"/>
                <w:color w:val="333333"/>
              </w:rPr>
              <w:t>（</w:t>
            </w:r>
            <w:r>
              <w:rPr>
                <w:rFonts w:ascii="微软雅黑Microsoft YaHei" w:hAnsi="微软雅黑" w:eastAsia="微软雅黑Microsoft YaHei"/>
                <w:color w:val="333333"/>
              </w:rPr>
              <w:t>http://www.ahwltzjt.com/</w:t>
            </w:r>
            <w:r>
              <w:rPr>
                <w:rFonts w:hint="eastAsia" w:ascii="微软雅黑Microsoft YaHei" w:hAnsi="微软雅黑" w:eastAsia="微软雅黑Microsoft YaHei"/>
                <w:color w:val="333333"/>
              </w:rPr>
              <w:t>）获取</w:t>
            </w:r>
            <w:r>
              <w:rPr>
                <w:rFonts w:hint="eastAsia" w:ascii="宋体" w:hAnsi="宋体"/>
                <w:sz w:val="23"/>
                <w:szCs w:val="21"/>
              </w:rPr>
              <w:t>。</w:t>
            </w:r>
          </w:p>
          <w:p>
            <w:pPr>
              <w:adjustRightInd w:val="0"/>
              <w:snapToGrid w:val="0"/>
              <w:jc w:val="left"/>
              <w:rPr>
                <w:rFonts w:ascii="宋体" w:hAnsi="宋体" w:cs="宋体"/>
                <w:color w:val="000000"/>
                <w:sz w:val="24"/>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bCs/>
                <w:color w:val="000000"/>
                <w:kern w:val="0"/>
                <w:sz w:val="24"/>
              </w:rPr>
              <w:t>投标文件递交</w:t>
            </w:r>
            <w:r>
              <w:rPr>
                <w:rFonts w:hint="eastAsia" w:ascii="宋体" w:hAnsi="宋体" w:cs="宋体"/>
                <w:color w:val="000000"/>
                <w:kern w:val="0"/>
                <w:sz w:val="24"/>
              </w:rPr>
              <w:t>截止时间</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详见投标人须知前附表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bCs/>
                <w:color w:val="000000"/>
                <w:kern w:val="0"/>
                <w:sz w:val="24"/>
              </w:rPr>
            </w:pPr>
            <w:r>
              <w:rPr>
                <w:rFonts w:hint="eastAsia" w:ascii="宋体" w:hAnsi="宋体" w:cs="宋体"/>
                <w:bCs/>
                <w:color w:val="000000"/>
                <w:kern w:val="0"/>
                <w:sz w:val="24"/>
              </w:rPr>
              <w:t>投标文件递交地点</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详见投标人须知前附表，逾期送达的或者未送达指定地点的投标文件，招标人不予接收。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bCs/>
                <w:kern w:val="0"/>
                <w:sz w:val="24"/>
              </w:rPr>
            </w:pPr>
            <w:r>
              <w:rPr>
                <w:rFonts w:hint="eastAsia" w:ascii="宋体" w:hAnsi="宋体" w:cs="宋体"/>
                <w:bCs/>
                <w:kern w:val="0"/>
                <w:sz w:val="24"/>
              </w:rPr>
              <w:t>发布公告媒介</w:t>
            </w:r>
          </w:p>
        </w:tc>
        <w:tc>
          <w:tcPr>
            <w:tcW w:w="7797" w:type="dxa"/>
            <w:gridSpan w:val="8"/>
            <w:vAlign w:val="center"/>
          </w:tcPr>
          <w:p>
            <w:pPr>
              <w:adjustRightInd w:val="0"/>
              <w:snapToGrid w:val="0"/>
              <w:rPr>
                <w:rFonts w:ascii="宋体" w:hAnsi="宋体" w:cs="宋体"/>
                <w:bCs/>
                <w:color w:val="000000"/>
                <w:kern w:val="0"/>
                <w:sz w:val="24"/>
              </w:rPr>
            </w:pPr>
            <w:r>
              <w:rPr>
                <w:rFonts w:hint="eastAsia" w:ascii="微软雅黑Microsoft YaHei" w:hAnsi="微软雅黑" w:eastAsia="微软雅黑Microsoft YaHei"/>
                <w:color w:val="333333"/>
              </w:rPr>
              <w:t>安徽文化旅游投资集团有限责任公司网站（</w:t>
            </w:r>
            <w:r>
              <w:rPr>
                <w:rFonts w:ascii="微软雅黑Microsoft YaHei" w:hAnsi="微软雅黑" w:eastAsia="微软雅黑Microsoft YaHei"/>
                <w:color w:val="333333"/>
              </w:rPr>
              <w:t>http://www.ahwltzjt.com/</w:t>
            </w:r>
            <w:r>
              <w:rPr>
                <w:rFonts w:hint="eastAsia" w:ascii="微软雅黑Microsoft YaHei" w:hAnsi="微软雅黑" w:eastAsia="微软雅黑Microsoft YaHei"/>
                <w:color w:val="333333"/>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9500" w:type="dxa"/>
            <w:gridSpan w:val="9"/>
          </w:tcPr>
          <w:p>
            <w:pPr>
              <w:widowControl/>
              <w:spacing w:line="330" w:lineRule="atLeast"/>
              <w:jc w:val="left"/>
              <w:rPr>
                <w:rFonts w:ascii="宋体" w:hAnsi="宋体" w:cs="宋体"/>
                <w:b/>
                <w:bCs/>
                <w:color w:val="000000"/>
                <w:sz w:val="24"/>
              </w:rPr>
            </w:pPr>
            <w:r>
              <w:rPr>
                <w:rFonts w:hint="eastAsia" w:ascii="宋体" w:hAnsi="宋体" w:cs="宋体"/>
                <w:b/>
                <w:bCs/>
                <w:color w:val="000000"/>
                <w:sz w:val="24"/>
              </w:rPr>
              <w:t>联系方式：</w:t>
            </w:r>
          </w:p>
          <w:p>
            <w:pPr>
              <w:widowControl/>
              <w:spacing w:line="330" w:lineRule="atLeast"/>
              <w:jc w:val="left"/>
              <w:rPr>
                <w:rFonts w:ascii="宋体" w:hAnsi="宋体" w:cs="宋体"/>
                <w:color w:val="000000"/>
                <w:sz w:val="24"/>
              </w:rPr>
            </w:pPr>
            <w:r>
              <w:rPr>
                <w:rFonts w:hint="eastAsia" w:ascii="宋体" w:hAnsi="宋体" w:cs="宋体"/>
                <w:color w:val="000000"/>
                <w:sz w:val="24"/>
              </w:rPr>
              <w:t>招 标 人：绩溪徽文化旅游发展有限公司</w:t>
            </w:r>
          </w:p>
          <w:p>
            <w:pPr>
              <w:widowControl/>
              <w:spacing w:line="330" w:lineRule="atLeast"/>
              <w:jc w:val="left"/>
              <w:rPr>
                <w:rFonts w:ascii="宋体" w:hAnsi="宋体" w:cs="宋体"/>
                <w:color w:val="000000"/>
                <w:sz w:val="24"/>
              </w:rPr>
            </w:pPr>
            <w:r>
              <w:rPr>
                <w:rFonts w:hint="eastAsia" w:ascii="宋体" w:hAnsi="宋体" w:cs="宋体"/>
                <w:color w:val="000000"/>
                <w:sz w:val="24"/>
              </w:rPr>
              <w:t>地 址：绩溪县望徽路2号电信大院老楼三楼</w:t>
            </w:r>
          </w:p>
          <w:p>
            <w:pPr>
              <w:widowControl/>
              <w:spacing w:line="330" w:lineRule="atLeast"/>
              <w:jc w:val="left"/>
              <w:rPr>
                <w:rFonts w:ascii="宋体" w:hAnsi="宋体" w:cs="宋体"/>
                <w:color w:val="000000"/>
                <w:sz w:val="24"/>
              </w:rPr>
            </w:pPr>
            <w:r>
              <w:rPr>
                <w:rFonts w:hint="eastAsia" w:ascii="宋体" w:hAnsi="宋体" w:cs="宋体"/>
                <w:color w:val="000000"/>
                <w:sz w:val="24"/>
              </w:rPr>
              <w:t>联系人：汪工</w:t>
            </w:r>
          </w:p>
          <w:p>
            <w:pPr>
              <w:widowControl/>
              <w:spacing w:line="330" w:lineRule="atLeast"/>
              <w:jc w:val="left"/>
              <w:rPr>
                <w:rFonts w:ascii="宋体" w:hAnsi="宋体" w:cs="宋体"/>
                <w:color w:val="000000"/>
                <w:sz w:val="24"/>
              </w:rPr>
            </w:pPr>
            <w:r>
              <w:rPr>
                <w:rFonts w:hint="eastAsia" w:ascii="宋体" w:hAnsi="宋体" w:cs="宋体"/>
                <w:color w:val="000000"/>
                <w:sz w:val="24"/>
              </w:rPr>
              <w:t>电话：</w:t>
            </w:r>
            <w:r>
              <w:rPr>
                <w:rFonts w:ascii="宋体" w:hAnsi="宋体" w:cs="宋体"/>
                <w:color w:val="000000"/>
                <w:sz w:val="24"/>
              </w:rPr>
              <w:t>0563-8168289</w:t>
            </w:r>
          </w:p>
        </w:tc>
      </w:tr>
    </w:tbl>
    <w:p>
      <w:pPr>
        <w:rPr>
          <w:rFonts w:ascii="宋体" w:hAnsi="宋体" w:cs="宋体"/>
          <w:color w:val="000000"/>
          <w:szCs w:val="21"/>
        </w:rPr>
      </w:pPr>
    </w:p>
    <w:p>
      <w:pPr>
        <w:jc w:val="center"/>
        <w:outlineLvl w:val="1"/>
        <w:rPr>
          <w:rFonts w:ascii="宋体" w:hAnsi="宋体"/>
          <w:b/>
          <w:color w:val="000000"/>
          <w:sz w:val="32"/>
          <w:szCs w:val="32"/>
        </w:rPr>
      </w:pPr>
      <w:r>
        <w:rPr>
          <w:rFonts w:ascii="宋体" w:hAnsi="宋体"/>
          <w:color w:val="000000"/>
        </w:rPr>
        <w:br w:type="page"/>
      </w:r>
      <w:bookmarkStart w:id="2" w:name="_Hlt510343011"/>
      <w:bookmarkStart w:id="3" w:name="_Hlt510342998"/>
      <w:bookmarkStart w:id="4" w:name="_Toc42011390"/>
      <w:r>
        <w:rPr>
          <w:rFonts w:hint="eastAsia" w:ascii="宋体" w:hAnsi="宋体"/>
          <w:b/>
          <w:color w:val="000000"/>
          <w:sz w:val="32"/>
          <w:szCs w:val="32"/>
        </w:rPr>
        <w:t>第二章 投标人须</w:t>
      </w:r>
      <w:bookmarkEnd w:id="2"/>
      <w:r>
        <w:rPr>
          <w:rFonts w:hint="eastAsia" w:ascii="宋体" w:hAnsi="宋体"/>
          <w:b/>
          <w:color w:val="000000"/>
          <w:sz w:val="32"/>
          <w:szCs w:val="32"/>
        </w:rPr>
        <w:t>知前</w:t>
      </w:r>
      <w:bookmarkEnd w:id="3"/>
      <w:r>
        <w:rPr>
          <w:rFonts w:hint="eastAsia" w:ascii="宋体" w:hAnsi="宋体"/>
          <w:b/>
          <w:color w:val="000000"/>
          <w:sz w:val="32"/>
          <w:szCs w:val="32"/>
        </w:rPr>
        <w:t>附表</w:t>
      </w:r>
      <w:bookmarkEnd w:id="4"/>
    </w:p>
    <w:tbl>
      <w:tblPr>
        <w:tblStyle w:val="5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adjustRightInd w:val="0"/>
              <w:snapToGrid w:val="0"/>
              <w:spacing w:line="360" w:lineRule="exact"/>
              <w:jc w:val="center"/>
              <w:rPr>
                <w:rFonts w:ascii="宋体" w:hAnsi="宋体"/>
                <w:b/>
                <w:color w:val="000000"/>
                <w:sz w:val="24"/>
              </w:rPr>
            </w:pPr>
            <w:r>
              <w:rPr>
                <w:rFonts w:hint="eastAsia" w:ascii="宋体" w:hAnsi="宋体"/>
                <w:b/>
                <w:color w:val="000000"/>
                <w:sz w:val="24"/>
              </w:rPr>
              <w:t>序号</w:t>
            </w:r>
          </w:p>
        </w:tc>
        <w:tc>
          <w:tcPr>
            <w:tcW w:w="2389" w:type="dxa"/>
            <w:vAlign w:val="center"/>
          </w:tcPr>
          <w:p>
            <w:pPr>
              <w:adjustRightInd w:val="0"/>
              <w:snapToGrid w:val="0"/>
              <w:spacing w:line="360" w:lineRule="exact"/>
              <w:jc w:val="center"/>
              <w:rPr>
                <w:rFonts w:ascii="宋体" w:hAnsi="宋体"/>
                <w:b/>
                <w:color w:val="000000"/>
                <w:sz w:val="24"/>
              </w:rPr>
            </w:pPr>
            <w:r>
              <w:rPr>
                <w:rFonts w:hint="eastAsia" w:ascii="宋体" w:hAnsi="宋体"/>
                <w:b/>
                <w:color w:val="000000"/>
                <w:sz w:val="24"/>
              </w:rPr>
              <w:t>内容</w:t>
            </w:r>
          </w:p>
        </w:tc>
        <w:tc>
          <w:tcPr>
            <w:tcW w:w="6384" w:type="dxa"/>
            <w:vAlign w:val="center"/>
          </w:tcPr>
          <w:p>
            <w:pPr>
              <w:pStyle w:val="76"/>
              <w:widowControl w:val="0"/>
              <w:adjustRightInd w:val="0"/>
              <w:snapToGrid w:val="0"/>
              <w:spacing w:before="0" w:beforeAutospacing="0" w:after="0" w:afterAutospacing="0" w:line="360" w:lineRule="exact"/>
              <w:rPr>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77"/>
              <w:pBdr>
                <w:bottom w:val="none" w:color="auto" w:sz="0" w:space="0"/>
              </w:pBdr>
              <w:tabs>
                <w:tab w:val="clear" w:pos="4153"/>
                <w:tab w:val="clear" w:pos="8306"/>
              </w:tabs>
              <w:snapToGrid w:val="0"/>
              <w:spacing w:line="360" w:lineRule="exact"/>
              <w:textAlignment w:val="auto"/>
              <w:rPr>
                <w:rFonts w:ascii="宋体" w:hAnsi="宋体"/>
                <w:bCs/>
                <w:color w:val="000000"/>
                <w:kern w:val="2"/>
                <w:szCs w:val="24"/>
              </w:rPr>
            </w:pPr>
            <w:r>
              <w:rPr>
                <w:rFonts w:hint="eastAsia" w:ascii="宋体" w:hAnsi="宋体"/>
                <w:bCs/>
                <w:color w:val="000000"/>
                <w:kern w:val="2"/>
                <w:szCs w:val="24"/>
              </w:rPr>
              <w:t>1</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招标人</w:t>
            </w:r>
          </w:p>
        </w:tc>
        <w:tc>
          <w:tcPr>
            <w:tcW w:w="6384" w:type="dxa"/>
            <w:vAlign w:val="center"/>
          </w:tcPr>
          <w:p>
            <w:pPr>
              <w:widowControl/>
              <w:spacing w:line="330" w:lineRule="atLeast"/>
              <w:jc w:val="left"/>
              <w:rPr>
                <w:rFonts w:ascii="宋体" w:hAnsi="宋体" w:cs="宋体"/>
                <w:color w:val="000000"/>
                <w:sz w:val="24"/>
              </w:rPr>
            </w:pPr>
            <w:r>
              <w:rPr>
                <w:rFonts w:hint="eastAsia" w:ascii="宋体" w:hAnsi="宋体" w:cs="宋体"/>
                <w:color w:val="000000"/>
                <w:sz w:val="24"/>
              </w:rPr>
              <w:t>招 标 人：绩溪徽文化旅游发展有限公司</w:t>
            </w:r>
          </w:p>
          <w:p>
            <w:pPr>
              <w:widowControl/>
              <w:spacing w:line="330" w:lineRule="atLeast"/>
              <w:jc w:val="left"/>
              <w:rPr>
                <w:rFonts w:ascii="宋体" w:hAnsi="宋体" w:cs="宋体"/>
                <w:color w:val="000000"/>
                <w:sz w:val="24"/>
              </w:rPr>
            </w:pPr>
            <w:r>
              <w:rPr>
                <w:rFonts w:hint="eastAsia" w:ascii="宋体" w:hAnsi="宋体" w:cs="宋体"/>
                <w:color w:val="000000"/>
                <w:sz w:val="24"/>
              </w:rPr>
              <w:t>地 址：绩溪县望徽路2号电信大院老楼三楼</w:t>
            </w:r>
          </w:p>
          <w:p>
            <w:pPr>
              <w:widowControl/>
              <w:spacing w:line="330" w:lineRule="atLeast"/>
              <w:jc w:val="left"/>
              <w:rPr>
                <w:rFonts w:ascii="宋体" w:hAnsi="宋体" w:cs="宋体"/>
                <w:color w:val="000000"/>
                <w:sz w:val="24"/>
              </w:rPr>
            </w:pPr>
            <w:r>
              <w:rPr>
                <w:rFonts w:hint="eastAsia" w:ascii="宋体" w:hAnsi="宋体" w:cs="宋体"/>
                <w:color w:val="000000"/>
                <w:sz w:val="24"/>
              </w:rPr>
              <w:t>联系人：汪工</w:t>
            </w:r>
          </w:p>
          <w:p>
            <w:pPr>
              <w:adjustRightInd w:val="0"/>
              <w:snapToGrid w:val="0"/>
              <w:spacing w:line="360" w:lineRule="exact"/>
              <w:rPr>
                <w:rFonts w:ascii="宋体" w:hAnsi="宋体"/>
                <w:color w:val="000000"/>
                <w:sz w:val="24"/>
              </w:rPr>
            </w:pPr>
            <w:r>
              <w:rPr>
                <w:rFonts w:hint="eastAsia" w:ascii="宋体" w:hAnsi="宋体" w:cs="宋体"/>
                <w:color w:val="000000"/>
                <w:sz w:val="24"/>
              </w:rPr>
              <w:t>电话：</w:t>
            </w:r>
            <w:r>
              <w:rPr>
                <w:rFonts w:ascii="宋体" w:hAnsi="宋体" w:cs="宋体"/>
                <w:color w:val="000000"/>
                <w:sz w:val="24"/>
              </w:rPr>
              <w:t>0563-8168289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2</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项目名称</w:t>
            </w:r>
          </w:p>
        </w:tc>
        <w:tc>
          <w:tcPr>
            <w:tcW w:w="6384" w:type="dxa"/>
            <w:vAlign w:val="center"/>
          </w:tcPr>
          <w:p>
            <w:pPr>
              <w:pStyle w:val="76"/>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绩溪县上庄景区游客中心及滨水商业街项目</w:t>
            </w:r>
            <w:r>
              <w:rPr>
                <w:rFonts w:hint="eastAsia"/>
                <w:sz w:val="24"/>
                <w:szCs w:val="24"/>
              </w:rPr>
              <w:t>10KV临时配电工程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3</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项目性质</w:t>
            </w:r>
          </w:p>
        </w:tc>
        <w:tc>
          <w:tcPr>
            <w:tcW w:w="6384" w:type="dxa"/>
            <w:vAlign w:val="center"/>
          </w:tcPr>
          <w:p>
            <w:pPr>
              <w:pStyle w:val="76"/>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4</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资金来源</w:t>
            </w:r>
          </w:p>
        </w:tc>
        <w:tc>
          <w:tcPr>
            <w:tcW w:w="6384" w:type="dxa"/>
            <w:vAlign w:val="center"/>
          </w:tcPr>
          <w:p>
            <w:pPr>
              <w:pStyle w:val="76"/>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5</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标包划分</w:t>
            </w:r>
          </w:p>
        </w:tc>
        <w:tc>
          <w:tcPr>
            <w:tcW w:w="6384" w:type="dxa"/>
            <w:vAlign w:val="center"/>
          </w:tcPr>
          <w:p>
            <w:pPr>
              <w:adjustRightInd w:val="0"/>
              <w:snapToGrid w:val="0"/>
              <w:spacing w:line="360" w:lineRule="exact"/>
              <w:ind w:left="841" w:hanging="841"/>
              <w:rPr>
                <w:rFonts w:ascii="宋体" w:hAnsi="宋体"/>
                <w:bCs/>
                <w:color w:val="000000"/>
                <w:sz w:val="24"/>
              </w:rPr>
            </w:pPr>
            <w:r>
              <w:rPr>
                <w:rFonts w:hint="eastAsia" w:ascii="宋体" w:hAnsi="宋体"/>
                <w:color w:val="000000"/>
                <w:sz w:val="24"/>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adjustRightInd w:val="0"/>
              <w:snapToGrid w:val="0"/>
              <w:spacing w:line="360" w:lineRule="exact"/>
              <w:ind w:right="102"/>
              <w:jc w:val="center"/>
              <w:rPr>
                <w:rFonts w:ascii="宋体" w:hAnsi="宋体"/>
                <w:color w:val="000000"/>
                <w:sz w:val="24"/>
                <w:lang w:val="zh-CN"/>
              </w:rPr>
            </w:pPr>
            <w:r>
              <w:rPr>
                <w:rFonts w:hint="eastAsia" w:ascii="宋体" w:hAnsi="宋体"/>
                <w:color w:val="000000"/>
                <w:sz w:val="24"/>
                <w:lang w:val="zh-CN"/>
              </w:rPr>
              <w:t>6</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lang w:val="zh-CN"/>
              </w:rPr>
              <w:t>付款方式</w:t>
            </w:r>
          </w:p>
        </w:tc>
        <w:tc>
          <w:tcPr>
            <w:tcW w:w="6384" w:type="dxa"/>
          </w:tcPr>
          <w:p>
            <w:pPr>
              <w:pStyle w:val="76"/>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工程竣工并通过电力部门验收合格送电后，收到中标人增值税专用发票后10日内，付至中标价70%，决算审计报告出具后，双方办理结算，收到中标人增值税专用发票后28日内付至审定价的95%，余款作为质保金，在质保期满（12个月）后14天内一次性无息付清。</w:t>
            </w:r>
          </w:p>
          <w:p>
            <w:pPr>
              <w:pStyle w:val="76"/>
              <w:widowControl w:val="0"/>
              <w:adjustRightInd w:val="0"/>
              <w:snapToGrid w:val="0"/>
              <w:spacing w:before="0" w:beforeAutospacing="0" w:after="0" w:afterAutospacing="0" w:line="360" w:lineRule="exact"/>
              <w:jc w:val="both"/>
              <w:rPr>
                <w:bCs w:val="0"/>
                <w:color w:val="000000"/>
                <w:sz w:val="24"/>
                <w:szCs w:val="24"/>
              </w:rPr>
            </w:pPr>
            <w:r>
              <w:rPr>
                <w:rFonts w:hint="eastAsia"/>
                <w:bCs w:val="0"/>
                <w:color w:val="000000"/>
                <w:sz w:val="24"/>
                <w:szCs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ind w:right="102"/>
              <w:jc w:val="center"/>
              <w:rPr>
                <w:rFonts w:ascii="宋体" w:hAnsi="宋体"/>
                <w:color w:val="000000"/>
                <w:sz w:val="24"/>
                <w:lang w:val="zh-CN"/>
              </w:rPr>
            </w:pPr>
            <w:r>
              <w:rPr>
                <w:rFonts w:hint="eastAsia" w:ascii="宋体" w:hAnsi="宋体"/>
                <w:color w:val="000000"/>
                <w:sz w:val="24"/>
                <w:lang w:val="zh-CN"/>
              </w:rPr>
              <w:t>7</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联合体投标</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8</w:t>
            </w:r>
          </w:p>
        </w:tc>
        <w:tc>
          <w:tcPr>
            <w:tcW w:w="2389" w:type="dxa"/>
            <w:vAlign w:val="center"/>
          </w:tcPr>
          <w:p>
            <w:pPr>
              <w:adjustRightInd w:val="0"/>
              <w:snapToGrid w:val="0"/>
              <w:spacing w:line="360" w:lineRule="exact"/>
              <w:jc w:val="center"/>
              <w:rPr>
                <w:rFonts w:ascii="宋体" w:hAnsi="宋体"/>
                <w:color w:val="000000"/>
                <w:sz w:val="24"/>
                <w:lang w:val="zh-CN"/>
              </w:rPr>
            </w:pPr>
            <w:r>
              <w:rPr>
                <w:rFonts w:hint="eastAsia" w:ascii="宋体" w:hAnsi="宋体"/>
                <w:color w:val="000000"/>
                <w:sz w:val="24"/>
              </w:rPr>
              <w:t>投标有效期</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bCs/>
                <w:color w:val="000000"/>
                <w:sz w:val="24"/>
              </w:rPr>
              <w:t>投标截止时间后</w:t>
            </w:r>
            <w:r>
              <w:rPr>
                <w:rFonts w:hint="eastAsia" w:ascii="宋体" w:hAnsi="宋体"/>
                <w:bCs/>
                <w:color w:val="000000"/>
                <w:sz w:val="24"/>
                <w:u w:val="single"/>
              </w:rPr>
              <w:t>90</w:t>
            </w:r>
            <w:r>
              <w:rPr>
                <w:rFonts w:hint="eastAsia" w:ascii="宋体" w:hAnsi="宋体"/>
                <w:bCs/>
                <w:color w:val="00000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9</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地点</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s="宋体"/>
                <w:color w:val="000000"/>
                <w:sz w:val="24"/>
              </w:rPr>
              <w:t>安徽省宣城市绩溪县上庄镇</w:t>
            </w:r>
            <w:r>
              <w:rPr>
                <w:rFonts w:hint="eastAsia" w:ascii="宋体" w:hAnsi="宋体"/>
                <w:bCs/>
                <w:color w:val="000000"/>
                <w:sz w:val="24"/>
              </w:rPr>
              <w:t>工地现场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10</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工期</w:t>
            </w:r>
          </w:p>
        </w:tc>
        <w:tc>
          <w:tcPr>
            <w:tcW w:w="6384" w:type="dxa"/>
            <w:vAlign w:val="center"/>
          </w:tcPr>
          <w:p>
            <w:pPr>
              <w:adjustRightInd w:val="0"/>
              <w:snapToGrid w:val="0"/>
              <w:spacing w:line="360" w:lineRule="exact"/>
              <w:rPr>
                <w:rFonts w:ascii="宋体" w:hAnsi="宋体"/>
                <w:sz w:val="24"/>
              </w:rPr>
            </w:pPr>
            <w:r>
              <w:rPr>
                <w:rFonts w:hint="eastAsia" w:ascii="宋体" w:hAnsi="宋体"/>
                <w:sz w:val="24"/>
              </w:rPr>
              <w:t>15个日历天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11</w:t>
            </w:r>
          </w:p>
        </w:tc>
        <w:tc>
          <w:tcPr>
            <w:tcW w:w="2389" w:type="dxa"/>
            <w:vAlign w:val="center"/>
          </w:tcPr>
          <w:p>
            <w:pPr>
              <w:pStyle w:val="77"/>
              <w:pBdr>
                <w:bottom w:val="none" w:color="auto" w:sz="0" w:space="0"/>
              </w:pBdr>
              <w:tabs>
                <w:tab w:val="clear" w:pos="4153"/>
                <w:tab w:val="clear" w:pos="8306"/>
              </w:tabs>
              <w:snapToGrid w:val="0"/>
              <w:spacing w:line="360" w:lineRule="exact"/>
              <w:textAlignment w:val="auto"/>
              <w:rPr>
                <w:rFonts w:ascii="宋体" w:hAnsi="宋体"/>
                <w:color w:val="000000"/>
                <w:kern w:val="2"/>
                <w:szCs w:val="24"/>
                <w:lang w:val="zh-CN"/>
              </w:rPr>
            </w:pPr>
            <w:r>
              <w:rPr>
                <w:rFonts w:hint="eastAsia" w:ascii="宋体" w:hAnsi="宋体"/>
                <w:color w:val="000000"/>
                <w:kern w:val="2"/>
                <w:szCs w:val="24"/>
              </w:rPr>
              <w:t>投标保证金金额</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投标人（单位）须在本表规定的“投标截止时间” 之前（以到账时间为准）向下列账户交纳投标保证金。投标保证金应当从投标人账户转出。</w:t>
            </w:r>
          </w:p>
          <w:p>
            <w:pPr>
              <w:adjustRightInd w:val="0"/>
              <w:snapToGrid w:val="0"/>
              <w:spacing w:line="360" w:lineRule="exact"/>
              <w:rPr>
                <w:rFonts w:ascii="宋体" w:hAnsi="宋体"/>
                <w:color w:val="000000"/>
                <w:sz w:val="24"/>
              </w:rPr>
            </w:pPr>
            <w:r>
              <w:rPr>
                <w:rFonts w:hint="eastAsia" w:ascii="宋体" w:hAnsi="宋体"/>
                <w:color w:val="000000"/>
                <w:sz w:val="24"/>
              </w:rPr>
              <w:t>中标候选人的投标保证金在合同签订后转为履约保证金；其他未中标人的投标保证金在确定中标人后5天内退还。</w:t>
            </w:r>
          </w:p>
          <w:p>
            <w:pPr>
              <w:adjustRightInd w:val="0"/>
              <w:snapToGrid w:val="0"/>
              <w:spacing w:line="360" w:lineRule="exact"/>
              <w:rPr>
                <w:rFonts w:ascii="宋体" w:hAnsi="宋体"/>
                <w:color w:val="000000"/>
                <w:sz w:val="24"/>
              </w:rPr>
            </w:pPr>
            <w:r>
              <w:rPr>
                <w:rFonts w:hint="eastAsia" w:ascii="宋体" w:hAnsi="宋体"/>
                <w:color w:val="000000"/>
                <w:sz w:val="24"/>
              </w:rPr>
              <w:t>1、投标保证金金额：</w:t>
            </w:r>
            <w:r>
              <w:rPr>
                <w:rFonts w:hint="eastAsia" w:ascii="宋体" w:hAnsi="宋体"/>
                <w:color w:val="000000"/>
                <w:sz w:val="24"/>
                <w:u w:val="single"/>
              </w:rPr>
              <w:t>壹仟</w:t>
            </w:r>
            <w:r>
              <w:rPr>
                <w:rFonts w:hint="eastAsia" w:ascii="宋体" w:hAnsi="宋体"/>
                <w:color w:val="000000"/>
                <w:sz w:val="24"/>
              </w:rPr>
              <w:t>元。</w:t>
            </w:r>
          </w:p>
          <w:p>
            <w:pPr>
              <w:adjustRightInd w:val="0"/>
              <w:snapToGrid w:val="0"/>
              <w:spacing w:line="360" w:lineRule="exact"/>
              <w:rPr>
                <w:rFonts w:ascii="宋体" w:hAnsi="宋体"/>
                <w:color w:val="000000"/>
                <w:sz w:val="24"/>
              </w:rPr>
            </w:pPr>
            <w:r>
              <w:rPr>
                <w:rFonts w:hint="eastAsia" w:ascii="宋体" w:hAnsi="宋体"/>
                <w:color w:val="000000"/>
                <w:sz w:val="24"/>
              </w:rPr>
              <w:t>2、接收投标保证金的账户信息</w:t>
            </w:r>
          </w:p>
          <w:p>
            <w:pPr>
              <w:adjustRightInd w:val="0"/>
              <w:snapToGrid w:val="0"/>
              <w:spacing w:line="360" w:lineRule="exact"/>
              <w:rPr>
                <w:rFonts w:ascii="宋体" w:hAnsi="宋体"/>
                <w:color w:val="000000"/>
                <w:sz w:val="24"/>
              </w:rPr>
            </w:pPr>
            <w:r>
              <w:rPr>
                <w:rFonts w:hint="eastAsia" w:ascii="宋体" w:hAnsi="宋体"/>
                <w:color w:val="000000"/>
                <w:sz w:val="24"/>
              </w:rPr>
              <w:t>户名：绩溪徽文化旅游发展有限公司</w:t>
            </w:r>
          </w:p>
          <w:p>
            <w:pPr>
              <w:adjustRightInd w:val="0"/>
              <w:snapToGrid w:val="0"/>
              <w:spacing w:line="360" w:lineRule="exact"/>
              <w:rPr>
                <w:rFonts w:ascii="宋体" w:hAnsi="宋体"/>
                <w:color w:val="000000"/>
                <w:sz w:val="24"/>
              </w:rPr>
            </w:pPr>
            <w:r>
              <w:rPr>
                <w:rFonts w:hint="eastAsia" w:ascii="宋体" w:hAnsi="宋体"/>
                <w:color w:val="000000"/>
                <w:sz w:val="24"/>
              </w:rPr>
              <w:t>开户银行：中国建设银行股份有限公司绩溪支行</w:t>
            </w:r>
          </w:p>
          <w:p>
            <w:pPr>
              <w:adjustRightInd w:val="0"/>
              <w:snapToGrid w:val="0"/>
              <w:spacing w:line="360" w:lineRule="exact"/>
              <w:rPr>
                <w:rFonts w:ascii="宋体" w:hAnsi="宋体"/>
                <w:color w:val="000000"/>
                <w:sz w:val="24"/>
              </w:rPr>
            </w:pPr>
            <w:r>
              <w:rPr>
                <w:rFonts w:hint="eastAsia" w:ascii="宋体" w:hAnsi="宋体"/>
                <w:color w:val="000000"/>
                <w:sz w:val="24"/>
              </w:rPr>
              <w:t>账号：34050175670809888888</w:t>
            </w:r>
          </w:p>
          <w:p>
            <w:pPr>
              <w:adjustRightInd w:val="0"/>
              <w:snapToGrid w:val="0"/>
              <w:spacing w:line="360" w:lineRule="exact"/>
              <w:rPr>
                <w:rFonts w:ascii="宋体" w:hAnsi="宋体"/>
                <w:color w:val="000000"/>
                <w:sz w:val="24"/>
              </w:rPr>
            </w:pPr>
            <w:r>
              <w:rPr>
                <w:rFonts w:hint="eastAsia" w:ascii="宋体" w:hAnsi="宋体"/>
                <w:color w:val="000000"/>
                <w:sz w:val="24"/>
              </w:rPr>
              <w:t>注意：此账号为本标段专用账号，为保证投标保证金准确及时的支付至本标段专用账号，请采用网银或电汇形式支付，如果采用其他形式支付导致保证金信息不全或错误，由此产生的一切后果由投标人自行承担。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12</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bCs/>
                <w:color w:val="000000"/>
                <w:sz w:val="24"/>
              </w:rPr>
              <w:t>答疑</w:t>
            </w:r>
          </w:p>
        </w:tc>
        <w:tc>
          <w:tcPr>
            <w:tcW w:w="6384" w:type="dxa"/>
            <w:vAlign w:val="center"/>
          </w:tcPr>
          <w:p>
            <w:pPr>
              <w:adjustRightInd w:val="0"/>
              <w:snapToGrid w:val="0"/>
              <w:spacing w:line="360" w:lineRule="exact"/>
              <w:rPr>
                <w:rFonts w:ascii="宋体" w:hAnsi="宋体"/>
                <w:color w:val="000000"/>
                <w:sz w:val="24"/>
              </w:rPr>
            </w:pPr>
            <w:r>
              <w:rPr>
                <w:rFonts w:ascii="宋体" w:hAnsi="宋体"/>
                <w:color w:val="000000"/>
                <w:sz w:val="24"/>
              </w:rPr>
              <w:t>投标人应于</w:t>
            </w:r>
            <w:r>
              <w:rPr>
                <w:rFonts w:hint="eastAsia" w:ascii="宋体" w:hAnsi="宋体"/>
                <w:bCs/>
                <w:color w:val="000000"/>
                <w:sz w:val="24"/>
              </w:rPr>
              <w:t>投标截止</w:t>
            </w:r>
            <w:r>
              <w:rPr>
                <w:rFonts w:ascii="宋体" w:hAnsi="宋体"/>
                <w:bCs/>
                <w:color w:val="000000"/>
                <w:sz w:val="24"/>
              </w:rPr>
              <w:t>时间前</w:t>
            </w:r>
            <w:r>
              <w:rPr>
                <w:rFonts w:hint="eastAsia" w:ascii="宋体" w:hAnsi="宋体"/>
                <w:bCs/>
                <w:color w:val="000000"/>
                <w:sz w:val="24"/>
              </w:rPr>
              <w:t>3</w:t>
            </w:r>
            <w:r>
              <w:rPr>
                <w:rFonts w:ascii="宋体" w:hAnsi="宋体"/>
                <w:bCs/>
                <w:color w:val="000000"/>
                <w:sz w:val="24"/>
              </w:rPr>
              <w:t>天</w:t>
            </w:r>
            <w:r>
              <w:rPr>
                <w:rFonts w:ascii="宋体" w:hAnsi="宋体"/>
                <w:color w:val="000000"/>
                <w:sz w:val="24"/>
              </w:rPr>
              <w:t>将书面疑问</w:t>
            </w:r>
            <w:r>
              <w:rPr>
                <w:rFonts w:hint="eastAsia" w:ascii="宋体" w:hAnsi="宋体"/>
                <w:color w:val="000000"/>
                <w:sz w:val="24"/>
              </w:rPr>
              <w:t>发送到</w:t>
            </w:r>
            <w:r>
              <w:rPr>
                <w:rFonts w:hint="eastAsia" w:ascii="宋体" w:hAnsi="宋体" w:cs="宋体"/>
                <w:color w:val="000000"/>
                <w:sz w:val="24"/>
                <w:u w:val="single"/>
              </w:rPr>
              <w:t>绩溪县望徽路2号电信大院老楼三楼</w:t>
            </w:r>
            <w:r>
              <w:rPr>
                <w:rFonts w:hint="eastAsia" w:ascii="宋体" w:hAnsi="宋体"/>
                <w:color w:val="000000"/>
                <w:sz w:val="24"/>
                <w:u w:val="single"/>
              </w:rPr>
              <w:t xml:space="preserve"> ，</w:t>
            </w:r>
            <w:r>
              <w:rPr>
                <w:rFonts w:hint="eastAsia" w:ascii="宋体" w:hAnsi="宋体"/>
                <w:color w:val="000000"/>
                <w:sz w:val="24"/>
              </w:rPr>
              <w:t>招标人</w:t>
            </w:r>
            <w:r>
              <w:rPr>
                <w:rFonts w:ascii="宋体" w:hAnsi="宋体"/>
                <w:color w:val="000000"/>
                <w:sz w:val="24"/>
              </w:rPr>
              <w:t>汇总后将在</w:t>
            </w:r>
            <w:r>
              <w:rPr>
                <w:rFonts w:hint="eastAsia" w:ascii="微软雅黑Microsoft YaHei" w:hAnsi="微软雅黑" w:eastAsia="微软雅黑Microsoft YaHei"/>
                <w:color w:val="333333"/>
                <w:u w:val="single"/>
              </w:rPr>
              <w:t>安徽文化旅游投资集团有限责任公司</w:t>
            </w:r>
            <w:r>
              <w:rPr>
                <w:rFonts w:hint="eastAsia" w:ascii="微软雅黑Microsoft YaHei" w:hAnsi="微软雅黑" w:eastAsia="微软雅黑Microsoft YaHei"/>
                <w:u w:val="single"/>
              </w:rPr>
              <w:t>网站</w:t>
            </w:r>
            <w:r>
              <w:rPr>
                <w:rFonts w:hint="eastAsia" w:ascii="微软雅黑Microsoft YaHei" w:hAnsi="微软雅黑" w:eastAsia="微软雅黑Microsoft YaHei"/>
                <w:color w:val="333333"/>
                <w:u w:val="single"/>
              </w:rPr>
              <w:t>（</w:t>
            </w:r>
            <w:r>
              <w:rPr>
                <w:rFonts w:ascii="微软雅黑Microsoft YaHei" w:hAnsi="微软雅黑" w:eastAsia="微软雅黑Microsoft YaHei"/>
                <w:color w:val="333333"/>
                <w:u w:val="single"/>
              </w:rPr>
              <w:t>http://www.ahwltzjt.com/</w:t>
            </w:r>
            <w:r>
              <w:rPr>
                <w:rFonts w:hint="eastAsia" w:ascii="微软雅黑Microsoft YaHei" w:hAnsi="微软雅黑" w:eastAsia="微软雅黑Microsoft YaHei"/>
                <w:color w:val="333333"/>
                <w:u w:val="single"/>
              </w:rPr>
              <w:t>）</w:t>
            </w:r>
            <w:r>
              <w:rPr>
                <w:rFonts w:ascii="宋体" w:hAnsi="宋体"/>
                <w:color w:val="000000"/>
                <w:sz w:val="24"/>
              </w:rPr>
              <w:t>发布澄清答疑通知。答复中包括所问问题，但不包括问题来源。所有答复与招标文件具有同等法律效力。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13</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勘察现场</w:t>
            </w:r>
          </w:p>
        </w:tc>
        <w:tc>
          <w:tcPr>
            <w:tcW w:w="6384" w:type="dxa"/>
            <w:vAlign w:val="center"/>
          </w:tcPr>
          <w:p>
            <w:pPr>
              <w:adjustRightInd w:val="0"/>
              <w:snapToGrid w:val="0"/>
              <w:spacing w:line="360" w:lineRule="exact"/>
              <w:rPr>
                <w:rFonts w:ascii="宋体" w:hAnsi="宋体"/>
                <w:bCs/>
                <w:color w:val="000000"/>
                <w:sz w:val="24"/>
              </w:rPr>
            </w:pPr>
            <w:r>
              <w:rPr>
                <w:rFonts w:hint="eastAsia" w:ascii="宋体" w:hAnsi="宋体"/>
                <w:bCs/>
                <w:color w:val="000000"/>
                <w:sz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14</w:t>
            </w:r>
          </w:p>
        </w:tc>
        <w:tc>
          <w:tcPr>
            <w:tcW w:w="2389" w:type="dxa"/>
            <w:vAlign w:val="center"/>
          </w:tcPr>
          <w:p>
            <w:pPr>
              <w:adjustRightInd w:val="0"/>
              <w:snapToGrid w:val="0"/>
              <w:spacing w:line="360" w:lineRule="exact"/>
              <w:jc w:val="center"/>
              <w:rPr>
                <w:rFonts w:ascii="宋体" w:hAnsi="宋体"/>
                <w:sz w:val="24"/>
              </w:rPr>
            </w:pPr>
            <w:r>
              <w:rPr>
                <w:rFonts w:hint="eastAsia" w:ascii="宋体" w:hAnsi="宋体"/>
                <w:sz w:val="24"/>
              </w:rPr>
              <w:t>标书份数及要求</w:t>
            </w:r>
          </w:p>
        </w:tc>
        <w:tc>
          <w:tcPr>
            <w:tcW w:w="6384" w:type="dxa"/>
            <w:vAlign w:val="center"/>
          </w:tcPr>
          <w:p>
            <w:pPr>
              <w:adjustRightInd w:val="0"/>
              <w:snapToGrid w:val="0"/>
              <w:spacing w:line="360" w:lineRule="exact"/>
              <w:rPr>
                <w:rFonts w:ascii="宋体" w:hAnsi="宋体"/>
                <w:b/>
                <w:color w:val="000000"/>
                <w:sz w:val="24"/>
              </w:rPr>
            </w:pPr>
            <w:r>
              <w:rPr>
                <w:rFonts w:hint="eastAsia" w:ascii="宋体" w:hAnsi="宋体"/>
                <w:b/>
                <w:color w:val="000000"/>
                <w:sz w:val="24"/>
              </w:rPr>
              <w:t>投标文件份数：正本1份,副本1份</w:t>
            </w:r>
          </w:p>
          <w:p>
            <w:pPr>
              <w:widowControl/>
              <w:jc w:val="left"/>
              <w:rPr>
                <w:rFonts w:ascii="宋体" w:hAnsi="宋体"/>
                <w:b/>
                <w:szCs w:val="21"/>
                <w:u w:val="single"/>
              </w:rPr>
            </w:pPr>
            <w:r>
              <w:rPr>
                <w:rFonts w:hint="eastAsia" w:ascii="宋体" w:hAnsi="宋体"/>
                <w:b/>
                <w:color w:val="000000"/>
                <w:sz w:val="24"/>
              </w:rPr>
              <w:t>注：投标文件应装订、密封在密封袋中递交，</w:t>
            </w:r>
            <w:r>
              <w:rPr>
                <w:rFonts w:hint="eastAsia" w:ascii="宋体" w:hAnsi="宋体"/>
                <w:b/>
                <w:sz w:val="24"/>
              </w:rPr>
              <w:t>包装袋封口处应加盖投标人印章</w:t>
            </w:r>
            <w:r>
              <w:rPr>
                <w:rFonts w:hint="eastAsia" w:ascii="宋体" w:hAnsi="宋体"/>
                <w:b/>
                <w:color w:val="000000"/>
                <w:sz w:val="24"/>
              </w:rPr>
              <w:t>。</w:t>
            </w:r>
            <w:r>
              <w:rPr>
                <w:rFonts w:ascii="宋体" w:hAnsi="宋体"/>
                <w:b/>
                <w:sz w:val="22"/>
                <w:szCs w:val="22"/>
              </w:rPr>
              <w:t>封套上</w:t>
            </w:r>
            <w:r>
              <w:rPr>
                <w:rFonts w:hint="eastAsia" w:ascii="宋体" w:hAnsi="宋体"/>
                <w:b/>
                <w:sz w:val="22"/>
                <w:szCs w:val="22"/>
              </w:rPr>
              <w:t>应载明：</w:t>
            </w:r>
            <w:r>
              <w:rPr>
                <w:rFonts w:hint="eastAsia" w:ascii="宋体" w:hAnsi="宋体"/>
                <w:b/>
                <w:szCs w:val="21"/>
              </w:rPr>
              <w:t>投标人名称：</w:t>
            </w:r>
            <w:r>
              <w:rPr>
                <w:rFonts w:hint="eastAsia" w:ascii="宋体" w:hAnsi="宋体"/>
                <w:b/>
                <w:szCs w:val="21"/>
                <w:u w:val="single"/>
              </w:rPr>
              <w:t xml:space="preserve">                             </w:t>
            </w:r>
          </w:p>
          <w:p>
            <w:pPr>
              <w:widowControl/>
              <w:jc w:val="left"/>
              <w:rPr>
                <w:rFonts w:ascii="宋体" w:hAnsi="宋体"/>
                <w:b/>
                <w:szCs w:val="21"/>
              </w:rPr>
            </w:pPr>
            <w:r>
              <w:rPr>
                <w:rFonts w:hint="eastAsia" w:ascii="宋体" w:hAnsi="宋体"/>
                <w:b/>
                <w:szCs w:val="21"/>
                <w:u w:val="single"/>
              </w:rPr>
              <w:t xml:space="preserve">                               (</w:t>
            </w:r>
            <w:r>
              <w:rPr>
                <w:rFonts w:hint="eastAsia" w:ascii="宋体" w:hAnsi="宋体"/>
                <w:b/>
                <w:szCs w:val="21"/>
              </w:rPr>
              <w:t>项目名称）</w:t>
            </w:r>
          </w:p>
          <w:p>
            <w:pPr>
              <w:adjustRightInd w:val="0"/>
              <w:snapToGrid w:val="0"/>
              <w:spacing w:line="360" w:lineRule="exact"/>
              <w:rPr>
                <w:rFonts w:ascii="宋体" w:hAnsi="宋体"/>
                <w:b/>
                <w:color w:val="000000"/>
                <w:sz w:val="24"/>
              </w:rPr>
            </w:pPr>
            <w:r>
              <w:rPr>
                <w:rFonts w:hint="eastAsia" w:ascii="宋体" w:hAnsi="宋体"/>
                <w:b/>
                <w:szCs w:val="21"/>
              </w:rPr>
              <w:t xml:space="preserve">在 </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 xml:space="preserve"> 月</w:t>
            </w:r>
            <w:r>
              <w:rPr>
                <w:rFonts w:hint="eastAsia" w:ascii="宋体" w:hAnsi="宋体"/>
                <w:b/>
                <w:szCs w:val="21"/>
                <w:u w:val="single"/>
              </w:rPr>
              <w:t xml:space="preserve">   </w:t>
            </w:r>
            <w:r>
              <w:rPr>
                <w:rFonts w:hint="eastAsia" w:ascii="宋体" w:hAnsi="宋体"/>
                <w:b/>
                <w:szCs w:val="21"/>
              </w:rPr>
              <w:t xml:space="preserve"> 日</w:t>
            </w:r>
            <w:r>
              <w:rPr>
                <w:rFonts w:hint="eastAsia" w:ascii="宋体" w:hAnsi="宋体"/>
                <w:b/>
                <w:szCs w:val="21"/>
                <w:u w:val="single"/>
              </w:rPr>
              <w:t xml:space="preserve">   </w:t>
            </w:r>
            <w:r>
              <w:rPr>
                <w:rFonts w:hint="eastAsia" w:ascii="宋体" w:hAnsi="宋体"/>
                <w:b/>
                <w:szCs w:val="21"/>
              </w:rPr>
              <w:t>时</w:t>
            </w:r>
            <w:r>
              <w:rPr>
                <w:rFonts w:hint="eastAsia" w:ascii="宋体" w:hAnsi="宋体"/>
                <w:b/>
                <w:szCs w:val="21"/>
                <w:u w:val="single"/>
              </w:rPr>
              <w:t xml:space="preserve">   </w:t>
            </w:r>
            <w:r>
              <w:rPr>
                <w:rFonts w:hint="eastAsia" w:ascii="宋体" w:hAnsi="宋体"/>
                <w:b/>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15</w:t>
            </w:r>
          </w:p>
        </w:tc>
        <w:tc>
          <w:tcPr>
            <w:tcW w:w="2389" w:type="dxa"/>
            <w:vAlign w:val="center"/>
          </w:tcPr>
          <w:p>
            <w:pPr>
              <w:adjustRightInd w:val="0"/>
              <w:snapToGrid w:val="0"/>
              <w:spacing w:line="360" w:lineRule="exact"/>
              <w:jc w:val="left"/>
              <w:rPr>
                <w:rFonts w:ascii="宋体" w:hAnsi="宋体"/>
                <w:sz w:val="24"/>
              </w:rPr>
            </w:pPr>
            <w:r>
              <w:rPr>
                <w:rFonts w:hint="eastAsia" w:ascii="宋体" w:hAnsi="宋体"/>
                <w:sz w:val="24"/>
              </w:rPr>
              <w:t>投标截止时间及投标文件递交地点</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投标截止时间：2020</w:t>
            </w:r>
            <w:r>
              <w:rPr>
                <w:rFonts w:ascii="宋体" w:hAnsi="宋体"/>
                <w:color w:val="000000"/>
                <w:sz w:val="24"/>
              </w:rPr>
              <w:t>年</w:t>
            </w:r>
            <w:r>
              <w:rPr>
                <w:rFonts w:hint="eastAsia" w:ascii="宋体" w:hAnsi="宋体"/>
                <w:color w:val="000000"/>
                <w:sz w:val="24"/>
              </w:rPr>
              <w:t>7</w:t>
            </w:r>
            <w:r>
              <w:rPr>
                <w:rFonts w:ascii="宋体" w:hAnsi="宋体"/>
                <w:color w:val="000000"/>
                <w:sz w:val="24"/>
              </w:rPr>
              <w:t>月</w:t>
            </w:r>
            <w:r>
              <w:rPr>
                <w:rFonts w:hint="eastAsia" w:ascii="宋体" w:hAnsi="宋体"/>
                <w:color w:val="000000"/>
                <w:sz w:val="24"/>
              </w:rPr>
              <w:t>20</w:t>
            </w:r>
            <w:r>
              <w:rPr>
                <w:rFonts w:ascii="宋体" w:hAnsi="宋体"/>
                <w:color w:val="000000"/>
                <w:sz w:val="24"/>
              </w:rPr>
              <w:t>日</w:t>
            </w:r>
            <w:r>
              <w:rPr>
                <w:rFonts w:hint="eastAsia" w:ascii="宋体" w:hAnsi="宋体"/>
                <w:color w:val="000000"/>
                <w:sz w:val="24"/>
              </w:rPr>
              <w:t>15</w:t>
            </w:r>
            <w:r>
              <w:rPr>
                <w:rFonts w:ascii="宋体" w:hAnsi="宋体"/>
                <w:color w:val="000000"/>
                <w:sz w:val="24"/>
              </w:rPr>
              <w:t>:</w:t>
            </w:r>
            <w:r>
              <w:rPr>
                <w:rFonts w:hint="eastAsia" w:ascii="宋体" w:hAnsi="宋体"/>
                <w:color w:val="000000"/>
                <w:sz w:val="24"/>
              </w:rPr>
              <w:t>00（北京时间）</w:t>
            </w:r>
          </w:p>
          <w:p>
            <w:pPr>
              <w:adjustRightInd w:val="0"/>
              <w:snapToGrid w:val="0"/>
              <w:spacing w:line="360" w:lineRule="exact"/>
              <w:ind w:left="240" w:hanging="240" w:hangingChars="100"/>
              <w:rPr>
                <w:rFonts w:ascii="宋体" w:hAnsi="宋体"/>
                <w:color w:val="000000"/>
                <w:sz w:val="24"/>
              </w:rPr>
            </w:pPr>
            <w:r>
              <w:rPr>
                <w:rFonts w:hint="eastAsia" w:ascii="宋体" w:hAnsi="宋体"/>
                <w:color w:val="000000"/>
                <w:sz w:val="24"/>
              </w:rPr>
              <w:t>投标文件递交地点：宣城市绩溪县望徽路2号电信局大院老楼3楼绩溪徽文化旅游发展有限公司规划建设部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16</w:t>
            </w:r>
          </w:p>
        </w:tc>
        <w:tc>
          <w:tcPr>
            <w:tcW w:w="2389" w:type="dxa"/>
            <w:vAlign w:val="center"/>
          </w:tcPr>
          <w:p>
            <w:pPr>
              <w:adjustRightInd w:val="0"/>
              <w:snapToGrid w:val="0"/>
              <w:spacing w:line="360" w:lineRule="exact"/>
              <w:jc w:val="center"/>
              <w:rPr>
                <w:rFonts w:ascii="宋体" w:hAnsi="宋体"/>
                <w:bCs/>
                <w:sz w:val="24"/>
              </w:rPr>
            </w:pPr>
            <w:r>
              <w:rPr>
                <w:rFonts w:hint="eastAsia" w:ascii="宋体" w:hAnsi="宋体"/>
                <w:sz w:val="24"/>
              </w:rPr>
              <w:t>开标时间及地点</w:t>
            </w:r>
          </w:p>
        </w:tc>
        <w:tc>
          <w:tcPr>
            <w:tcW w:w="6384" w:type="dxa"/>
            <w:vAlign w:val="center"/>
          </w:tcPr>
          <w:p>
            <w:pPr>
              <w:adjustRightInd w:val="0"/>
              <w:snapToGrid w:val="0"/>
              <w:spacing w:line="360" w:lineRule="exact"/>
              <w:rPr>
                <w:rFonts w:ascii="宋体" w:hAnsi="宋体"/>
                <w:bCs/>
                <w:color w:val="000000"/>
                <w:sz w:val="24"/>
              </w:rPr>
            </w:pPr>
            <w:r>
              <w:rPr>
                <w:rFonts w:hint="eastAsia" w:ascii="宋体" w:hAnsi="宋体"/>
                <w:color w:val="000000"/>
                <w:sz w:val="24"/>
              </w:rPr>
              <w:t>开标时间：2020</w:t>
            </w:r>
            <w:r>
              <w:rPr>
                <w:rFonts w:ascii="宋体" w:hAnsi="宋体"/>
                <w:color w:val="000000"/>
                <w:sz w:val="24"/>
              </w:rPr>
              <w:t>年</w:t>
            </w:r>
            <w:r>
              <w:rPr>
                <w:rFonts w:hint="eastAsia" w:ascii="宋体" w:hAnsi="宋体"/>
                <w:color w:val="000000"/>
                <w:sz w:val="24"/>
              </w:rPr>
              <w:t>7</w:t>
            </w:r>
            <w:r>
              <w:rPr>
                <w:rFonts w:ascii="宋体" w:hAnsi="宋体"/>
                <w:color w:val="000000"/>
                <w:sz w:val="24"/>
              </w:rPr>
              <w:t>月</w:t>
            </w:r>
            <w:r>
              <w:rPr>
                <w:rFonts w:hint="eastAsia" w:ascii="宋体" w:hAnsi="宋体"/>
                <w:color w:val="000000"/>
                <w:sz w:val="24"/>
              </w:rPr>
              <w:t>20</w:t>
            </w:r>
            <w:r>
              <w:rPr>
                <w:rFonts w:ascii="宋体" w:hAnsi="宋体"/>
                <w:color w:val="000000"/>
                <w:sz w:val="24"/>
              </w:rPr>
              <w:t>日</w:t>
            </w:r>
            <w:r>
              <w:rPr>
                <w:rFonts w:hint="eastAsia" w:ascii="宋体" w:hAnsi="宋体"/>
                <w:color w:val="000000"/>
                <w:sz w:val="24"/>
              </w:rPr>
              <w:t>15</w:t>
            </w:r>
            <w:r>
              <w:rPr>
                <w:rFonts w:ascii="宋体" w:hAnsi="宋体"/>
                <w:color w:val="000000"/>
                <w:sz w:val="24"/>
              </w:rPr>
              <w:t>:</w:t>
            </w:r>
            <w:r>
              <w:rPr>
                <w:rFonts w:hint="eastAsia" w:ascii="宋体" w:hAnsi="宋体"/>
                <w:color w:val="000000"/>
                <w:sz w:val="24"/>
              </w:rPr>
              <w:t>00（北京时间）</w:t>
            </w:r>
          </w:p>
          <w:p>
            <w:pPr>
              <w:adjustRightInd w:val="0"/>
              <w:snapToGrid w:val="0"/>
              <w:spacing w:line="360" w:lineRule="exact"/>
              <w:rPr>
                <w:rFonts w:ascii="宋体" w:hAnsi="宋体"/>
                <w:bCs/>
                <w:color w:val="000000"/>
                <w:sz w:val="24"/>
              </w:rPr>
            </w:pPr>
            <w:r>
              <w:rPr>
                <w:rFonts w:hint="eastAsia" w:ascii="宋体" w:hAnsi="宋体"/>
                <w:color w:val="000000"/>
                <w:sz w:val="24"/>
              </w:rPr>
              <w:t>开标地点：宣城市绩溪县望徽路2号电信局大院老楼3楼绩溪徽文化旅游发展有限公司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17</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评标办法</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bCs/>
                <w:color w:val="000000"/>
                <w:sz w:val="24"/>
              </w:rPr>
              <w:t>详见</w:t>
            </w:r>
            <w:r>
              <w:rPr>
                <w:rFonts w:hint="eastAsia" w:ascii="宋体" w:hAnsi="宋体"/>
                <w:color w:val="000000"/>
                <w:sz w:val="24"/>
              </w:rPr>
              <w:t>招标文件</w:t>
            </w:r>
            <w:r>
              <w:rPr>
                <w:rFonts w:hint="eastAsia" w:ascii="宋体" w:hAnsi="宋体"/>
                <w:bCs/>
                <w:color w:val="000000"/>
                <w:sz w:val="24"/>
              </w:rPr>
              <w:t>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18</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履约保证金</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人民币</w:t>
            </w:r>
            <w:r>
              <w:rPr>
                <w:rFonts w:hint="eastAsia" w:ascii="宋体" w:hAnsi="宋体"/>
                <w:color w:val="000000"/>
                <w:sz w:val="24"/>
                <w:u w:val="single"/>
              </w:rPr>
              <w:t xml:space="preserve">  1000  </w:t>
            </w:r>
            <w:r>
              <w:rPr>
                <w:rFonts w:hint="eastAsia" w:ascii="宋体" w:hAnsi="宋体"/>
                <w:color w:val="000000"/>
                <w:sz w:val="24"/>
              </w:rPr>
              <w:t>元，收受方式为：</w:t>
            </w:r>
            <w:r>
              <w:rPr>
                <w:rFonts w:hint="eastAsia" w:ascii="宋体" w:hAnsi="宋体"/>
                <w:color w:val="000000"/>
                <w:sz w:val="24"/>
                <w:u w:val="single"/>
              </w:rPr>
              <w:t>转账</w:t>
            </w:r>
            <w:r>
              <w:rPr>
                <w:rFonts w:hint="eastAsia" w:ascii="宋体" w:hAnsi="宋体"/>
                <w:color w:val="000000"/>
                <w:sz w:val="24"/>
              </w:rPr>
              <w:t>，收受人为</w:t>
            </w:r>
            <w:r>
              <w:rPr>
                <w:rFonts w:hint="eastAsia" w:ascii="宋体" w:hAnsi="宋体"/>
                <w:color w:val="000000"/>
                <w:sz w:val="24"/>
                <w:u w:val="single"/>
              </w:rPr>
              <w:t>招标人</w:t>
            </w:r>
            <w:r>
              <w:rPr>
                <w:rFonts w:hint="eastAsia" w:ascii="宋体" w:hAnsi="宋体"/>
                <w:color w:val="000000"/>
                <w:sz w:val="24"/>
              </w:rPr>
              <w:t>，详见招标文件第五章投标人须知第28条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19</w:t>
            </w:r>
          </w:p>
        </w:tc>
        <w:tc>
          <w:tcPr>
            <w:tcW w:w="2389" w:type="dxa"/>
            <w:vAlign w:val="center"/>
          </w:tcPr>
          <w:p>
            <w:pPr>
              <w:adjustRightInd w:val="0"/>
              <w:snapToGrid w:val="0"/>
              <w:spacing w:line="360" w:lineRule="exact"/>
              <w:jc w:val="center"/>
              <w:rPr>
                <w:rFonts w:ascii="宋体" w:hAnsi="宋体"/>
                <w:b/>
                <w:sz w:val="24"/>
              </w:rPr>
            </w:pPr>
            <w:r>
              <w:rPr>
                <w:rFonts w:hint="eastAsia" w:ascii="宋体" w:hAnsi="宋体"/>
                <w:szCs w:val="21"/>
              </w:rPr>
              <w:t>增值税税金相关要求</w:t>
            </w:r>
          </w:p>
        </w:tc>
        <w:tc>
          <w:tcPr>
            <w:tcW w:w="6384" w:type="dxa"/>
            <w:vAlign w:val="center"/>
          </w:tcPr>
          <w:p>
            <w:pPr>
              <w:snapToGrid w:val="0"/>
              <w:rPr>
                <w:bCs/>
                <w:snapToGrid w:val="0"/>
                <w:kern w:val="0"/>
                <w:szCs w:val="21"/>
              </w:rPr>
            </w:pPr>
            <w:r>
              <w:rPr>
                <w:rFonts w:hint="eastAsia"/>
                <w:bCs/>
                <w:snapToGrid w:val="0"/>
                <w:kern w:val="0"/>
                <w:szCs w:val="21"/>
              </w:rPr>
              <w:t>（1）计税方法：一般计税方法；</w:t>
            </w:r>
          </w:p>
          <w:p>
            <w:pPr>
              <w:snapToGrid w:val="0"/>
              <w:rPr>
                <w:bCs/>
                <w:snapToGrid w:val="0"/>
                <w:kern w:val="0"/>
                <w:szCs w:val="21"/>
              </w:rPr>
            </w:pPr>
            <w:r>
              <w:rPr>
                <w:rFonts w:hint="eastAsia"/>
                <w:bCs/>
                <w:snapToGrid w:val="0"/>
                <w:kern w:val="0"/>
                <w:szCs w:val="21"/>
              </w:rPr>
              <w:t>（2）发票类型：增值税专用发票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20</w:t>
            </w:r>
          </w:p>
        </w:tc>
        <w:tc>
          <w:tcPr>
            <w:tcW w:w="2389" w:type="dxa"/>
            <w:vAlign w:val="center"/>
          </w:tcPr>
          <w:p>
            <w:pPr>
              <w:adjustRightInd w:val="0"/>
              <w:snapToGrid w:val="0"/>
              <w:spacing w:line="360" w:lineRule="exact"/>
              <w:jc w:val="center"/>
              <w:rPr>
                <w:rFonts w:ascii="宋体" w:hAnsi="宋体"/>
                <w:bCs/>
                <w:sz w:val="24"/>
              </w:rPr>
            </w:pPr>
            <w:r>
              <w:rPr>
                <w:rFonts w:hint="eastAsia" w:ascii="宋体" w:hAnsi="宋体"/>
                <w:b/>
                <w:sz w:val="24"/>
              </w:rPr>
              <w:t>招标控制价</w:t>
            </w:r>
          </w:p>
        </w:tc>
        <w:tc>
          <w:tcPr>
            <w:tcW w:w="6384" w:type="dxa"/>
            <w:vAlign w:val="center"/>
          </w:tcPr>
          <w:p>
            <w:pPr>
              <w:adjustRightInd w:val="0"/>
              <w:snapToGrid w:val="0"/>
              <w:spacing w:line="360" w:lineRule="exact"/>
              <w:rPr>
                <w:rFonts w:ascii="宋体" w:hAnsi="宋体"/>
                <w:b/>
                <w:color w:val="000000"/>
                <w:sz w:val="24"/>
              </w:rPr>
            </w:pPr>
            <w:r>
              <w:rPr>
                <w:rFonts w:hint="eastAsia" w:ascii="宋体" w:hAnsi="宋体"/>
                <w:szCs w:val="21"/>
              </w:rPr>
              <w:t xml:space="preserve">       投标报价高于最高投标限价的，其投标做无效投标处理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21</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b/>
                <w:color w:val="000000"/>
                <w:sz w:val="24"/>
              </w:rPr>
              <w:t>特别提示</w:t>
            </w:r>
          </w:p>
        </w:tc>
        <w:tc>
          <w:tcPr>
            <w:tcW w:w="6384" w:type="dxa"/>
            <w:vAlign w:val="center"/>
          </w:tcPr>
          <w:p>
            <w:pPr>
              <w:adjustRightInd w:val="0"/>
              <w:snapToGrid w:val="0"/>
              <w:spacing w:line="360" w:lineRule="exact"/>
              <w:jc w:val="left"/>
              <w:rPr>
                <w:rFonts w:ascii="宋体" w:hAnsi="宋体"/>
                <w:b/>
                <w:color w:val="000000"/>
                <w:sz w:val="24"/>
              </w:rPr>
            </w:pPr>
            <w:r>
              <w:rPr>
                <w:rFonts w:hint="eastAsia" w:ascii="宋体" w:hAnsi="宋体"/>
                <w:b/>
                <w:color w:val="000000"/>
                <w:sz w:val="24"/>
              </w:rPr>
              <w:t>（1）</w:t>
            </w:r>
            <w:r>
              <w:rPr>
                <w:rFonts w:ascii="宋体" w:hAnsi="宋体"/>
                <w:b/>
                <w:color w:val="000000"/>
                <w:sz w:val="24"/>
              </w:rPr>
              <w:t>现场状况：投标人可自行到工地现场进一步踏勘，充分了解</w:t>
            </w:r>
            <w:r>
              <w:rPr>
                <w:rFonts w:hint="eastAsia" w:ascii="宋体" w:hAnsi="宋体"/>
                <w:b/>
                <w:color w:val="000000"/>
                <w:sz w:val="24"/>
              </w:rPr>
              <w:t>现场</w:t>
            </w:r>
            <w:r>
              <w:rPr>
                <w:rFonts w:ascii="宋体" w:hAnsi="宋体"/>
                <w:b/>
                <w:color w:val="000000"/>
                <w:sz w:val="24"/>
              </w:rPr>
              <w:t>及任何其他足以影响报价的情况。</w:t>
            </w:r>
          </w:p>
          <w:p>
            <w:pPr>
              <w:adjustRightInd w:val="0"/>
              <w:snapToGrid w:val="0"/>
              <w:spacing w:line="360" w:lineRule="exact"/>
              <w:jc w:val="left"/>
              <w:rPr>
                <w:rFonts w:ascii="宋体" w:hAnsi="宋体"/>
                <w:b/>
                <w:sz w:val="24"/>
              </w:rPr>
            </w:pPr>
            <w:r>
              <w:rPr>
                <w:rFonts w:ascii="宋体" w:hAnsi="宋体"/>
                <w:b/>
                <w:color w:val="000000"/>
                <w:sz w:val="24"/>
              </w:rPr>
              <w:t>（</w:t>
            </w:r>
            <w:r>
              <w:rPr>
                <w:rFonts w:hint="eastAsia" w:ascii="宋体" w:hAnsi="宋体"/>
                <w:b/>
                <w:color w:val="000000"/>
                <w:sz w:val="24"/>
              </w:rPr>
              <w:t>2</w:t>
            </w:r>
            <w:r>
              <w:rPr>
                <w:rFonts w:ascii="宋体" w:hAnsi="宋体"/>
                <w:b/>
                <w:color w:val="000000"/>
                <w:sz w:val="24"/>
              </w:rPr>
              <w:t>）</w:t>
            </w:r>
            <w:r>
              <w:rPr>
                <w:rFonts w:ascii="宋体" w:hAnsi="宋体"/>
                <w:b/>
                <w:sz w:val="24"/>
              </w:rPr>
              <w:t>本项目</w:t>
            </w:r>
            <w:r>
              <w:rPr>
                <w:rFonts w:hint="eastAsia" w:ascii="宋体" w:hAnsi="宋体"/>
                <w:b/>
                <w:sz w:val="24"/>
              </w:rPr>
              <w:t>投</w:t>
            </w:r>
            <w:r>
              <w:rPr>
                <w:rFonts w:ascii="宋体" w:hAnsi="宋体"/>
                <w:b/>
                <w:sz w:val="24"/>
              </w:rPr>
              <w:t>标单位</w:t>
            </w:r>
            <w:r>
              <w:rPr>
                <w:rFonts w:hint="eastAsia" w:ascii="宋体" w:hAnsi="宋体"/>
                <w:b/>
                <w:sz w:val="24"/>
              </w:rPr>
              <w:t>需自行处理与当地村民关系，自行处理与电力主管部门关系，负责协调</w:t>
            </w:r>
            <w:r>
              <w:rPr>
                <w:rFonts w:ascii="宋体" w:hAnsi="宋体"/>
                <w:b/>
                <w:sz w:val="24"/>
              </w:rPr>
              <w:t>完成</w:t>
            </w:r>
            <w:r>
              <w:rPr>
                <w:rFonts w:hint="eastAsia" w:ascii="宋体" w:hAnsi="宋体"/>
                <w:b/>
                <w:sz w:val="24"/>
              </w:rPr>
              <w:t>供电报批、工程验收、送电</w:t>
            </w:r>
            <w:r>
              <w:rPr>
                <w:rFonts w:ascii="宋体" w:hAnsi="宋体"/>
                <w:b/>
                <w:sz w:val="24"/>
              </w:rPr>
              <w:t>等工作，</w:t>
            </w:r>
            <w:r>
              <w:rPr>
                <w:rFonts w:hint="eastAsia" w:ascii="宋体" w:hAnsi="宋体"/>
                <w:b/>
                <w:sz w:val="24"/>
              </w:rPr>
              <w:t>按招标人要求按时供电，</w:t>
            </w:r>
            <w:r>
              <w:rPr>
                <w:rFonts w:ascii="宋体" w:hAnsi="宋体"/>
                <w:b/>
                <w:sz w:val="24"/>
              </w:rPr>
              <w:t>相关费用在投标报价中自行考虑。</w:t>
            </w:r>
          </w:p>
          <w:p>
            <w:pPr>
              <w:adjustRightInd w:val="0"/>
              <w:snapToGrid w:val="0"/>
              <w:spacing w:line="360" w:lineRule="exact"/>
              <w:jc w:val="left"/>
              <w:rPr>
                <w:rFonts w:ascii="宋体" w:hAnsi="宋体"/>
                <w:b/>
                <w:sz w:val="24"/>
              </w:rPr>
            </w:pPr>
            <w:r>
              <w:rPr>
                <w:rFonts w:hint="eastAsia" w:ascii="宋体" w:hAnsi="宋体"/>
                <w:b/>
                <w:sz w:val="24"/>
              </w:rPr>
              <w:t>（3）招标人尽量与政府相关部门协调对项目地强电杆线进行迁移，如若协商不成，投标人需负责同供电等部门协调，负责此杆线迁移，发生费用</w:t>
            </w:r>
            <w:r>
              <w:rPr>
                <w:rFonts w:ascii="宋体" w:hAnsi="宋体"/>
                <w:b/>
                <w:sz w:val="24"/>
              </w:rPr>
              <w:t>在投标报价中自行考虑。</w:t>
            </w:r>
          </w:p>
          <w:p>
            <w:pPr>
              <w:adjustRightInd w:val="0"/>
              <w:snapToGrid w:val="0"/>
              <w:spacing w:line="360" w:lineRule="exact"/>
              <w:jc w:val="left"/>
              <w:rPr>
                <w:rFonts w:ascii="宋体" w:hAnsi="宋体"/>
                <w:b/>
                <w:sz w:val="24"/>
              </w:rPr>
            </w:pPr>
            <w:r>
              <w:rPr>
                <w:rFonts w:ascii="宋体" w:hAnsi="宋体"/>
                <w:b/>
                <w:color w:val="000000"/>
                <w:sz w:val="24"/>
              </w:rPr>
              <w:t>（</w:t>
            </w:r>
            <w:r>
              <w:rPr>
                <w:rFonts w:hint="eastAsia" w:ascii="宋体" w:hAnsi="宋体"/>
                <w:b/>
                <w:color w:val="000000"/>
                <w:sz w:val="24"/>
              </w:rPr>
              <w:t>4</w:t>
            </w:r>
            <w:r>
              <w:rPr>
                <w:rFonts w:ascii="宋体" w:hAnsi="宋体"/>
                <w:b/>
                <w:color w:val="000000"/>
                <w:sz w:val="24"/>
              </w:rPr>
              <w:t>）本表内容与投标须知不一致的，以此表为准。</w:t>
            </w:r>
          </w:p>
          <w:p>
            <w:pPr>
              <w:adjustRightInd w:val="0"/>
              <w:snapToGrid w:val="0"/>
              <w:spacing w:line="360" w:lineRule="exact"/>
              <w:rPr>
                <w:rFonts w:ascii="宋体" w:hAnsi="宋体"/>
                <w:b/>
                <w:color w:val="000000"/>
                <w:sz w:val="24"/>
              </w:rPr>
            </w:pPr>
            <w:r>
              <w:rPr>
                <w:rFonts w:hint="eastAsia" w:ascii="宋体" w:hAnsi="宋体"/>
                <w:b/>
                <w:color w:val="000000"/>
                <w:sz w:val="24"/>
              </w:rPr>
              <w:t>（5）</w:t>
            </w:r>
            <w:r>
              <w:rPr>
                <w:rFonts w:ascii="宋体" w:hAnsi="宋体"/>
                <w:b/>
                <w:color w:val="000000"/>
                <w:sz w:val="24"/>
              </w:rPr>
              <w:t>本招标文件的解释权属于招标人。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22</w:t>
            </w:r>
          </w:p>
        </w:tc>
        <w:tc>
          <w:tcPr>
            <w:tcW w:w="2389" w:type="dxa"/>
            <w:vAlign w:val="center"/>
          </w:tcPr>
          <w:p>
            <w:pPr>
              <w:adjustRightInd w:val="0"/>
              <w:snapToGrid w:val="0"/>
              <w:spacing w:line="360" w:lineRule="exact"/>
              <w:ind w:right="-65" w:rightChars="-31"/>
              <w:jc w:val="center"/>
              <w:rPr>
                <w:rFonts w:ascii="宋体" w:hAnsi="宋体"/>
                <w:color w:val="000000"/>
                <w:sz w:val="24"/>
              </w:rPr>
            </w:pPr>
            <w:r>
              <w:rPr>
                <w:rFonts w:hint="eastAsia" w:ascii="宋体" w:hAnsi="宋体"/>
                <w:color w:val="000000"/>
                <w:sz w:val="24"/>
              </w:rPr>
              <w:t>评标结果公示</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根据相关法规，评标结果书面通知，起始时间招标人自收到评标报告之日起3日内，接受提出异议的时间不少于3日。</w:t>
            </w:r>
          </w:p>
          <w:p>
            <w:pPr>
              <w:adjustRightInd w:val="0"/>
              <w:snapToGrid w:val="0"/>
              <w:spacing w:line="360" w:lineRule="exact"/>
              <w:rPr>
                <w:rFonts w:ascii="宋体" w:hAnsi="宋体"/>
                <w:color w:val="000000"/>
                <w:sz w:val="24"/>
              </w:rPr>
            </w:pPr>
            <w:r>
              <w:rPr>
                <w:rFonts w:hint="eastAsia" w:ascii="宋体" w:hAnsi="宋体"/>
                <w:color w:val="000000"/>
                <w:sz w:val="24"/>
              </w:rPr>
              <w:t>评标结果书面通知</w:t>
            </w:r>
            <w:r>
              <w:rPr>
                <w:rFonts w:ascii="宋体" w:hAnsi="宋体"/>
                <w:color w:val="000000"/>
                <w:sz w:val="24"/>
              </w:rPr>
              <w:t>内容包括招标项目名称、中标</w:t>
            </w:r>
            <w:r>
              <w:rPr>
                <w:rFonts w:hint="eastAsia" w:ascii="宋体" w:hAnsi="宋体"/>
                <w:color w:val="000000"/>
                <w:sz w:val="24"/>
              </w:rPr>
              <w:t>候选人</w:t>
            </w:r>
            <w:r>
              <w:rPr>
                <w:rFonts w:ascii="宋体" w:hAnsi="宋体"/>
                <w:color w:val="000000"/>
                <w:sz w:val="24"/>
              </w:rPr>
              <w:t>名单、</w:t>
            </w:r>
            <w:r>
              <w:rPr>
                <w:rFonts w:hint="eastAsia" w:ascii="宋体" w:hAnsi="宋体"/>
                <w:color w:val="000000"/>
                <w:sz w:val="24"/>
              </w:rPr>
              <w:t>招标人</w:t>
            </w:r>
            <w:r>
              <w:rPr>
                <w:rFonts w:ascii="宋体" w:hAnsi="宋体"/>
                <w:color w:val="000000"/>
                <w:sz w:val="24"/>
              </w:rPr>
              <w:t>名称和电话</w:t>
            </w:r>
            <w:r>
              <w:rPr>
                <w:rFonts w:hint="eastAsia" w:ascii="宋体" w:hAnsi="宋体"/>
                <w:color w:val="000000"/>
                <w:sz w:val="24"/>
              </w:rPr>
              <w:t>；通知内容不包括各投标人得分、评分情况、评分要素等涉及评标情况内容</w:t>
            </w:r>
            <w:r>
              <w:rPr>
                <w:rFonts w:ascii="宋体" w:hAnsi="宋体"/>
                <w:color w:val="000000"/>
                <w:sz w:val="24"/>
              </w:rPr>
              <w:t>。</w:t>
            </w:r>
          </w:p>
        </w:tc>
      </w:tr>
    </w:tbl>
    <w:p>
      <w:pPr>
        <w:pStyle w:val="3"/>
        <w:jc w:val="center"/>
        <w:rPr>
          <w:rFonts w:ascii="黑体" w:hAnsi="黑体"/>
          <w:b w:val="0"/>
        </w:rPr>
      </w:pPr>
      <w:bookmarkStart w:id="5" w:name="_Toc460226989"/>
      <w:bookmarkStart w:id="6" w:name="_Toc460660062"/>
      <w:bookmarkStart w:id="7" w:name="_Toc421916975"/>
      <w:bookmarkStart w:id="8" w:name="_Toc283798416"/>
      <w:bookmarkStart w:id="9" w:name="_Toc460226720"/>
      <w:bookmarkStart w:id="10" w:name="_Toc11078137"/>
      <w:bookmarkStart w:id="11" w:name="_Toc28847468"/>
      <w:bookmarkStart w:id="12" w:name="_Toc42011391"/>
      <w:bookmarkStart w:id="13" w:name="_Toc42011338"/>
    </w:p>
    <w:p>
      <w:pPr>
        <w:pStyle w:val="3"/>
        <w:jc w:val="center"/>
        <w:rPr>
          <w:rFonts w:ascii="黑体" w:hAnsi="黑体"/>
          <w:b w:val="0"/>
        </w:rPr>
      </w:pPr>
      <w:r>
        <w:rPr>
          <w:rFonts w:hint="eastAsia" w:ascii="黑体" w:hAnsi="黑体"/>
          <w:b w:val="0"/>
        </w:rPr>
        <w:t>附录1  资格审查条件(资质最低条件)</w:t>
      </w:r>
      <w:bookmarkEnd w:id="5"/>
      <w:bookmarkEnd w:id="6"/>
      <w:bookmarkEnd w:id="7"/>
      <w:bookmarkEnd w:id="8"/>
      <w:bookmarkEnd w:id="9"/>
      <w:bookmarkEnd w:id="10"/>
      <w:bookmarkEnd w:id="11"/>
    </w:p>
    <w:tbl>
      <w:tblPr>
        <w:tblStyle w:val="53"/>
        <w:tblW w:w="4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79"/>
              <w:adjustRightInd w:val="0"/>
              <w:snapToGrid w:val="0"/>
              <w:jc w:val="center"/>
              <w:rPr>
                <w:rFonts w:ascii="宋体" w:hAnsi="宋体"/>
                <w:b/>
                <w:bCs/>
                <w:szCs w:val="21"/>
              </w:rPr>
            </w:pPr>
            <w:r>
              <w:rPr>
                <w:rFonts w:hint="eastAsia" w:ascii="宋体" w:hAnsi="宋体"/>
                <w:b/>
                <w:bCs/>
                <w:szCs w:val="21"/>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5000" w:type="pct"/>
            <w:tcBorders>
              <w:top w:val="single" w:color="auto" w:sz="4" w:space="0"/>
              <w:left w:val="single" w:color="auto" w:sz="4" w:space="0"/>
              <w:bottom w:val="single" w:color="auto" w:sz="4" w:space="0"/>
              <w:right w:val="single" w:color="auto" w:sz="4" w:space="0"/>
            </w:tcBorders>
          </w:tcPr>
          <w:p>
            <w:pPr>
              <w:pStyle w:val="79"/>
              <w:adjustRightInd w:val="0"/>
              <w:snapToGrid w:val="0"/>
              <w:spacing w:beforeLines="50" w:line="360" w:lineRule="auto"/>
              <w:ind w:firstLine="420" w:firstLineChars="200"/>
              <w:rPr>
                <w:rFonts w:ascii="Times New Roman" w:hAnsi="Times New Roman"/>
                <w:bCs/>
                <w:snapToGrid w:val="0"/>
                <w:kern w:val="0"/>
                <w:szCs w:val="21"/>
              </w:rPr>
            </w:pPr>
            <w:r>
              <w:rPr>
                <w:rFonts w:hint="eastAsia" w:ascii="Times New Roman" w:hAnsi="Times New Roman"/>
                <w:bCs/>
                <w:snapToGrid w:val="0"/>
                <w:kern w:val="0"/>
                <w:szCs w:val="21"/>
              </w:rPr>
              <w:t>1. 具备有效的营业执照。</w:t>
            </w:r>
          </w:p>
          <w:p>
            <w:pPr>
              <w:autoSpaceDE w:val="0"/>
              <w:autoSpaceDN w:val="0"/>
              <w:adjustRightInd w:val="0"/>
              <w:snapToGrid w:val="0"/>
              <w:spacing w:line="360" w:lineRule="auto"/>
              <w:ind w:firstLine="420" w:firstLineChars="200"/>
              <w:rPr>
                <w:bCs/>
                <w:snapToGrid w:val="0"/>
                <w:kern w:val="0"/>
                <w:szCs w:val="21"/>
              </w:rPr>
            </w:pPr>
            <w:r>
              <w:rPr>
                <w:rFonts w:hint="eastAsia"/>
                <w:bCs/>
                <w:snapToGrid w:val="0"/>
                <w:kern w:val="0"/>
                <w:szCs w:val="21"/>
              </w:rPr>
              <w:t>2. 具备有效的资质证书（见招标公告要求）、具备有效的安全生产许可证。</w:t>
            </w:r>
          </w:p>
          <w:p>
            <w:pPr>
              <w:pStyle w:val="79"/>
              <w:adjustRightInd w:val="0"/>
              <w:snapToGrid w:val="0"/>
              <w:spacing w:line="360" w:lineRule="auto"/>
              <w:rPr>
                <w:rFonts w:ascii="Times New Roman" w:hAnsi="Times New Roman"/>
                <w:bCs/>
                <w:snapToGrid w:val="0"/>
                <w:kern w:val="0"/>
                <w:szCs w:val="21"/>
              </w:rPr>
            </w:pPr>
          </w:p>
        </w:tc>
      </w:tr>
    </w:tbl>
    <w:p>
      <w:pPr>
        <w:pStyle w:val="79"/>
        <w:adjustRightInd w:val="0"/>
        <w:snapToGrid w:val="0"/>
        <w:spacing w:line="300" w:lineRule="exact"/>
        <w:rPr>
          <w:rFonts w:ascii="Times New Roman" w:hAnsi="Times New Roman"/>
          <w:b/>
          <w:bCs/>
          <w:snapToGrid w:val="0"/>
          <w:kern w:val="0"/>
          <w:szCs w:val="21"/>
        </w:rPr>
      </w:pPr>
      <w:r>
        <w:rPr>
          <w:rFonts w:ascii="Times New Roman" w:hAnsi="Times New Roman"/>
          <w:b/>
          <w:szCs w:val="21"/>
        </w:rPr>
        <w:t xml:space="preserve"> </w:t>
      </w:r>
      <w:r>
        <w:rPr>
          <w:rFonts w:ascii="Times New Roman" w:hAnsi="Times New Roman"/>
          <w:bCs/>
          <w:snapToGrid w:val="0"/>
          <w:kern w:val="0"/>
          <w:szCs w:val="21"/>
        </w:rPr>
        <w:t xml:space="preserve"> </w:t>
      </w:r>
      <w:r>
        <w:rPr>
          <w:rFonts w:hint="eastAsia" w:ascii="Times New Roman" w:hAnsi="Times New Roman"/>
          <w:bCs/>
          <w:snapToGrid w:val="0"/>
          <w:kern w:val="0"/>
          <w:szCs w:val="21"/>
        </w:rPr>
        <w:t>注：</w:t>
      </w:r>
      <w:r>
        <w:rPr>
          <w:rFonts w:hint="eastAsia" w:ascii="Times New Roman" w:hAnsi="Times New Roman"/>
          <w:b/>
          <w:bCs/>
          <w:snapToGrid w:val="0"/>
          <w:kern w:val="0"/>
          <w:szCs w:val="21"/>
        </w:rPr>
        <w:t>投标人应提供营业执照、资质证书、安全生产许可证复印件加盖公司印章。</w:t>
      </w:r>
    </w:p>
    <w:p>
      <w:pPr>
        <w:pStyle w:val="3"/>
        <w:spacing w:line="500" w:lineRule="exact"/>
        <w:jc w:val="center"/>
        <w:rPr>
          <w:rFonts w:ascii="宋体" w:hAnsi="宋体" w:eastAsia="宋体"/>
          <w:color w:val="000000"/>
        </w:rPr>
      </w:pPr>
    </w:p>
    <w:p>
      <w:pPr>
        <w:pStyle w:val="3"/>
        <w:jc w:val="center"/>
        <w:rPr>
          <w:rFonts w:ascii="黑体" w:hAnsi="黑体"/>
          <w:b w:val="0"/>
        </w:rPr>
      </w:pPr>
      <w:bookmarkStart w:id="14" w:name="_Toc460660065"/>
      <w:bookmarkStart w:id="15" w:name="_Toc11078141"/>
      <w:bookmarkStart w:id="16" w:name="_Toc28847472"/>
    </w:p>
    <w:p/>
    <w:p/>
    <w:p>
      <w:pPr>
        <w:pStyle w:val="3"/>
        <w:jc w:val="center"/>
        <w:rPr>
          <w:rFonts w:ascii="黑体" w:hAnsi="黑体"/>
          <w:b w:val="0"/>
        </w:rPr>
      </w:pPr>
    </w:p>
    <w:p>
      <w:pPr>
        <w:pStyle w:val="3"/>
        <w:jc w:val="center"/>
        <w:rPr>
          <w:rFonts w:ascii="黑体" w:hAnsi="黑体"/>
          <w:b w:val="0"/>
        </w:rPr>
      </w:pPr>
      <w:r>
        <w:rPr>
          <w:rFonts w:hint="eastAsia" w:ascii="黑体" w:hAnsi="黑体"/>
          <w:b w:val="0"/>
        </w:rPr>
        <w:t>附录2  资格审查条件（项目经理最低要求）</w:t>
      </w:r>
      <w:bookmarkEnd w:id="14"/>
      <w:bookmarkEnd w:id="15"/>
      <w:bookmarkEnd w:id="16"/>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0" w:type="pct"/>
            <w:tcBorders>
              <w:top w:val="single" w:color="auto" w:sz="4" w:space="0"/>
              <w:left w:val="single" w:color="auto" w:sz="4" w:space="0"/>
              <w:bottom w:val="single" w:color="auto" w:sz="4" w:space="0"/>
              <w:right w:val="single" w:color="auto" w:sz="4" w:space="0"/>
            </w:tcBorders>
            <w:vAlign w:val="center"/>
          </w:tcPr>
          <w:p>
            <w:pPr>
              <w:pStyle w:val="79"/>
              <w:adjustRightInd w:val="0"/>
              <w:snapToGrid w:val="0"/>
              <w:jc w:val="center"/>
              <w:rPr>
                <w:rFonts w:ascii="宋体" w:hAnsi="宋体"/>
                <w:b/>
                <w:szCs w:val="21"/>
              </w:rPr>
            </w:pPr>
            <w:r>
              <w:rPr>
                <w:rFonts w:hint="eastAsia" w:ascii="宋体" w:hAnsi="宋体"/>
                <w:b/>
                <w:szCs w:val="21"/>
              </w:rPr>
              <w:t>人</w:t>
            </w:r>
            <w:r>
              <w:rPr>
                <w:rFonts w:ascii="宋体" w:hAnsi="宋体"/>
                <w:b/>
                <w:szCs w:val="21"/>
              </w:rPr>
              <w:t xml:space="preserve">  </w:t>
            </w:r>
            <w:r>
              <w:rPr>
                <w:rFonts w:hint="eastAsia" w:ascii="宋体" w:hAnsi="宋体"/>
                <w:b/>
                <w:szCs w:val="21"/>
              </w:rPr>
              <w:t>员</w:t>
            </w:r>
          </w:p>
        </w:tc>
        <w:tc>
          <w:tcPr>
            <w:tcW w:w="3670" w:type="pct"/>
            <w:tcBorders>
              <w:top w:val="single" w:color="auto" w:sz="4" w:space="0"/>
              <w:left w:val="single" w:color="auto" w:sz="4" w:space="0"/>
              <w:bottom w:val="single" w:color="auto" w:sz="4" w:space="0"/>
              <w:right w:val="single" w:color="auto" w:sz="4" w:space="0"/>
            </w:tcBorders>
            <w:vAlign w:val="center"/>
          </w:tcPr>
          <w:p>
            <w:pPr>
              <w:pStyle w:val="79"/>
              <w:adjustRightInd w:val="0"/>
              <w:snapToGrid w:val="0"/>
              <w:jc w:val="center"/>
              <w:rPr>
                <w:rFonts w:ascii="宋体" w:hAnsi="宋体"/>
                <w:b/>
                <w:szCs w:val="21"/>
              </w:rPr>
            </w:pPr>
            <w:r>
              <w:rPr>
                <w:rFonts w:hint="eastAsia" w:ascii="宋体" w:hAnsi="宋体"/>
                <w:b/>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30" w:type="pct"/>
            <w:tcBorders>
              <w:top w:val="single" w:color="auto" w:sz="4" w:space="0"/>
              <w:left w:val="single" w:color="auto" w:sz="4" w:space="0"/>
              <w:bottom w:val="single" w:color="auto" w:sz="4" w:space="0"/>
              <w:right w:val="single" w:color="auto" w:sz="4" w:space="0"/>
            </w:tcBorders>
            <w:vAlign w:val="center"/>
          </w:tcPr>
          <w:p>
            <w:pPr>
              <w:pStyle w:val="79"/>
              <w:widowControl/>
              <w:jc w:val="center"/>
              <w:rPr>
                <w:rFonts w:ascii="宋体" w:hAnsi="宋体" w:cs="宋体"/>
                <w:bCs/>
                <w:kern w:val="0"/>
                <w:szCs w:val="21"/>
              </w:rPr>
            </w:pPr>
            <w:r>
              <w:rPr>
                <w:rFonts w:hint="eastAsia" w:ascii="Times New Roman" w:hAnsi="Times New Roman" w:cs="楷体"/>
                <w:bCs/>
                <w:snapToGrid w:val="0"/>
                <w:kern w:val="0"/>
                <w:szCs w:val="21"/>
              </w:rPr>
              <w:t>项目经理</w:t>
            </w:r>
          </w:p>
        </w:tc>
        <w:tc>
          <w:tcPr>
            <w:tcW w:w="3670" w:type="pct"/>
            <w:tcBorders>
              <w:top w:val="single" w:color="auto" w:sz="4" w:space="0"/>
              <w:left w:val="single" w:color="auto" w:sz="4" w:space="0"/>
              <w:bottom w:val="single" w:color="auto" w:sz="4" w:space="0"/>
              <w:right w:val="single" w:color="auto" w:sz="4" w:space="0"/>
            </w:tcBorders>
            <w:vAlign w:val="center"/>
          </w:tcPr>
          <w:p>
            <w:pPr>
              <w:pStyle w:val="79"/>
              <w:widowControl/>
              <w:jc w:val="left"/>
              <w:rPr>
                <w:rFonts w:ascii="Times New Roman" w:hAnsi="Times New Roman" w:cs="楷体"/>
                <w:bCs/>
                <w:snapToGrid w:val="0"/>
                <w:kern w:val="0"/>
                <w:szCs w:val="21"/>
              </w:rPr>
            </w:pPr>
            <w:r>
              <w:rPr>
                <w:rFonts w:hint="eastAsia" w:ascii="Times New Roman" w:hAnsi="Times New Roman" w:cs="楷体"/>
                <w:bCs/>
                <w:snapToGrid w:val="0"/>
                <w:kern w:val="0"/>
                <w:szCs w:val="21"/>
              </w:rPr>
              <w:t xml:space="preserve">（1）项目经理资格条件见招标公告要求，且必须是本单位人员（注册证书注册单位应当与投标人名称一致。 </w:t>
            </w:r>
          </w:p>
          <w:p>
            <w:pPr>
              <w:widowControl/>
              <w:jc w:val="left"/>
              <w:rPr>
                <w:rFonts w:cs="楷体"/>
                <w:bCs/>
                <w:snapToGrid w:val="0"/>
                <w:kern w:val="0"/>
                <w:szCs w:val="21"/>
              </w:rPr>
            </w:pPr>
            <w:r>
              <w:rPr>
                <w:rFonts w:cs="楷体"/>
                <w:bCs/>
                <w:snapToGrid w:val="0"/>
                <w:kern w:val="0"/>
                <w:szCs w:val="21"/>
              </w:rPr>
              <w:t>（</w:t>
            </w:r>
            <w:r>
              <w:rPr>
                <w:rFonts w:hint="eastAsia" w:cs="楷体"/>
                <w:bCs/>
                <w:snapToGrid w:val="0"/>
                <w:kern w:val="0"/>
                <w:szCs w:val="21"/>
              </w:rPr>
              <w:t>2</w:t>
            </w:r>
            <w:r>
              <w:rPr>
                <w:rFonts w:cs="楷体"/>
                <w:bCs/>
                <w:snapToGrid w:val="0"/>
                <w:kern w:val="0"/>
                <w:szCs w:val="21"/>
              </w:rPr>
              <w:t>）</w:t>
            </w:r>
            <w:r>
              <w:rPr>
                <w:rFonts w:hint="eastAsia" w:cs="楷体"/>
                <w:bCs/>
                <w:snapToGrid w:val="0"/>
                <w:kern w:val="0"/>
                <w:szCs w:val="21"/>
              </w:rPr>
              <w:t>项目经理不得同时担任两个及以上建设工程施工项目负责人，以下情形除外：</w:t>
            </w:r>
          </w:p>
          <w:p>
            <w:pPr>
              <w:widowControl/>
              <w:jc w:val="left"/>
              <w:rPr>
                <w:rFonts w:cs="楷体"/>
                <w:bCs/>
                <w:snapToGrid w:val="0"/>
                <w:kern w:val="0"/>
                <w:szCs w:val="21"/>
              </w:rPr>
            </w:pPr>
            <w:r>
              <w:rPr>
                <w:rFonts w:hint="eastAsia" w:cs="楷体"/>
                <w:bCs/>
                <w:snapToGrid w:val="0"/>
                <w:kern w:val="0"/>
                <w:szCs w:val="21"/>
              </w:rPr>
              <w:t>①法定情形；</w:t>
            </w:r>
          </w:p>
          <w:p>
            <w:pPr>
              <w:widowControl/>
              <w:jc w:val="left"/>
              <w:rPr>
                <w:rFonts w:cs="楷体"/>
                <w:bCs/>
                <w:snapToGrid w:val="0"/>
                <w:kern w:val="0"/>
                <w:szCs w:val="21"/>
              </w:rPr>
            </w:pPr>
            <w:r>
              <w:rPr>
                <w:rFonts w:hint="eastAsia" w:cs="楷体"/>
                <w:bCs/>
                <w:snapToGrid w:val="0"/>
                <w:kern w:val="0"/>
                <w:szCs w:val="21"/>
              </w:rPr>
              <w:t>②虽在其他项目上担任项目经理岗位，但承诺在本项目中标后合同签订前能够从其他项目变更至本项目并全面履约。</w:t>
            </w:r>
          </w:p>
        </w:tc>
      </w:tr>
    </w:tbl>
    <w:p>
      <w:r>
        <w:rPr>
          <w:rFonts w:hint="eastAsia"/>
          <w:bCs/>
          <w:snapToGrid w:val="0"/>
          <w:kern w:val="0"/>
          <w:szCs w:val="21"/>
        </w:rPr>
        <w:t>注：</w:t>
      </w:r>
      <w:r>
        <w:rPr>
          <w:rFonts w:hint="eastAsia"/>
          <w:b/>
          <w:bCs/>
          <w:snapToGrid w:val="0"/>
          <w:kern w:val="0"/>
          <w:szCs w:val="21"/>
        </w:rPr>
        <w:t>投标人应提供项目经理注册证书、有效安全生产考核证书（B证）、身份证等复印件加盖公司印章。</w:t>
      </w:r>
    </w:p>
    <w:p/>
    <w:p>
      <w:pPr>
        <w:pStyle w:val="3"/>
        <w:jc w:val="center"/>
        <w:rPr>
          <w:rFonts w:ascii="黑体" w:hAnsi="黑体"/>
          <w:b w:val="0"/>
        </w:rPr>
      </w:pPr>
      <w:bookmarkStart w:id="17" w:name="_Toc460226724"/>
      <w:bookmarkStart w:id="18" w:name="_Toc460226993"/>
      <w:bookmarkStart w:id="19" w:name="_Toc460660066"/>
      <w:bookmarkStart w:id="20" w:name="_Toc421916979"/>
      <w:bookmarkStart w:id="21" w:name="_Toc28847473"/>
      <w:bookmarkStart w:id="22" w:name="_Toc11078142"/>
    </w:p>
    <w:p>
      <w:pPr>
        <w:pStyle w:val="3"/>
        <w:jc w:val="center"/>
        <w:rPr>
          <w:rFonts w:ascii="黑体" w:hAnsi="黑体"/>
          <w:b w:val="0"/>
        </w:rPr>
      </w:pPr>
    </w:p>
    <w:p>
      <w:pPr>
        <w:pStyle w:val="3"/>
        <w:jc w:val="center"/>
        <w:rPr>
          <w:rFonts w:ascii="黑体" w:hAnsi="黑体"/>
          <w:b w:val="0"/>
        </w:rPr>
      </w:pPr>
    </w:p>
    <w:p>
      <w:pPr>
        <w:pStyle w:val="3"/>
        <w:jc w:val="center"/>
        <w:rPr>
          <w:rFonts w:ascii="黑体" w:hAnsi="黑体"/>
          <w:b w:val="0"/>
        </w:rPr>
      </w:pPr>
    </w:p>
    <w:p>
      <w:pPr>
        <w:pStyle w:val="3"/>
        <w:jc w:val="center"/>
        <w:rPr>
          <w:rFonts w:ascii="黑体" w:hAnsi="黑体"/>
          <w:b w:val="0"/>
        </w:rPr>
      </w:pPr>
    </w:p>
    <w:p>
      <w:pPr>
        <w:pStyle w:val="3"/>
        <w:jc w:val="center"/>
        <w:rPr>
          <w:rFonts w:ascii="黑体" w:hAnsi="黑体"/>
          <w:b w:val="0"/>
        </w:rPr>
      </w:pPr>
    </w:p>
    <w:p>
      <w:pPr>
        <w:pStyle w:val="3"/>
        <w:jc w:val="center"/>
        <w:rPr>
          <w:rFonts w:ascii="黑体" w:hAnsi="黑体"/>
          <w:b w:val="0"/>
        </w:rPr>
      </w:pPr>
    </w:p>
    <w:p/>
    <w:p/>
    <w:p/>
    <w:p>
      <w:pPr>
        <w:pStyle w:val="3"/>
        <w:jc w:val="center"/>
        <w:rPr>
          <w:rFonts w:ascii="黑体" w:hAnsi="黑体"/>
          <w:b w:val="0"/>
        </w:rPr>
      </w:pPr>
      <w:r>
        <w:rPr>
          <w:rFonts w:hint="eastAsia" w:ascii="黑体" w:hAnsi="黑体"/>
          <w:b w:val="0"/>
        </w:rPr>
        <w:t xml:space="preserve">附录3 </w:t>
      </w:r>
      <w:bookmarkEnd w:id="17"/>
      <w:bookmarkEnd w:id="18"/>
      <w:bookmarkEnd w:id="19"/>
      <w:bookmarkEnd w:id="20"/>
      <w:r>
        <w:rPr>
          <w:rFonts w:hint="eastAsia" w:ascii="黑体" w:hAnsi="黑体"/>
          <w:b w:val="0"/>
        </w:rPr>
        <w:t>资格审查条件（其他管理人员和技术人员最低要求）</w:t>
      </w:r>
      <w:bookmarkEnd w:id="21"/>
      <w:bookmarkEnd w:id="22"/>
    </w:p>
    <w:p>
      <w:pPr>
        <w:jc w:val="center"/>
        <w:rPr>
          <w:sz w:val="28"/>
          <w:szCs w:val="28"/>
        </w:rPr>
      </w:pPr>
      <w:r>
        <w:rPr>
          <w:rFonts w:hint="eastAsia" w:ascii="宋体" w:hAnsi="宋体"/>
          <w:b/>
          <w:sz w:val="28"/>
          <w:szCs w:val="28"/>
        </w:rPr>
        <w:t>附表1资格审查评审条件(主要管理人员最低要求)</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116"/>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人员岗位</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数</w:t>
            </w:r>
            <w:r>
              <w:rPr>
                <w:rFonts w:ascii="宋体" w:hAnsi="宋体"/>
                <w:b/>
                <w:kern w:val="0"/>
                <w:szCs w:val="21"/>
              </w:rPr>
              <w:t xml:space="preserve">  </w:t>
            </w:r>
            <w:r>
              <w:rPr>
                <w:rFonts w:hint="eastAsia" w:ascii="宋体" w:hAnsi="宋体"/>
                <w:b/>
                <w:kern w:val="0"/>
                <w:szCs w:val="21"/>
              </w:rPr>
              <w:t>量</w:t>
            </w:r>
          </w:p>
        </w:tc>
        <w:tc>
          <w:tcPr>
            <w:tcW w:w="3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资历要求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bCs/>
                <w:kern w:val="0"/>
                <w:szCs w:val="21"/>
              </w:rPr>
            </w:pPr>
            <w:r>
              <w:rPr>
                <w:rFonts w:hint="eastAsia"/>
                <w:bCs/>
                <w:kern w:val="0"/>
                <w:szCs w:val="21"/>
              </w:rPr>
              <w:t>项目技术负责人</w:t>
            </w:r>
          </w:p>
        </w:tc>
        <w:tc>
          <w:tcPr>
            <w:tcW w:w="60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bCs/>
                <w:szCs w:val="21"/>
              </w:rPr>
            </w:pPr>
          </w:p>
        </w:tc>
        <w:tc>
          <w:tcPr>
            <w:tcW w:w="3247" w:type="pct"/>
            <w:tcBorders>
              <w:top w:val="single" w:color="auto" w:sz="4" w:space="0"/>
              <w:left w:val="single" w:color="auto" w:sz="4" w:space="0"/>
              <w:bottom w:val="single" w:color="auto" w:sz="4" w:space="0"/>
              <w:right w:val="single" w:color="auto" w:sz="4" w:space="0"/>
            </w:tcBorders>
            <w:vAlign w:val="center"/>
          </w:tcPr>
          <w:p>
            <w:pPr>
              <w:spacing w:line="360" w:lineRule="auto"/>
              <w:rPr>
                <w:bCs/>
                <w:kern w:val="0"/>
                <w:szCs w:val="21"/>
              </w:rPr>
            </w:pPr>
            <w:r>
              <w:rPr>
                <w:rFonts w:hint="eastAsia"/>
                <w:bCs/>
                <w:szCs w:val="21"/>
              </w:rPr>
              <w:t>□</w:t>
            </w:r>
            <w:r>
              <w:rPr>
                <w:rFonts w:hint="eastAsia"/>
                <w:bCs/>
                <w:kern w:val="0"/>
                <w:szCs w:val="21"/>
              </w:rPr>
              <w:t>具备</w:t>
            </w:r>
            <w:r>
              <w:rPr>
                <w:rFonts w:hint="eastAsia"/>
                <w:bCs/>
                <w:kern w:val="0"/>
                <w:szCs w:val="21"/>
                <w:u w:val="single"/>
              </w:rPr>
              <w:t xml:space="preserve">      </w:t>
            </w:r>
            <w:r>
              <w:rPr>
                <w:rFonts w:hint="eastAsia"/>
                <w:bCs/>
                <w:kern w:val="0"/>
                <w:szCs w:val="21"/>
              </w:rPr>
              <w:t>专业</w:t>
            </w:r>
            <w:r>
              <w:rPr>
                <w:rFonts w:hint="eastAsia"/>
                <w:bCs/>
                <w:kern w:val="0"/>
                <w:szCs w:val="21"/>
                <w:u w:val="single"/>
              </w:rPr>
              <w:t xml:space="preserve">   </w:t>
            </w:r>
            <w:r>
              <w:rPr>
                <w:rFonts w:hint="eastAsia"/>
                <w:bCs/>
                <w:kern w:val="0"/>
                <w:szCs w:val="21"/>
              </w:rPr>
              <w:t>级注册建造师执业资格，具备有效的安全生产考核合格证书；</w:t>
            </w:r>
          </w:p>
          <w:p>
            <w:pPr>
              <w:spacing w:line="360" w:lineRule="auto"/>
              <w:rPr>
                <w:bCs/>
                <w:kern w:val="0"/>
                <w:szCs w:val="21"/>
              </w:rPr>
            </w:pPr>
            <w:r>
              <w:rPr>
                <w:rFonts w:hint="eastAsia"/>
                <w:bCs/>
                <w:szCs w:val="21"/>
              </w:rPr>
              <w:t>☑</w:t>
            </w:r>
            <w:r>
              <w:rPr>
                <w:rFonts w:hint="eastAsia"/>
                <w:bCs/>
                <w:kern w:val="0"/>
                <w:szCs w:val="21"/>
              </w:rPr>
              <w:t>技术职称为</w:t>
            </w:r>
            <w:r>
              <w:rPr>
                <w:rFonts w:hint="eastAsia"/>
                <w:bCs/>
                <w:kern w:val="0"/>
                <w:szCs w:val="21"/>
                <w:u w:val="single"/>
              </w:rPr>
              <w:t xml:space="preserve"> </w:t>
            </w:r>
            <w:r>
              <w:rPr>
                <w:rFonts w:hint="eastAsia"/>
                <w:bCs/>
                <w:color w:val="000000" w:themeColor="text1"/>
                <w:kern w:val="0"/>
                <w:szCs w:val="21"/>
                <w:u w:val="single"/>
              </w:rPr>
              <w:t>建设工程类相关</w:t>
            </w:r>
            <w:r>
              <w:rPr>
                <w:rFonts w:hint="eastAsia"/>
                <w:bCs/>
                <w:kern w:val="0"/>
                <w:szCs w:val="21"/>
                <w:u w:val="single"/>
              </w:rPr>
              <w:t xml:space="preserve"> </w:t>
            </w:r>
            <w:r>
              <w:rPr>
                <w:rFonts w:hint="eastAsia"/>
                <w:bCs/>
                <w:kern w:val="0"/>
                <w:szCs w:val="21"/>
              </w:rPr>
              <w:t>专业</w:t>
            </w:r>
            <w:r>
              <w:rPr>
                <w:rFonts w:hint="eastAsia"/>
                <w:bCs/>
                <w:kern w:val="0"/>
                <w:szCs w:val="21"/>
                <w:u w:val="single"/>
              </w:rPr>
              <w:t xml:space="preserve"> 中级 </w:t>
            </w:r>
            <w:r>
              <w:rPr>
                <w:rFonts w:hint="eastAsia"/>
                <w:bCs/>
                <w:kern w:val="0"/>
                <w:szCs w:val="21"/>
              </w:rPr>
              <w:t xml:space="preserve"> 及以上。</w:t>
            </w:r>
          </w:p>
        </w:tc>
      </w:tr>
    </w:tbl>
    <w:p>
      <w:pPr>
        <w:pStyle w:val="79"/>
        <w:adjustRightInd w:val="0"/>
        <w:snapToGrid w:val="0"/>
        <w:spacing w:line="400" w:lineRule="exact"/>
        <w:jc w:val="left"/>
        <w:rPr>
          <w:rFonts w:ascii="黑体" w:eastAsia="黑体"/>
          <w:sz w:val="24"/>
        </w:rPr>
      </w:pPr>
    </w:p>
    <w:p>
      <w:pPr>
        <w:pStyle w:val="79"/>
        <w:adjustRightInd w:val="0"/>
        <w:snapToGrid w:val="0"/>
        <w:spacing w:line="400" w:lineRule="exact"/>
        <w:jc w:val="left"/>
        <w:rPr>
          <w:rFonts w:ascii="黑体" w:eastAsia="黑体"/>
          <w:sz w:val="24"/>
        </w:rPr>
      </w:pPr>
    </w:p>
    <w:p>
      <w:pPr>
        <w:pStyle w:val="80"/>
        <w:jc w:val="center"/>
        <w:rPr>
          <w:rFonts w:ascii="宋体" w:hAnsi="宋体"/>
          <w:b/>
          <w:sz w:val="28"/>
          <w:szCs w:val="28"/>
        </w:rPr>
      </w:pPr>
      <w:r>
        <w:rPr>
          <w:rFonts w:hint="eastAsia" w:ascii="宋体" w:hAnsi="宋体"/>
          <w:b/>
          <w:sz w:val="28"/>
          <w:szCs w:val="28"/>
        </w:rPr>
        <w:t>附表2中标后配备其他主要管理人员和技术人员最低要求</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116"/>
        <w:gridCol w:w="5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人员岗位</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数</w:t>
            </w:r>
            <w:r>
              <w:rPr>
                <w:rFonts w:ascii="宋体" w:hAnsi="宋体"/>
                <w:b/>
                <w:kern w:val="0"/>
                <w:szCs w:val="21"/>
              </w:rPr>
              <w:t xml:space="preserve">  </w:t>
            </w:r>
            <w:r>
              <w:rPr>
                <w:rFonts w:hint="eastAsia" w:ascii="宋体" w:hAnsi="宋体"/>
                <w:b/>
                <w:kern w:val="0"/>
                <w:szCs w:val="21"/>
              </w:rPr>
              <w:t>量</w:t>
            </w:r>
          </w:p>
        </w:tc>
        <w:tc>
          <w:tcPr>
            <w:tcW w:w="3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施工员</w:t>
            </w:r>
          </w:p>
        </w:tc>
        <w:tc>
          <w:tcPr>
            <w:tcW w:w="60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1名</w:t>
            </w:r>
          </w:p>
        </w:tc>
        <w:tc>
          <w:tcPr>
            <w:tcW w:w="3247" w:type="pct"/>
            <w:vMerge w:val="restart"/>
            <w:tcBorders>
              <w:top w:val="single" w:color="auto" w:sz="4" w:space="0"/>
              <w:left w:val="single" w:color="auto" w:sz="4" w:space="0"/>
              <w:right w:val="single" w:color="auto" w:sz="4" w:space="0"/>
            </w:tcBorders>
          </w:tcPr>
          <w:p>
            <w:pPr>
              <w:spacing w:line="360" w:lineRule="auto"/>
              <w:rPr>
                <w:rFonts w:ascii="宋体" w:hAnsi="宋体" w:cs="宋体"/>
                <w:bCs/>
                <w:kern w:val="0"/>
                <w:szCs w:val="21"/>
              </w:rPr>
            </w:pPr>
            <w:r>
              <w:rPr>
                <w:rFonts w:hint="eastAsia" w:ascii="宋体" w:hAnsi="宋体" w:cs="宋体"/>
                <w:bCs/>
                <w:kern w:val="0"/>
                <w:szCs w:val="21"/>
              </w:rPr>
              <w:t>根据安徽省住房和城乡建设厅《关于调整招标投标活动中有关住房城乡建设领域现场专业人员证书要求的通知》（建市函〔2019〕1112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在此表中明确投标人需要配备其他主要管理人员和技术人员数量的最低要求。中标人和招标人在签订合同时应按照不低于本表人员配置的要求填写承包人主要施工管理人员表，并作为合同的附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质量员/质检员</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 xml:space="preserve"> 1 名</w:t>
            </w:r>
          </w:p>
        </w:tc>
        <w:tc>
          <w:tcPr>
            <w:tcW w:w="3247" w:type="pct"/>
            <w:vMerge w:val="continue"/>
            <w:tcBorders>
              <w:left w:val="single" w:color="auto" w:sz="4" w:space="0"/>
              <w:right w:val="single" w:color="auto" w:sz="4" w:space="0"/>
            </w:tcBorders>
            <w:vAlign w:val="center"/>
          </w:tcPr>
          <w:p>
            <w:pPr>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安全员</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1名</w:t>
            </w:r>
          </w:p>
        </w:tc>
        <w:tc>
          <w:tcPr>
            <w:tcW w:w="3247" w:type="pct"/>
            <w:vMerge w:val="continue"/>
            <w:tcBorders>
              <w:left w:val="single" w:color="auto" w:sz="4" w:space="0"/>
              <w:right w:val="single" w:color="auto" w:sz="4" w:space="0"/>
            </w:tcBorders>
            <w:vAlign w:val="center"/>
          </w:tcPr>
          <w:p>
            <w:pPr>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kern w:val="0"/>
                <w:szCs w:val="21"/>
                <w:highlight w:val="green"/>
              </w:rPr>
            </w:pPr>
          </w:p>
        </w:tc>
        <w:tc>
          <w:tcPr>
            <w:tcW w:w="3247" w:type="pct"/>
            <w:vMerge w:val="continue"/>
            <w:tcBorders>
              <w:left w:val="single" w:color="auto" w:sz="4" w:space="0"/>
              <w:right w:val="single" w:color="auto" w:sz="4" w:space="0"/>
            </w:tcBorders>
            <w:vAlign w:val="center"/>
          </w:tcPr>
          <w:p>
            <w:pPr>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楷体" w:cs="宋体"/>
                <w:bCs/>
                <w:kern w:val="0"/>
                <w:szCs w:val="21"/>
              </w:rPr>
            </w:pP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color w:val="FF0000"/>
                <w:kern w:val="0"/>
                <w:szCs w:val="21"/>
                <w:highlight w:val="green"/>
              </w:rPr>
            </w:pPr>
          </w:p>
        </w:tc>
        <w:tc>
          <w:tcPr>
            <w:tcW w:w="3247" w:type="pct"/>
            <w:vMerge w:val="continue"/>
            <w:tcBorders>
              <w:left w:val="single" w:color="auto" w:sz="4" w:space="0"/>
              <w:bottom w:val="single" w:color="auto" w:sz="4" w:space="0"/>
              <w:right w:val="single" w:color="auto" w:sz="4" w:space="0"/>
            </w:tcBorders>
            <w:vAlign w:val="center"/>
          </w:tcPr>
          <w:p>
            <w:pPr>
              <w:spacing w:line="360" w:lineRule="auto"/>
              <w:rPr>
                <w:rFonts w:ascii="宋体" w:hAnsi="宋体" w:cs="宋体"/>
                <w:bCs/>
                <w:kern w:val="0"/>
                <w:szCs w:val="21"/>
              </w:rPr>
            </w:pPr>
          </w:p>
        </w:tc>
      </w:tr>
    </w:tbl>
    <w:p>
      <w:pPr>
        <w:pStyle w:val="3"/>
        <w:spacing w:line="500" w:lineRule="exact"/>
        <w:jc w:val="center"/>
        <w:rPr>
          <w:rFonts w:ascii="宋体" w:hAnsi="宋体" w:eastAsia="宋体"/>
          <w:color w:val="000000"/>
        </w:rPr>
      </w:pPr>
    </w:p>
    <w:p>
      <w:pPr>
        <w:pStyle w:val="3"/>
        <w:spacing w:line="500" w:lineRule="exact"/>
        <w:jc w:val="center"/>
        <w:rPr>
          <w:rFonts w:ascii="宋体" w:hAnsi="宋体" w:eastAsia="宋体"/>
          <w:b w:val="0"/>
          <w:color w:val="000000"/>
          <w:sz w:val="24"/>
          <w:szCs w:val="24"/>
        </w:rPr>
      </w:pPr>
      <w:r>
        <w:rPr>
          <w:rFonts w:hint="eastAsia" w:ascii="宋体" w:hAnsi="宋体" w:eastAsia="宋体"/>
          <w:color w:val="000000"/>
        </w:rPr>
        <w:t xml:space="preserve">第三章 </w:t>
      </w:r>
      <w:bookmarkEnd w:id="12"/>
      <w:bookmarkEnd w:id="13"/>
      <w:bookmarkStart w:id="23" w:name="_Toc42011339"/>
      <w:bookmarkStart w:id="24" w:name="_Toc42011392"/>
      <w:r>
        <w:rPr>
          <w:rFonts w:hint="eastAsia" w:ascii="宋体" w:hAnsi="宋体" w:eastAsia="宋体"/>
          <w:color w:val="000000"/>
        </w:rPr>
        <w:t>评标办法</w:t>
      </w:r>
      <w:bookmarkEnd w:id="23"/>
      <w:bookmarkEnd w:id="24"/>
    </w:p>
    <w:p>
      <w:pPr>
        <w:spacing w:line="460" w:lineRule="exact"/>
        <w:ind w:firstLine="480" w:firstLineChars="200"/>
        <w:rPr>
          <w:rFonts w:ascii="宋体" w:hAnsi="宋体"/>
          <w:sz w:val="24"/>
        </w:rPr>
      </w:pPr>
      <w:r>
        <w:rPr>
          <w:rFonts w:hint="eastAsia" w:ascii="宋体" w:hAnsi="宋体"/>
          <w:sz w:val="24"/>
        </w:rPr>
        <w:t>采用经评审的最低价法，即由招标人组织人员组成评委会对投标人的投标文件有效性进行初步审查。审查通过的，则按照报价从低到高原则确定两名中标候选人，最低者为第一中标候选人，次低者为第二中标候选人（</w:t>
      </w:r>
      <w:r>
        <w:rPr>
          <w:rFonts w:hint="eastAsia" w:ascii="宋体" w:hAnsi="宋体"/>
          <w:color w:val="000000"/>
          <w:sz w:val="24"/>
        </w:rPr>
        <w:t>如二者报价相同，则抽签决定第一名</w:t>
      </w:r>
      <w:r>
        <w:rPr>
          <w:rFonts w:hint="eastAsia" w:ascii="宋体" w:hAnsi="宋体"/>
          <w:sz w:val="24"/>
        </w:rPr>
        <w:t>）。</w:t>
      </w:r>
    </w:p>
    <w:p>
      <w:pPr>
        <w:adjustRightInd w:val="0"/>
        <w:snapToGrid w:val="0"/>
        <w:spacing w:line="360" w:lineRule="auto"/>
        <w:ind w:right="-10" w:firstLine="482" w:firstLineChars="200"/>
        <w:rPr>
          <w:rFonts w:ascii="宋体" w:hAnsi="宋体"/>
          <w:b/>
          <w:bCs/>
          <w:color w:val="000000"/>
          <w:sz w:val="24"/>
        </w:rPr>
      </w:pPr>
      <w:r>
        <w:rPr>
          <w:rFonts w:hint="eastAsia" w:ascii="宋体" w:hAnsi="宋体"/>
          <w:b/>
          <w:bCs/>
          <w:color w:val="000000"/>
          <w:sz w:val="24"/>
        </w:rPr>
        <w:t>一、初审指标</w:t>
      </w:r>
    </w:p>
    <w:p>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（一）技术标初审：</w:t>
      </w:r>
    </w:p>
    <w:tbl>
      <w:tblPr>
        <w:tblStyle w:val="53"/>
        <w:tblW w:w="922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888"/>
        <w:gridCol w:w="2453"/>
        <w:gridCol w:w="1139"/>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1"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序号</w:t>
            </w:r>
          </w:p>
        </w:tc>
        <w:tc>
          <w:tcPr>
            <w:tcW w:w="1888" w:type="dxa"/>
            <w:tcBorders>
              <w:bottom w:val="single" w:color="auto" w:sz="4" w:space="0"/>
            </w:tcBorders>
            <w:vAlign w:val="center"/>
          </w:tcPr>
          <w:p>
            <w:pPr>
              <w:pStyle w:val="77"/>
              <w:pBdr>
                <w:bottom w:val="none" w:color="auto" w:sz="0" w:space="0"/>
              </w:pBdr>
              <w:tabs>
                <w:tab w:val="clear" w:pos="4153"/>
                <w:tab w:val="clear" w:pos="8306"/>
              </w:tabs>
              <w:snapToGrid w:val="0"/>
              <w:spacing w:line="240" w:lineRule="auto"/>
              <w:ind w:right="-11"/>
              <w:textAlignment w:val="auto"/>
              <w:rPr>
                <w:rFonts w:ascii="宋体" w:hAnsi="宋体"/>
                <w:b/>
                <w:bCs/>
                <w:color w:val="000000"/>
                <w:kern w:val="2"/>
                <w:sz w:val="21"/>
                <w:szCs w:val="21"/>
              </w:rPr>
            </w:pPr>
            <w:r>
              <w:rPr>
                <w:rFonts w:hint="eastAsia" w:ascii="宋体" w:hAnsi="宋体"/>
                <w:b/>
                <w:bCs/>
                <w:color w:val="000000"/>
                <w:kern w:val="2"/>
                <w:sz w:val="21"/>
                <w:szCs w:val="21"/>
              </w:rPr>
              <w:t>指标名称</w:t>
            </w:r>
          </w:p>
        </w:tc>
        <w:tc>
          <w:tcPr>
            <w:tcW w:w="2453"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指标要求</w:t>
            </w:r>
          </w:p>
        </w:tc>
        <w:tc>
          <w:tcPr>
            <w:tcW w:w="1139"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是否通过</w:t>
            </w:r>
          </w:p>
        </w:tc>
        <w:tc>
          <w:tcPr>
            <w:tcW w:w="3029"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1</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营业执照</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有效</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提供有效的营业执照的复印件或影印件并加盖公章</w:t>
            </w:r>
            <w:r>
              <w:rPr>
                <w:rFonts w:hint="eastAsia" w:ascii="宋体" w:hAnsi="宋体"/>
                <w:b/>
                <w:bCs/>
                <w:color w:val="000000"/>
                <w:szCs w:val="21"/>
              </w:rPr>
              <w:t>，应完整的体现出营业执照的全部内容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2</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投标函</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3</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授权委托书</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4</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投标保证金</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5</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投标人资格要求</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符合招标公告要求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投标人须提供其能满足资格要求的各项证明材料。资质、资格证书需提供证书复印件，失信被执行人情况需提供网站查询截图。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6</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为本项目设立的项目组人员</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符合招标文件服务需求的要求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提供职业资格证书复印件，人员须为本单位员工，以证书或近2个月内社保缴纳材料中体现为准。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7</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标书响应情况</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付款响应等。</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8</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投标报价</w:t>
            </w:r>
          </w:p>
        </w:tc>
        <w:tc>
          <w:tcPr>
            <w:tcW w:w="2453" w:type="dxa"/>
            <w:vAlign w:val="center"/>
          </w:tcPr>
          <w:p>
            <w:pPr>
              <w:adjustRightInd w:val="0"/>
              <w:snapToGrid w:val="0"/>
              <w:ind w:right="-11"/>
              <w:jc w:val="center"/>
              <w:rPr>
                <w:rFonts w:ascii="宋体" w:hAnsi="宋体"/>
                <w:bCs/>
                <w:color w:val="000000"/>
                <w:szCs w:val="21"/>
              </w:rPr>
            </w:pPr>
            <w:r>
              <w:rPr>
                <w:rFonts w:hint="eastAsia" w:ascii="宋体" w:hAnsi="宋体"/>
                <w:color w:val="000000"/>
                <w:szCs w:val="21"/>
              </w:rPr>
              <w:t>符合招标文件要求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9</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其他要求</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招标公告或招标文件列明的其他要求。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220" w:type="dxa"/>
            <w:gridSpan w:val="5"/>
            <w:vAlign w:val="center"/>
          </w:tcPr>
          <w:p>
            <w:pPr>
              <w:adjustRightInd w:val="0"/>
              <w:snapToGrid w:val="0"/>
              <w:ind w:right="-11"/>
              <w:jc w:val="left"/>
              <w:rPr>
                <w:rFonts w:ascii="宋体" w:hAnsi="宋体"/>
                <w:color w:val="000000"/>
                <w:szCs w:val="21"/>
              </w:rPr>
            </w:pPr>
            <w:r>
              <w:rPr>
                <w:rFonts w:hint="eastAsia" w:ascii="宋体" w:hAnsi="宋体"/>
                <w:color w:val="000000"/>
                <w:szCs w:val="21"/>
              </w:rPr>
              <w:t>初审指标通过标准：投标人必须通过上述全部指标，否则，投标将被否决。</w:t>
            </w:r>
          </w:p>
          <w:p>
            <w:pPr>
              <w:adjustRightInd w:val="0"/>
              <w:snapToGrid w:val="0"/>
              <w:ind w:right="-11"/>
              <w:jc w:val="left"/>
              <w:rPr>
                <w:rFonts w:ascii="宋体" w:hAnsi="宋体"/>
                <w:color w:val="000000"/>
                <w:szCs w:val="21"/>
              </w:rPr>
            </w:pPr>
          </w:p>
        </w:tc>
      </w:tr>
    </w:tbl>
    <w:p>
      <w:pPr>
        <w:pStyle w:val="20"/>
        <w:spacing w:line="360" w:lineRule="auto"/>
        <w:ind w:right="-10" w:firstLine="482"/>
        <w:jc w:val="left"/>
        <w:rPr>
          <w:rFonts w:ascii="宋体" w:hAnsi="宋体" w:eastAsia="宋体"/>
          <w:b/>
          <w:color w:val="000000"/>
          <w:sz w:val="24"/>
        </w:rPr>
      </w:pPr>
      <w:r>
        <w:rPr>
          <w:rFonts w:hint="eastAsia" w:ascii="宋体" w:hAnsi="宋体"/>
          <w:b/>
          <w:sz w:val="24"/>
        </w:rPr>
        <w:t>（二）</w:t>
      </w:r>
      <w:r>
        <w:rPr>
          <w:rFonts w:hint="eastAsia" w:ascii="宋体" w:hAnsi="宋体" w:eastAsia="宋体"/>
          <w:b/>
          <w:color w:val="000000"/>
          <w:sz w:val="24"/>
        </w:rPr>
        <w:t>、商务标初审</w:t>
      </w:r>
    </w:p>
    <w:p>
      <w:pPr>
        <w:pStyle w:val="20"/>
        <w:spacing w:line="360" w:lineRule="auto"/>
        <w:ind w:right="-10" w:firstLine="482"/>
        <w:rPr>
          <w:rFonts w:ascii="宋体" w:hAnsi="宋体" w:eastAsia="宋体"/>
          <w:color w:val="000000"/>
          <w:sz w:val="24"/>
        </w:rPr>
      </w:pPr>
      <w:r>
        <w:rPr>
          <w:rFonts w:hint="eastAsia" w:ascii="宋体" w:hAnsi="宋体" w:eastAsia="宋体"/>
          <w:color w:val="000000"/>
          <w:sz w:val="24"/>
        </w:rPr>
        <w:t>1、投标报价有效性：</w:t>
      </w:r>
    </w:p>
    <w:p>
      <w:pPr>
        <w:pStyle w:val="20"/>
        <w:spacing w:line="360" w:lineRule="auto"/>
        <w:ind w:right="-10" w:firstLine="482"/>
        <w:rPr>
          <w:rFonts w:ascii="宋体" w:hAnsi="宋体" w:eastAsia="宋体"/>
          <w:b/>
          <w:color w:val="000000"/>
          <w:sz w:val="24"/>
        </w:rPr>
      </w:pPr>
      <w:r>
        <w:rPr>
          <w:rFonts w:hint="eastAsia" w:ascii="宋体" w:hAnsi="宋体" w:eastAsia="宋体"/>
          <w:color w:val="000000"/>
          <w:sz w:val="24"/>
        </w:rPr>
        <w:t>（</w:t>
      </w:r>
      <w:r>
        <w:rPr>
          <w:rFonts w:ascii="宋体" w:hAnsi="宋体" w:eastAsia="宋体"/>
          <w:color w:val="000000"/>
          <w:sz w:val="24"/>
        </w:rPr>
        <w:t>1</w:t>
      </w:r>
      <w:r>
        <w:rPr>
          <w:rFonts w:hint="eastAsia" w:ascii="宋体" w:hAnsi="宋体" w:eastAsia="宋体"/>
          <w:color w:val="000000"/>
          <w:sz w:val="24"/>
        </w:rPr>
        <w:t>）</w:t>
      </w:r>
      <w:r>
        <w:rPr>
          <w:rFonts w:hint="eastAsia" w:ascii="宋体" w:hAnsi="宋体" w:eastAsia="宋体"/>
          <w:b/>
          <w:color w:val="000000"/>
          <w:sz w:val="24"/>
        </w:rPr>
        <w:t>投标报价是否唯一。一份投标文件只能有一个投标报价，在招标文件没有规定情况下，不得提交选择性报价，如果提交有调价函，则应审查调价函是否符合招标文件规定；</w:t>
      </w:r>
    </w:p>
    <w:p>
      <w:pPr>
        <w:pStyle w:val="20"/>
        <w:spacing w:line="360" w:lineRule="auto"/>
        <w:ind w:right="-10" w:firstLine="482"/>
        <w:rPr>
          <w:rFonts w:ascii="宋体" w:hAnsi="宋体" w:eastAsia="宋体"/>
          <w:b/>
          <w:color w:val="000000"/>
          <w:sz w:val="24"/>
        </w:rPr>
      </w:pPr>
      <w:r>
        <w:rPr>
          <w:rFonts w:hint="eastAsia" w:ascii="宋体" w:hAnsi="宋体" w:eastAsia="宋体"/>
          <w:b/>
          <w:color w:val="000000"/>
          <w:sz w:val="24"/>
        </w:rPr>
        <w:t>（</w:t>
      </w:r>
      <w:r>
        <w:rPr>
          <w:rFonts w:ascii="宋体" w:hAnsi="宋体" w:eastAsia="宋体"/>
          <w:b/>
          <w:color w:val="000000"/>
          <w:sz w:val="24"/>
        </w:rPr>
        <w:t>2</w:t>
      </w:r>
      <w:r>
        <w:rPr>
          <w:rFonts w:hint="eastAsia" w:ascii="宋体" w:hAnsi="宋体" w:eastAsia="宋体"/>
          <w:b/>
          <w:color w:val="000000"/>
          <w:sz w:val="24"/>
        </w:rPr>
        <w:t>）招标文件设有招标控制价，投标报价超过招标控制价的投标将被否决；</w:t>
      </w:r>
    </w:p>
    <w:p>
      <w:pPr>
        <w:pStyle w:val="20"/>
        <w:spacing w:line="360" w:lineRule="auto"/>
        <w:ind w:right="-10" w:firstLine="482"/>
        <w:rPr>
          <w:rFonts w:ascii="宋体" w:hAnsi="宋体" w:eastAsia="宋体"/>
          <w:b/>
          <w:color w:val="000000"/>
          <w:sz w:val="24"/>
        </w:rPr>
      </w:pPr>
      <w:r>
        <w:rPr>
          <w:rFonts w:hint="eastAsia" w:ascii="宋体" w:hAnsi="宋体" w:eastAsia="宋体"/>
          <w:b/>
          <w:color w:val="000000"/>
          <w:sz w:val="24"/>
        </w:rPr>
        <w:t>（</w:t>
      </w:r>
      <w:r>
        <w:rPr>
          <w:rFonts w:ascii="宋体" w:hAnsi="宋体" w:eastAsia="宋体"/>
          <w:b/>
          <w:color w:val="000000"/>
          <w:sz w:val="24"/>
        </w:rPr>
        <w:t>3</w:t>
      </w:r>
      <w:r>
        <w:rPr>
          <w:rFonts w:hint="eastAsia" w:ascii="宋体" w:hAnsi="宋体" w:eastAsia="宋体"/>
          <w:b/>
          <w:color w:val="000000"/>
          <w:sz w:val="24"/>
        </w:rPr>
        <w:t>）</w:t>
      </w:r>
      <w:r>
        <w:rPr>
          <w:rFonts w:ascii="宋体" w:hAnsi="宋体" w:eastAsia="宋体"/>
          <w:b/>
          <w:color w:val="000000"/>
          <w:sz w:val="24"/>
        </w:rPr>
        <w:t>低于成本恶性竞争的</w:t>
      </w:r>
      <w:r>
        <w:rPr>
          <w:rFonts w:hint="eastAsia" w:ascii="宋体" w:hAnsi="宋体" w:eastAsia="宋体"/>
          <w:b/>
          <w:color w:val="000000"/>
          <w:sz w:val="24"/>
        </w:rPr>
        <w:t>。在评审过程中，评标委员会发现投标人的报价或者某些分项报价明显不合理或者低于成本，有可能影响质量和不能诚信履约的，应当要求投标人在规定的期限内提交书面文件或相关证明材料予以解释说明；否则，评标委员会可以认定该投标报价为无效报价。</w:t>
      </w:r>
    </w:p>
    <w:p>
      <w:pPr>
        <w:pStyle w:val="20"/>
        <w:spacing w:line="360" w:lineRule="auto"/>
        <w:ind w:right="-10" w:firstLine="482"/>
        <w:rPr>
          <w:rFonts w:ascii="宋体" w:hAnsi="宋体" w:eastAsia="宋体"/>
          <w:b/>
          <w:color w:val="000000"/>
          <w:sz w:val="24"/>
        </w:rPr>
      </w:pPr>
      <w:r>
        <w:rPr>
          <w:rFonts w:hint="eastAsia" w:ascii="宋体" w:hAnsi="宋体" w:eastAsia="宋体"/>
          <w:b/>
          <w:color w:val="000000"/>
          <w:sz w:val="24"/>
        </w:rPr>
        <w:t>（4）控制价中的列出的设计费、安装工程综合费率、建筑工程综合费率及税率不得调整，否则投标将被否决。</w:t>
      </w:r>
    </w:p>
    <w:p>
      <w:pPr>
        <w:pStyle w:val="20"/>
        <w:spacing w:line="360" w:lineRule="auto"/>
        <w:ind w:right="-10" w:firstLine="482"/>
        <w:rPr>
          <w:rFonts w:ascii="宋体" w:hAnsi="宋体" w:eastAsia="宋体"/>
          <w:color w:val="000000"/>
          <w:sz w:val="24"/>
        </w:rPr>
      </w:pPr>
      <w:r>
        <w:rPr>
          <w:rFonts w:hint="eastAsia" w:ascii="宋体" w:hAnsi="宋体" w:eastAsia="宋体"/>
          <w:color w:val="000000"/>
          <w:sz w:val="24"/>
        </w:rPr>
        <w:t>说明：投标报价无效的，不得推荐为中标候选人。</w:t>
      </w:r>
    </w:p>
    <w:p>
      <w:pPr>
        <w:adjustRightInd w:val="0"/>
        <w:snapToGrid w:val="0"/>
        <w:spacing w:line="360" w:lineRule="auto"/>
        <w:ind w:right="-10"/>
        <w:rPr>
          <w:rFonts w:ascii="宋体" w:hAnsi="宋体"/>
          <w:b/>
          <w:color w:val="000000"/>
          <w:sz w:val="24"/>
        </w:rPr>
      </w:pPr>
      <w:r>
        <w:rPr>
          <w:rFonts w:hint="eastAsia" w:ascii="宋体" w:hAnsi="宋体"/>
          <w:b/>
          <w:color w:val="000000"/>
          <w:sz w:val="24"/>
        </w:rPr>
        <w:t>三． 评标纪律</w:t>
      </w:r>
    </w:p>
    <w:p>
      <w:pPr>
        <w:adjustRightInd w:val="0"/>
        <w:snapToGrid w:val="0"/>
        <w:spacing w:line="360" w:lineRule="auto"/>
        <w:ind w:right="-10"/>
        <w:rPr>
          <w:rFonts w:ascii="宋体" w:hAnsi="宋体"/>
          <w:color w:val="000000"/>
          <w:sz w:val="24"/>
        </w:rPr>
      </w:pPr>
      <w:r>
        <w:rPr>
          <w:rFonts w:hint="eastAsia" w:ascii="宋体" w:hAnsi="宋体"/>
          <w:b/>
          <w:color w:val="000000"/>
          <w:sz w:val="24"/>
        </w:rPr>
        <w:t xml:space="preserve">    1、</w:t>
      </w:r>
      <w:r>
        <w:rPr>
          <w:rFonts w:hint="eastAsia" w:ascii="宋体" w:hAnsi="宋体"/>
          <w:color w:val="000000"/>
          <w:sz w:val="24"/>
        </w:rPr>
        <w:t>评委会和评标工作人员应严格遵守国家的法律、法规和规章制度；严格按照本次招标文件进行评标；公正廉洁、不徇私情，不得损害国家利益；保护招、投标人的合法权益。</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2、</w:t>
      </w:r>
      <w:r>
        <w:rPr>
          <w:rFonts w:hint="eastAsia" w:ascii="宋体" w:hAnsi="宋体"/>
          <w:color w:val="000000"/>
          <w:sz w:val="24"/>
        </w:rPr>
        <w:t xml:space="preserve"> 在评标过程中，评委及其他评标工作人员必须对评标情况严格保密，任何人不得将评标情况透露给与投标人有关的单位和个人。如有违反评标纪律的情况发生，将依据《中华人民共和国招标投标法》及其他有关法律法规的规定，追究有关当事人的责任。</w:t>
      </w:r>
    </w:p>
    <w:p>
      <w:pPr>
        <w:adjustRightInd w:val="0"/>
        <w:snapToGrid w:val="0"/>
        <w:spacing w:line="360" w:lineRule="auto"/>
        <w:ind w:right="-10" w:firstLine="482" w:firstLineChars="200"/>
        <w:rPr>
          <w:rFonts w:ascii="宋体" w:hAnsi="宋体"/>
          <w:bCs/>
          <w:color w:val="000000"/>
          <w:sz w:val="24"/>
        </w:rPr>
      </w:pPr>
      <w:r>
        <w:rPr>
          <w:rFonts w:hint="eastAsia" w:ascii="宋体" w:hAnsi="宋体"/>
          <w:b/>
          <w:bCs/>
          <w:color w:val="000000"/>
          <w:sz w:val="24"/>
        </w:rPr>
        <w:t xml:space="preserve">3、 </w:t>
      </w:r>
      <w:r>
        <w:rPr>
          <w:rFonts w:hint="eastAsia" w:ascii="宋体" w:hAnsi="宋体"/>
          <w:bCs/>
          <w:color w:val="000000"/>
          <w:sz w:val="24"/>
        </w:rPr>
        <w:t>本评标办法的解释权属于招标人。</w:t>
      </w:r>
    </w:p>
    <w:p>
      <w:pPr>
        <w:spacing w:line="460" w:lineRule="exact"/>
        <w:ind w:firstLine="482" w:firstLineChars="200"/>
        <w:rPr>
          <w:rFonts w:ascii="宋体" w:hAnsi="宋体"/>
          <w:b/>
          <w:sz w:val="24"/>
        </w:rPr>
      </w:pPr>
    </w:p>
    <w:p>
      <w:pPr>
        <w:pStyle w:val="3"/>
        <w:spacing w:line="500" w:lineRule="exact"/>
        <w:jc w:val="center"/>
        <w:rPr>
          <w:rFonts w:ascii="宋体" w:hAnsi="宋体" w:eastAsia="宋体"/>
          <w:color w:val="000000"/>
        </w:rPr>
      </w:pPr>
      <w:bookmarkStart w:id="25" w:name="_Toc42011341"/>
      <w:bookmarkStart w:id="26" w:name="_Toc42011394"/>
      <w:r>
        <w:rPr>
          <w:rFonts w:hint="eastAsia" w:ascii="宋体" w:hAnsi="宋体" w:eastAsia="宋体"/>
          <w:color w:val="000000"/>
        </w:rPr>
        <w:t>第四章 投标人须知</w:t>
      </w:r>
      <w:bookmarkEnd w:id="25"/>
      <w:bookmarkEnd w:id="26"/>
    </w:p>
    <w:p>
      <w:pPr>
        <w:jc w:val="center"/>
        <w:rPr>
          <w:rFonts w:hAnsi="宋体"/>
          <w:b/>
          <w:color w:val="000000"/>
          <w:sz w:val="28"/>
        </w:rPr>
      </w:pPr>
      <w:r>
        <w:rPr>
          <w:rFonts w:hint="eastAsia" w:hAnsi="宋体"/>
          <w:b/>
          <w:color w:val="000000"/>
          <w:sz w:val="28"/>
        </w:rPr>
        <w:t>一．总    则</w:t>
      </w:r>
    </w:p>
    <w:p>
      <w:pPr>
        <w:spacing w:line="460" w:lineRule="exact"/>
        <w:jc w:val="center"/>
        <w:rPr>
          <w:rFonts w:ascii="宋体" w:hAnsi="宋体"/>
          <w:b/>
          <w:sz w:val="44"/>
          <w:szCs w:val="44"/>
        </w:rPr>
      </w:pPr>
    </w:p>
    <w:p>
      <w:pPr>
        <w:spacing w:line="360" w:lineRule="auto"/>
        <w:ind w:firstLine="550"/>
        <w:rPr>
          <w:rFonts w:ascii="宋体" w:hAnsi="宋体"/>
          <w:b/>
          <w:color w:val="000000"/>
          <w:sz w:val="24"/>
        </w:rPr>
      </w:pPr>
      <w:r>
        <w:rPr>
          <w:rFonts w:hint="eastAsia" w:ascii="宋体" w:hAnsi="宋体"/>
          <w:b/>
          <w:color w:val="000000"/>
          <w:sz w:val="24"/>
        </w:rPr>
        <w:t>1、适用范围及投标费用</w:t>
      </w:r>
    </w:p>
    <w:p>
      <w:pPr>
        <w:spacing w:line="360" w:lineRule="auto"/>
        <w:ind w:firstLine="550"/>
        <w:rPr>
          <w:rFonts w:ascii="宋体" w:hAnsi="宋体"/>
          <w:color w:val="000000"/>
          <w:sz w:val="24"/>
        </w:rPr>
      </w:pPr>
      <w:r>
        <w:rPr>
          <w:rFonts w:hint="eastAsia" w:ascii="宋体" w:hAnsi="宋体"/>
          <w:color w:val="000000"/>
          <w:sz w:val="24"/>
        </w:rPr>
        <w:t>1.1本招标文件仅适用于本次招标所述的范围。</w:t>
      </w:r>
    </w:p>
    <w:p>
      <w:pPr>
        <w:spacing w:line="360" w:lineRule="auto"/>
        <w:ind w:firstLine="550"/>
        <w:rPr>
          <w:rFonts w:ascii="宋体" w:hAnsi="宋体"/>
          <w:color w:val="000000"/>
          <w:sz w:val="24"/>
        </w:rPr>
      </w:pPr>
      <w:r>
        <w:rPr>
          <w:rFonts w:hint="eastAsia" w:ascii="宋体" w:hAnsi="宋体"/>
          <w:color w:val="000000"/>
          <w:sz w:val="24"/>
        </w:rPr>
        <w:t>1.2无论投标结果如何，投标人应自行承担其编制与递交投标文件所涉及的一切费用。</w:t>
      </w:r>
    </w:p>
    <w:p>
      <w:pPr>
        <w:spacing w:line="360" w:lineRule="auto"/>
        <w:ind w:firstLine="550"/>
        <w:rPr>
          <w:rFonts w:ascii="宋体" w:hAnsi="宋体"/>
          <w:b/>
          <w:bCs/>
          <w:color w:val="000000"/>
          <w:sz w:val="24"/>
        </w:rPr>
      </w:pPr>
      <w:r>
        <w:rPr>
          <w:rFonts w:hint="eastAsia" w:ascii="宋体" w:hAnsi="宋体"/>
          <w:b/>
          <w:bCs/>
          <w:color w:val="000000"/>
          <w:sz w:val="24"/>
        </w:rPr>
        <w:t>2、合格的投标人</w:t>
      </w:r>
    </w:p>
    <w:p>
      <w:pPr>
        <w:spacing w:line="360" w:lineRule="auto"/>
        <w:ind w:firstLine="523" w:firstLineChars="218"/>
        <w:rPr>
          <w:rFonts w:ascii="宋体" w:hAnsi="宋体"/>
          <w:color w:val="000000"/>
          <w:sz w:val="24"/>
        </w:rPr>
      </w:pPr>
      <w:r>
        <w:rPr>
          <w:rFonts w:hint="eastAsia" w:ascii="宋体" w:hAnsi="宋体"/>
          <w:color w:val="000000"/>
          <w:sz w:val="24"/>
        </w:rPr>
        <w:t>2.1合格的投标人应符合招标文件载明的投标资格。</w:t>
      </w:r>
    </w:p>
    <w:p>
      <w:pPr>
        <w:spacing w:line="360" w:lineRule="auto"/>
        <w:ind w:firstLine="523" w:firstLineChars="218"/>
        <w:rPr>
          <w:rFonts w:ascii="宋体" w:hAnsi="宋体"/>
          <w:color w:val="000000"/>
          <w:sz w:val="24"/>
        </w:rPr>
      </w:pPr>
      <w:r>
        <w:rPr>
          <w:rFonts w:hint="eastAsia" w:ascii="宋体" w:hAnsi="宋体"/>
          <w:color w:val="000000"/>
          <w:sz w:val="24"/>
        </w:rPr>
        <w:t>2.2投标人之间如果存在下列情形之一的，不得同时参加本项目投标：</w:t>
      </w:r>
    </w:p>
    <w:p>
      <w:pPr>
        <w:spacing w:line="360" w:lineRule="auto"/>
        <w:ind w:left="420" w:leftChars="200" w:firstLine="88" w:firstLineChars="37"/>
        <w:rPr>
          <w:rFonts w:ascii="宋体" w:hAnsi="宋体"/>
          <w:color w:val="000000"/>
          <w:sz w:val="24"/>
        </w:rPr>
      </w:pPr>
      <w:r>
        <w:rPr>
          <w:rFonts w:hint="eastAsia" w:ascii="宋体" w:hAnsi="宋体"/>
          <w:color w:val="000000"/>
          <w:sz w:val="24"/>
        </w:rPr>
        <w:t>2.2.1法定代表人为同一个人的两个及两个以上法人；</w:t>
      </w:r>
    </w:p>
    <w:p>
      <w:pPr>
        <w:spacing w:line="360" w:lineRule="auto"/>
        <w:ind w:left="420" w:leftChars="200" w:firstLine="88" w:firstLineChars="37"/>
        <w:rPr>
          <w:rFonts w:ascii="宋体" w:hAnsi="宋体"/>
          <w:color w:val="000000"/>
          <w:sz w:val="24"/>
        </w:rPr>
      </w:pPr>
      <w:r>
        <w:rPr>
          <w:rFonts w:hint="eastAsia" w:ascii="宋体" w:hAnsi="宋体"/>
          <w:color w:val="000000"/>
          <w:sz w:val="24"/>
        </w:rPr>
        <w:t>2.2.2母公司、全资子公司及其控股公司；</w:t>
      </w:r>
    </w:p>
    <w:p>
      <w:pPr>
        <w:spacing w:line="360" w:lineRule="auto"/>
        <w:ind w:left="420" w:leftChars="200" w:firstLine="88" w:firstLineChars="37"/>
        <w:rPr>
          <w:rFonts w:ascii="宋体" w:hAnsi="宋体"/>
          <w:color w:val="000000"/>
          <w:sz w:val="24"/>
        </w:rPr>
      </w:pPr>
      <w:r>
        <w:rPr>
          <w:rFonts w:hint="eastAsia" w:ascii="宋体" w:hAnsi="宋体"/>
          <w:color w:val="000000"/>
          <w:sz w:val="24"/>
        </w:rPr>
        <w:t>2.2.3法律和行政法规规定的其他情形。</w:t>
      </w:r>
    </w:p>
    <w:p>
      <w:pPr>
        <w:spacing w:line="360" w:lineRule="auto"/>
        <w:ind w:firstLine="550"/>
        <w:rPr>
          <w:rFonts w:ascii="宋体" w:hAnsi="宋体"/>
          <w:b/>
          <w:color w:val="000000"/>
          <w:sz w:val="24"/>
        </w:rPr>
      </w:pPr>
      <w:r>
        <w:rPr>
          <w:rFonts w:hint="eastAsia" w:ascii="宋体" w:hAnsi="宋体"/>
          <w:b/>
          <w:color w:val="000000"/>
          <w:sz w:val="24"/>
        </w:rPr>
        <w:t>3.勘察现场</w:t>
      </w:r>
    </w:p>
    <w:p>
      <w:pPr>
        <w:spacing w:line="360" w:lineRule="auto"/>
        <w:ind w:firstLine="550"/>
        <w:rPr>
          <w:rFonts w:ascii="宋体" w:hAnsi="宋体"/>
          <w:color w:val="000000"/>
          <w:sz w:val="24"/>
        </w:rPr>
      </w:pPr>
      <w:r>
        <w:rPr>
          <w:rFonts w:hint="eastAsia" w:ascii="宋体" w:hAnsi="宋体"/>
          <w:color w:val="000000"/>
          <w:sz w:val="24"/>
        </w:rPr>
        <w:t>3.1投标人应自行对服务现场和周围环境进行勘察，以获取编制投标文件和签署合同所需的资料。勘察现场的方式、地址及联系方式见投标人须知前附表。</w:t>
      </w:r>
    </w:p>
    <w:p>
      <w:pPr>
        <w:spacing w:line="360" w:lineRule="auto"/>
        <w:ind w:firstLine="550"/>
        <w:rPr>
          <w:rFonts w:ascii="宋体" w:hAnsi="宋体"/>
          <w:color w:val="000000"/>
          <w:sz w:val="24"/>
        </w:rPr>
      </w:pPr>
      <w:r>
        <w:rPr>
          <w:rFonts w:hint="eastAsia" w:ascii="宋体" w:hAnsi="宋体"/>
          <w:color w:val="000000"/>
          <w:sz w:val="24"/>
        </w:rPr>
        <w:t>3.2勘察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spacing w:line="360" w:lineRule="auto"/>
        <w:ind w:firstLine="550"/>
        <w:rPr>
          <w:rFonts w:ascii="宋体" w:hAnsi="宋体"/>
          <w:color w:val="000000"/>
          <w:sz w:val="24"/>
        </w:rPr>
      </w:pPr>
      <w:r>
        <w:rPr>
          <w:rFonts w:hint="eastAsia" w:ascii="宋体" w:hAnsi="宋体"/>
          <w:color w:val="000000"/>
          <w:sz w:val="24"/>
        </w:rPr>
        <w:t>3.3除非有特殊要求，招标文件不单独提供服务所在地的自然环境、气候条件、公用设施等情况，投标人被视为熟悉上述与履行合同有关的一切情况。</w:t>
      </w:r>
    </w:p>
    <w:p>
      <w:pPr>
        <w:spacing w:line="360" w:lineRule="auto"/>
        <w:ind w:firstLine="550"/>
        <w:rPr>
          <w:rFonts w:ascii="宋体" w:hAnsi="宋体"/>
          <w:bCs/>
          <w:color w:val="000000"/>
          <w:sz w:val="24"/>
        </w:rPr>
      </w:pPr>
      <w:r>
        <w:rPr>
          <w:rFonts w:hint="eastAsia" w:ascii="宋体" w:hAnsi="宋体"/>
          <w:b/>
          <w:color w:val="000000"/>
          <w:sz w:val="24"/>
        </w:rPr>
        <w:t>4.知识产权</w:t>
      </w:r>
    </w:p>
    <w:p>
      <w:pPr>
        <w:spacing w:line="360" w:lineRule="auto"/>
        <w:ind w:firstLine="549"/>
        <w:rPr>
          <w:rFonts w:ascii="宋体" w:hAnsi="宋体"/>
          <w:bCs/>
          <w:color w:val="000000"/>
          <w:sz w:val="24"/>
        </w:rPr>
      </w:pPr>
      <w:r>
        <w:rPr>
          <w:rFonts w:hint="eastAsia" w:ascii="宋体" w:hAnsi="宋体"/>
          <w:color w:val="000000"/>
          <w:sz w:val="24"/>
        </w:rPr>
        <w:t>4.1</w:t>
      </w:r>
      <w:r>
        <w:rPr>
          <w:rFonts w:hint="eastAsia" w:ascii="宋体" w:hAnsi="宋体"/>
          <w:bCs/>
          <w:color w:val="000000"/>
          <w:sz w:val="24"/>
        </w:rPr>
        <w:t>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olor w:val="000000"/>
          <w:sz w:val="24"/>
        </w:rPr>
        <w:t>如因此导致招标人损失的，投标人须承担全部赔偿责任。</w:t>
      </w:r>
    </w:p>
    <w:p>
      <w:pPr>
        <w:spacing w:line="360" w:lineRule="auto"/>
        <w:ind w:firstLine="549"/>
        <w:rPr>
          <w:rFonts w:ascii="宋体" w:hAnsi="宋体"/>
          <w:bCs/>
          <w:color w:val="000000"/>
          <w:sz w:val="24"/>
        </w:rPr>
      </w:pPr>
      <w:r>
        <w:rPr>
          <w:rFonts w:hint="eastAsia" w:ascii="宋体" w:hAnsi="宋体"/>
          <w:bCs/>
          <w:color w:val="000000"/>
          <w:sz w:val="24"/>
        </w:rPr>
        <w:t>4.2投标人如欲在项目实施过程中采用自有知识成果，须在投标文件中声明，并提供相关知识产权证明文件。使用该知识成果后，投标人须提供开发接口和开发手册等技术文档。</w:t>
      </w:r>
    </w:p>
    <w:p>
      <w:pPr>
        <w:spacing w:line="360" w:lineRule="auto"/>
        <w:ind w:firstLine="549"/>
        <w:rPr>
          <w:rFonts w:ascii="宋体" w:hAnsi="宋体"/>
          <w:b/>
          <w:color w:val="000000"/>
          <w:sz w:val="24"/>
        </w:rPr>
      </w:pPr>
      <w:r>
        <w:rPr>
          <w:rFonts w:hint="eastAsia" w:ascii="宋体" w:hAnsi="宋体"/>
          <w:b/>
          <w:color w:val="000000"/>
          <w:sz w:val="24"/>
        </w:rPr>
        <w:t>5.纪律与保密</w:t>
      </w:r>
    </w:p>
    <w:p>
      <w:pPr>
        <w:spacing w:line="360" w:lineRule="auto"/>
        <w:ind w:firstLine="549"/>
        <w:rPr>
          <w:rFonts w:ascii="宋体" w:hAnsi="宋体"/>
          <w:color w:val="000000"/>
          <w:sz w:val="24"/>
        </w:rPr>
      </w:pPr>
      <w:r>
        <w:rPr>
          <w:rFonts w:hint="eastAsia" w:ascii="宋体" w:hAnsi="宋体"/>
          <w:color w:val="000000"/>
          <w:sz w:val="24"/>
        </w:rPr>
        <w:t>5.1投标人的投标行为应遵守中国的有关法律、法规和规章。</w:t>
      </w:r>
    </w:p>
    <w:p>
      <w:pPr>
        <w:spacing w:line="360" w:lineRule="auto"/>
        <w:ind w:firstLine="549"/>
        <w:rPr>
          <w:rFonts w:ascii="宋体" w:hAnsi="宋体"/>
          <w:color w:val="000000"/>
          <w:sz w:val="24"/>
        </w:rPr>
      </w:pPr>
      <w:r>
        <w:rPr>
          <w:rFonts w:hint="eastAsia" w:ascii="宋体" w:hAnsi="宋体"/>
          <w:color w:val="000000"/>
          <w:sz w:val="24"/>
        </w:rPr>
        <w:t>5.2投标人不得相互串通投标报价，不得妨碍其他投标人的公平竞争，不得损害招标人或其他投标人的合法权益，投标人不得以向招标人、评委会成员行贿或者采取其他不正当手段谋取中标。</w:t>
      </w:r>
    </w:p>
    <w:p>
      <w:pPr>
        <w:spacing w:line="360" w:lineRule="auto"/>
        <w:ind w:firstLine="549"/>
        <w:rPr>
          <w:rFonts w:ascii="宋体" w:hAnsi="宋体"/>
          <w:color w:val="000000"/>
          <w:sz w:val="24"/>
        </w:rPr>
      </w:pPr>
      <w:r>
        <w:rPr>
          <w:rFonts w:hint="eastAsia" w:ascii="宋体" w:hAnsi="宋体"/>
          <w:color w:val="000000"/>
          <w:sz w:val="24"/>
        </w:rPr>
        <w:t>5.3在确定中标人之前，投标人不得与招标人就投标价格、投标方案等实质性内容进行谈判，也不得私下接触评委会成员。</w:t>
      </w:r>
    </w:p>
    <w:p>
      <w:pPr>
        <w:spacing w:line="360" w:lineRule="auto"/>
        <w:ind w:firstLine="549"/>
        <w:rPr>
          <w:rFonts w:ascii="宋体" w:hAnsi="宋体"/>
          <w:color w:val="000000"/>
          <w:sz w:val="24"/>
        </w:rPr>
      </w:pPr>
      <w:r>
        <w:rPr>
          <w:rFonts w:hint="eastAsia" w:ascii="宋体" w:hAnsi="宋体"/>
          <w:color w:val="000000"/>
          <w:sz w:val="24"/>
        </w:rPr>
        <w:t>5.4在确定中标人之前，投标人试图在投标文件审查、澄清、比较和评价时对评委会、招标人施加任何影响都可能导致其投标无效。</w:t>
      </w:r>
    </w:p>
    <w:p>
      <w:pPr>
        <w:spacing w:line="360" w:lineRule="auto"/>
        <w:ind w:firstLine="549"/>
        <w:rPr>
          <w:rFonts w:ascii="宋体" w:hAnsi="宋体"/>
          <w:b/>
          <w:bCs/>
          <w:color w:val="000000"/>
          <w:sz w:val="24"/>
        </w:rPr>
      </w:pPr>
      <w:r>
        <w:rPr>
          <w:rFonts w:hint="eastAsia" w:ascii="宋体" w:hAnsi="宋体"/>
          <w:color w:val="000000"/>
          <w:sz w:val="24"/>
        </w:rPr>
        <w:t>5.5由招标人向投标人提供的图纸、详细资料、样品、模型、模件和所有其它资料，被视为保密资料，仅被用于它所规定的用途。除非得到招标人的同意，不能向任何第三方透露。开标结束后，应招标人要求，投标人应归还所有从招标人处获得的保密资料。</w:t>
      </w:r>
    </w:p>
    <w:p>
      <w:pPr>
        <w:spacing w:line="360" w:lineRule="auto"/>
        <w:ind w:firstLine="549"/>
        <w:rPr>
          <w:rFonts w:ascii="宋体" w:hAnsi="宋体"/>
          <w:b/>
          <w:color w:val="000000"/>
          <w:sz w:val="24"/>
        </w:rPr>
      </w:pPr>
      <w:r>
        <w:rPr>
          <w:rFonts w:hint="eastAsia" w:ascii="宋体" w:hAnsi="宋体"/>
          <w:b/>
          <w:color w:val="000000"/>
          <w:sz w:val="24"/>
        </w:rPr>
        <w:t>6.联合体投标</w:t>
      </w:r>
    </w:p>
    <w:p>
      <w:pPr>
        <w:spacing w:line="360" w:lineRule="auto"/>
        <w:ind w:firstLine="525"/>
        <w:rPr>
          <w:rFonts w:ascii="宋体" w:hAnsi="宋体"/>
          <w:color w:val="000000"/>
          <w:sz w:val="24"/>
        </w:rPr>
      </w:pPr>
      <w:r>
        <w:rPr>
          <w:rFonts w:hint="eastAsia" w:ascii="宋体" w:hAnsi="宋体"/>
          <w:color w:val="000000"/>
          <w:sz w:val="24"/>
        </w:rPr>
        <w:t>6.1本项目不采用。</w:t>
      </w:r>
    </w:p>
    <w:p>
      <w:pPr>
        <w:spacing w:line="360" w:lineRule="auto"/>
        <w:ind w:firstLine="525"/>
        <w:rPr>
          <w:rFonts w:ascii="宋体" w:hAnsi="宋体"/>
          <w:b/>
          <w:bCs/>
          <w:color w:val="000000"/>
          <w:sz w:val="24"/>
        </w:rPr>
      </w:pPr>
      <w:r>
        <w:rPr>
          <w:rFonts w:hint="eastAsia" w:ascii="宋体" w:hAnsi="宋体"/>
          <w:b/>
          <w:bCs/>
          <w:color w:val="000000"/>
          <w:sz w:val="24"/>
        </w:rPr>
        <w:t>7.投标专用章的效力</w:t>
      </w:r>
    </w:p>
    <w:p>
      <w:pPr>
        <w:spacing w:line="360" w:lineRule="auto"/>
        <w:ind w:firstLine="525"/>
        <w:rPr>
          <w:rFonts w:ascii="宋体" w:hAnsi="宋体"/>
          <w:color w:val="000000"/>
          <w:sz w:val="24"/>
        </w:rPr>
      </w:pPr>
      <w:r>
        <w:rPr>
          <w:rFonts w:hint="eastAsia" w:ascii="宋体" w:hAnsi="宋体"/>
          <w:color w:val="000000"/>
          <w:sz w:val="24"/>
        </w:rPr>
        <w:t>7.1招标文件中明确要求加盖公章的，投标人必须加盖投标人公章。</w:t>
      </w:r>
    </w:p>
    <w:p>
      <w:pPr>
        <w:spacing w:line="360" w:lineRule="auto"/>
        <w:ind w:firstLine="550"/>
        <w:rPr>
          <w:rFonts w:ascii="宋体" w:hAnsi="宋体"/>
          <w:b/>
          <w:bCs/>
          <w:color w:val="000000"/>
          <w:sz w:val="24"/>
        </w:rPr>
      </w:pPr>
      <w:r>
        <w:rPr>
          <w:rFonts w:hint="eastAsia" w:ascii="宋体" w:hAnsi="宋体"/>
          <w:b/>
          <w:bCs/>
          <w:color w:val="000000"/>
          <w:sz w:val="24"/>
        </w:rPr>
        <w:t>8.合同标的转让</w:t>
      </w:r>
    </w:p>
    <w:p>
      <w:pPr>
        <w:spacing w:line="360" w:lineRule="auto"/>
        <w:ind w:firstLine="523" w:firstLineChars="218"/>
        <w:rPr>
          <w:rFonts w:ascii="宋体" w:hAnsi="宋体"/>
          <w:color w:val="000000"/>
          <w:sz w:val="24"/>
        </w:rPr>
      </w:pPr>
      <w:r>
        <w:rPr>
          <w:rFonts w:hint="eastAsia" w:ascii="宋体" w:hAnsi="宋体"/>
          <w:color w:val="000000"/>
          <w:sz w:val="24"/>
        </w:rPr>
        <w:t xml:space="preserve">8.1合同未约定或者未经招标人同意，中标人不得向他人转让中标项目，也不得将中标项目肢解后分别向他人转让。 </w:t>
      </w:r>
    </w:p>
    <w:p>
      <w:pPr>
        <w:spacing w:line="360" w:lineRule="auto"/>
        <w:ind w:firstLine="523" w:firstLineChars="218"/>
        <w:rPr>
          <w:rFonts w:ascii="宋体" w:hAnsi="宋体"/>
          <w:color w:val="000000"/>
          <w:sz w:val="24"/>
        </w:rPr>
      </w:pPr>
      <w:r>
        <w:rPr>
          <w:rFonts w:hint="eastAsia" w:ascii="宋体" w:hAnsi="宋体"/>
          <w:color w:val="000000"/>
          <w:sz w:val="24"/>
        </w:rPr>
        <w:t>8.2合同约定或者经招标人同意，中标人可以将中标项目的部分非主体、非关键性工作分包给他人完成。接受分包的人应当具备相应的资格条件，并不得再次分包。如果本项目允许分包，招标人根据采购项目的实际情况，拟在中标后将中标项目的非主体、非关键性工作交由他人完成的，应在投标文件中载明。</w:t>
      </w:r>
    </w:p>
    <w:p>
      <w:pPr>
        <w:spacing w:line="360" w:lineRule="auto"/>
        <w:ind w:firstLine="523" w:firstLineChars="218"/>
        <w:rPr>
          <w:rFonts w:ascii="宋体" w:hAnsi="宋体"/>
          <w:color w:val="000000"/>
          <w:sz w:val="24"/>
        </w:rPr>
      </w:pPr>
      <w:r>
        <w:rPr>
          <w:rFonts w:hint="eastAsia" w:ascii="宋体" w:hAnsi="宋体"/>
          <w:color w:val="000000"/>
          <w:sz w:val="24"/>
        </w:rPr>
        <w:t>8.3中标人应当就分包项目向招标人负责，接受分包的人就分包项目承担连带责任。</w:t>
      </w:r>
    </w:p>
    <w:p>
      <w:pPr>
        <w:spacing w:line="360" w:lineRule="auto"/>
        <w:ind w:firstLine="550"/>
        <w:rPr>
          <w:rFonts w:ascii="宋体" w:hAnsi="宋体"/>
          <w:b/>
          <w:bCs/>
          <w:color w:val="000000"/>
          <w:sz w:val="24"/>
        </w:rPr>
      </w:pPr>
      <w:r>
        <w:rPr>
          <w:rFonts w:hint="eastAsia" w:ascii="宋体" w:hAnsi="宋体"/>
          <w:b/>
          <w:bCs/>
          <w:color w:val="000000"/>
          <w:sz w:val="24"/>
        </w:rPr>
        <w:t>9.招标信息的发布</w:t>
      </w:r>
    </w:p>
    <w:p>
      <w:pPr>
        <w:spacing w:line="360" w:lineRule="auto"/>
        <w:ind w:firstLine="550"/>
        <w:rPr>
          <w:rFonts w:ascii="宋体" w:hAnsi="宋体"/>
          <w:b/>
          <w:bCs/>
          <w:color w:val="000000"/>
          <w:sz w:val="24"/>
        </w:rPr>
      </w:pPr>
      <w:r>
        <w:rPr>
          <w:rFonts w:hint="eastAsia" w:ascii="宋体" w:hAnsi="宋体"/>
          <w:color w:val="000000"/>
          <w:sz w:val="24"/>
        </w:rPr>
        <w:t>9.1与本次采购活动相关的信息，将在</w:t>
      </w:r>
      <w:r>
        <w:rPr>
          <w:rFonts w:hint="eastAsia" w:ascii="微软雅黑Microsoft YaHei" w:hAnsi="微软雅黑" w:eastAsia="微软雅黑Microsoft YaHei"/>
          <w:color w:val="333333"/>
          <w:sz w:val="24"/>
        </w:rPr>
        <w:t>安徽文化旅游投资集团有限责任公司网站（</w:t>
      </w:r>
      <w:r>
        <w:rPr>
          <w:rFonts w:ascii="微软雅黑Microsoft YaHei" w:hAnsi="微软雅黑" w:eastAsia="微软雅黑Microsoft YaHei"/>
          <w:color w:val="333333"/>
          <w:sz w:val="24"/>
        </w:rPr>
        <w:t>http://www.ahwltzjt.com/</w:t>
      </w:r>
      <w:r>
        <w:rPr>
          <w:rFonts w:hint="eastAsia" w:ascii="微软雅黑Microsoft YaHei" w:hAnsi="微软雅黑" w:eastAsia="微软雅黑Microsoft YaHei"/>
          <w:color w:val="333333"/>
          <w:sz w:val="24"/>
        </w:rPr>
        <w:t>）</w:t>
      </w:r>
      <w:r>
        <w:rPr>
          <w:rFonts w:ascii="宋体" w:hAnsi="宋体"/>
          <w:color w:val="000000"/>
          <w:sz w:val="24"/>
        </w:rPr>
        <w:t>上发布</w:t>
      </w:r>
      <w:r>
        <w:rPr>
          <w:rFonts w:hint="eastAsia" w:ascii="宋体" w:hAnsi="宋体"/>
          <w:color w:val="000000"/>
          <w:sz w:val="24"/>
        </w:rPr>
        <w:t>，以下简称“网站”。</w:t>
      </w:r>
    </w:p>
    <w:p>
      <w:pPr>
        <w:jc w:val="center"/>
        <w:rPr>
          <w:rFonts w:hAnsi="宋体"/>
          <w:b/>
          <w:color w:val="000000"/>
          <w:sz w:val="28"/>
        </w:rPr>
      </w:pPr>
      <w:r>
        <w:rPr>
          <w:rFonts w:hint="eastAsia" w:hAnsi="宋体"/>
          <w:b/>
          <w:color w:val="000000"/>
          <w:sz w:val="28"/>
        </w:rPr>
        <w:t>二．招标文件</w:t>
      </w:r>
      <w:bookmarkStart w:id="27" w:name="_Hlt509650361"/>
      <w:bookmarkEnd w:id="27"/>
      <w:bookmarkStart w:id="28" w:name="_Hlt509649791"/>
      <w:bookmarkEnd w:id="28"/>
      <w:bookmarkStart w:id="29" w:name="_Hlt509649930"/>
      <w:bookmarkEnd w:id="29"/>
    </w:p>
    <w:p>
      <w:pPr>
        <w:spacing w:line="360" w:lineRule="auto"/>
        <w:ind w:firstLine="549"/>
        <w:rPr>
          <w:rFonts w:ascii="宋体" w:hAnsi="宋体"/>
          <w:b/>
          <w:color w:val="000000"/>
          <w:sz w:val="24"/>
        </w:rPr>
      </w:pPr>
      <w:bookmarkStart w:id="30" w:name="_Hlt509650734"/>
      <w:bookmarkEnd w:id="30"/>
      <w:r>
        <w:rPr>
          <w:rFonts w:hint="eastAsia" w:ascii="宋体" w:hAnsi="宋体"/>
          <w:b/>
          <w:color w:val="000000"/>
          <w:sz w:val="24"/>
        </w:rPr>
        <w:t>10.招标文件构成</w:t>
      </w:r>
    </w:p>
    <w:p>
      <w:pPr>
        <w:spacing w:line="360" w:lineRule="auto"/>
        <w:ind w:firstLine="549"/>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hint="eastAsia" w:ascii="宋体" w:hAnsi="宋体"/>
          <w:color w:val="000000"/>
          <w:sz w:val="24"/>
        </w:rPr>
        <w:t>招标文件包括以下部分：详见招标文件。</w:t>
      </w:r>
    </w:p>
    <w:p>
      <w:pPr>
        <w:spacing w:line="360" w:lineRule="auto"/>
        <w:ind w:firstLine="549"/>
        <w:rPr>
          <w:rFonts w:ascii="宋体" w:hAnsi="宋体"/>
          <w:color w:val="000000"/>
          <w:sz w:val="24"/>
        </w:rPr>
      </w:pPr>
      <w:r>
        <w:rPr>
          <w:rFonts w:hint="eastAsia" w:ascii="宋体" w:hAnsi="宋体"/>
          <w:color w:val="000000"/>
          <w:sz w:val="24"/>
        </w:rPr>
        <w:t>10</w:t>
      </w:r>
      <w:r>
        <w:rPr>
          <w:rFonts w:ascii="宋体" w:hAnsi="宋体"/>
          <w:color w:val="000000"/>
          <w:sz w:val="24"/>
        </w:rPr>
        <w:t>.</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投标人应认真阅读招标文件中所有的事项、格式、条件、条款和规范等要求。</w:t>
      </w:r>
    </w:p>
    <w:p>
      <w:pPr>
        <w:spacing w:line="360" w:lineRule="auto"/>
        <w:ind w:firstLine="550"/>
        <w:rPr>
          <w:rFonts w:ascii="宋体" w:hAnsi="宋体"/>
          <w:color w:val="000000"/>
          <w:sz w:val="24"/>
        </w:rPr>
      </w:pPr>
      <w:r>
        <w:rPr>
          <w:rFonts w:hint="eastAsia" w:ascii="宋体" w:hAnsi="宋体"/>
          <w:color w:val="000000"/>
          <w:sz w:val="24"/>
        </w:rPr>
        <w:t>10.3投标人应当按照招标文件的要求编制投标文件。投标文件应对招标文件提出的要求和条件作出实质性响应。</w:t>
      </w:r>
    </w:p>
    <w:p>
      <w:pPr>
        <w:spacing w:line="360" w:lineRule="auto"/>
        <w:ind w:firstLine="550"/>
        <w:rPr>
          <w:rFonts w:ascii="宋体" w:hAnsi="宋体"/>
          <w:color w:val="000000"/>
          <w:sz w:val="24"/>
        </w:rPr>
      </w:pPr>
      <w:r>
        <w:rPr>
          <w:rFonts w:hint="eastAsia" w:ascii="宋体" w:hAnsi="宋体"/>
          <w:color w:val="000000"/>
          <w:sz w:val="24"/>
        </w:rPr>
        <w:t>10.4投标人获取招标文件后，应仔细检查招标文件的所有内容，如有残缺等问题应在获得招标文件</w:t>
      </w:r>
      <w:r>
        <w:rPr>
          <w:rFonts w:ascii="宋体" w:hAnsi="宋体"/>
          <w:color w:val="000000"/>
          <w:sz w:val="24"/>
        </w:rPr>
        <w:t>3</w:t>
      </w:r>
      <w:r>
        <w:rPr>
          <w:rFonts w:hint="eastAsia" w:ascii="宋体" w:hAnsi="宋体"/>
          <w:color w:val="000000"/>
          <w:sz w:val="24"/>
        </w:rPr>
        <w:t>日内向招标人提出，否则，由此引起的损失由投标人自行承担。</w:t>
      </w:r>
    </w:p>
    <w:p>
      <w:pPr>
        <w:spacing w:line="360" w:lineRule="auto"/>
        <w:ind w:firstLine="550"/>
        <w:rPr>
          <w:rFonts w:ascii="宋体" w:hAnsi="宋体"/>
          <w:b/>
          <w:color w:val="000000"/>
          <w:sz w:val="24"/>
        </w:rPr>
      </w:pPr>
      <w:r>
        <w:rPr>
          <w:rFonts w:hint="eastAsia" w:ascii="宋体" w:hAnsi="宋体"/>
          <w:b/>
          <w:color w:val="000000"/>
          <w:sz w:val="24"/>
        </w:rPr>
        <w:t>11.招标文件的澄清与修改</w:t>
      </w:r>
    </w:p>
    <w:p>
      <w:pPr>
        <w:spacing w:line="360" w:lineRule="auto"/>
        <w:ind w:firstLine="550"/>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1任何要求澄清招标文件的投标人，均应于投标人须知前附表列明的答疑接受时间前，以书面形式(包括书面文字、电传、传真、电报等，下同)向招标人提出。</w:t>
      </w:r>
    </w:p>
    <w:p>
      <w:pPr>
        <w:spacing w:line="360" w:lineRule="auto"/>
        <w:ind w:firstLine="550"/>
        <w:rPr>
          <w:rFonts w:ascii="宋体" w:hAnsi="宋体"/>
          <w:color w:val="000000"/>
          <w:sz w:val="24"/>
        </w:rPr>
      </w:pPr>
      <w:r>
        <w:rPr>
          <w:rFonts w:hint="eastAsia" w:ascii="宋体" w:hAnsi="宋体"/>
          <w:color w:val="000000"/>
          <w:sz w:val="24"/>
        </w:rPr>
        <w:t>11.2招标人对招标文件进行的澄清、更正或更改，将在网站上及时发布，该公告内容为招标文件的组成部分，对投标人具有同样约束力效力。投标人应主动上网查询。招标人不承担投标人未及时关注相关信息引发的相关责任。</w:t>
      </w:r>
    </w:p>
    <w:p>
      <w:pPr>
        <w:spacing w:line="360" w:lineRule="auto"/>
        <w:ind w:firstLine="550"/>
        <w:rPr>
          <w:rFonts w:ascii="宋体" w:hAnsi="宋体"/>
          <w:color w:val="000000"/>
          <w:sz w:val="24"/>
        </w:rPr>
      </w:pPr>
      <w:r>
        <w:rPr>
          <w:rFonts w:hint="eastAsia" w:ascii="宋体" w:hAnsi="宋体"/>
          <w:color w:val="000000"/>
          <w:sz w:val="24"/>
        </w:rPr>
        <w:t>11.3在投标截止时间前，招标人可以视招标具体情况，延长投标截止时间和开标时间，并在招标文件要求提交投标文件的截止时间前，在网站上发布变更公告。在上述情况下，招标人和投标人在投标截止期方面的全部权力、责任和义务，将适用于延长后新的投标截止期。</w:t>
      </w:r>
    </w:p>
    <w:p>
      <w:pPr>
        <w:spacing w:line="360" w:lineRule="auto"/>
        <w:ind w:firstLine="550"/>
        <w:rPr>
          <w:rFonts w:ascii="宋体" w:hAnsi="宋体"/>
          <w:color w:val="000000"/>
          <w:sz w:val="28"/>
        </w:rPr>
      </w:pPr>
      <w:r>
        <w:rPr>
          <w:rFonts w:hint="eastAsia" w:ascii="宋体" w:hAnsi="宋体"/>
          <w:color w:val="000000"/>
          <w:sz w:val="24"/>
        </w:rPr>
        <w:t>11.4特殊情况下，招标人发布澄清、更正或更改公告后，征得投标人同意，可不改变投标截止时间和开标时间。</w:t>
      </w:r>
    </w:p>
    <w:p>
      <w:pPr>
        <w:jc w:val="center"/>
        <w:rPr>
          <w:rFonts w:hAnsi="宋体"/>
          <w:b/>
          <w:color w:val="000000"/>
          <w:sz w:val="28"/>
        </w:rPr>
      </w:pPr>
      <w:bookmarkStart w:id="31" w:name="_Hlt509650697"/>
      <w:bookmarkEnd w:id="31"/>
      <w:bookmarkStart w:id="32" w:name="_Hlt510342861"/>
      <w:bookmarkEnd w:id="32"/>
      <w:bookmarkStart w:id="33" w:name="_Hlt509649724"/>
      <w:bookmarkEnd w:id="33"/>
      <w:r>
        <w:rPr>
          <w:rFonts w:hint="eastAsia" w:hAnsi="宋体"/>
          <w:b/>
          <w:color w:val="000000"/>
          <w:sz w:val="28"/>
        </w:rPr>
        <w:t>三．投标文件的编制</w:t>
      </w:r>
    </w:p>
    <w:p>
      <w:pPr>
        <w:spacing w:line="360" w:lineRule="auto"/>
        <w:ind w:firstLine="550"/>
        <w:rPr>
          <w:rFonts w:ascii="宋体" w:hAnsi="宋体"/>
          <w:b/>
          <w:color w:val="000000"/>
          <w:sz w:val="24"/>
        </w:rPr>
      </w:pPr>
      <w:r>
        <w:rPr>
          <w:rFonts w:hint="eastAsia" w:ascii="宋体" w:hAnsi="宋体"/>
          <w:b/>
          <w:color w:val="000000"/>
          <w:sz w:val="24"/>
        </w:rPr>
        <w:t>12.投标文件构成与格式</w:t>
      </w:r>
    </w:p>
    <w:p>
      <w:pPr>
        <w:spacing w:line="360" w:lineRule="auto"/>
        <w:ind w:firstLine="550"/>
        <w:rPr>
          <w:rFonts w:ascii="宋体" w:hAnsi="宋体"/>
          <w:color w:val="000000"/>
          <w:sz w:val="24"/>
        </w:rPr>
      </w:pPr>
      <w:bookmarkStart w:id="34" w:name="_Hlt509650345"/>
      <w:bookmarkEnd w:id="34"/>
      <w:r>
        <w:rPr>
          <w:rFonts w:hint="eastAsia" w:ascii="宋体" w:hAnsi="宋体"/>
          <w:color w:val="000000"/>
          <w:sz w:val="24"/>
        </w:rPr>
        <w:t>12.1投标文件是对招标文件的实质性响应及承诺文件。</w:t>
      </w:r>
    </w:p>
    <w:p>
      <w:pPr>
        <w:spacing w:line="360" w:lineRule="auto"/>
        <w:ind w:firstLine="550"/>
        <w:jc w:val="left"/>
        <w:rPr>
          <w:rFonts w:ascii="宋体" w:hAnsi="宋体"/>
          <w:color w:val="000000"/>
          <w:sz w:val="24"/>
        </w:rPr>
      </w:pPr>
      <w:r>
        <w:rPr>
          <w:rFonts w:hint="eastAsia" w:ascii="宋体" w:hAnsi="宋体"/>
          <w:color w:val="000000"/>
          <w:sz w:val="24"/>
        </w:rPr>
        <w:t>12.2</w:t>
      </w:r>
      <w:r>
        <w:rPr>
          <w:rFonts w:hint="eastAsia" w:ascii="宋体" w:hAnsi="宋体"/>
          <w:bCs/>
          <w:color w:val="000000"/>
          <w:sz w:val="24"/>
        </w:rPr>
        <w:t>投标文件应使用招标文件提供的格式。</w:t>
      </w:r>
    </w:p>
    <w:p>
      <w:pPr>
        <w:spacing w:line="360" w:lineRule="auto"/>
        <w:ind w:firstLine="550"/>
        <w:rPr>
          <w:rFonts w:ascii="宋体" w:hAnsi="宋体"/>
          <w:color w:val="000000"/>
          <w:sz w:val="24"/>
        </w:rPr>
      </w:pPr>
      <w:r>
        <w:rPr>
          <w:rFonts w:hint="eastAsia" w:ascii="宋体" w:hAnsi="宋体"/>
          <w:bCs/>
          <w:color w:val="000000"/>
          <w:sz w:val="24"/>
        </w:rPr>
        <w:t>12.3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pPr>
        <w:spacing w:line="360" w:lineRule="auto"/>
        <w:ind w:firstLine="550"/>
        <w:rPr>
          <w:rFonts w:ascii="宋体" w:hAnsi="宋体"/>
          <w:color w:val="000000"/>
          <w:sz w:val="24"/>
        </w:rPr>
      </w:pPr>
      <w:r>
        <w:rPr>
          <w:rFonts w:hint="eastAsia" w:ascii="宋体" w:hAnsi="宋体"/>
          <w:color w:val="000000"/>
          <w:sz w:val="24"/>
        </w:rPr>
        <w:t>12.4除非招标文件另有规定，投标文件应使用中华人民共和国法定计量单位。</w:t>
      </w:r>
    </w:p>
    <w:p>
      <w:pPr>
        <w:spacing w:line="360" w:lineRule="auto"/>
        <w:ind w:firstLine="550"/>
        <w:rPr>
          <w:rFonts w:ascii="宋体" w:hAnsi="宋体"/>
          <w:color w:val="000000"/>
          <w:sz w:val="24"/>
        </w:rPr>
      </w:pPr>
      <w:r>
        <w:rPr>
          <w:rFonts w:hint="eastAsia" w:ascii="宋体" w:hAnsi="宋体"/>
          <w:color w:val="000000"/>
          <w:sz w:val="24"/>
        </w:rPr>
        <w:t>12.5除非招标文件另有规定，投标文件应使用人民币填报所有报价。</w:t>
      </w:r>
    </w:p>
    <w:p>
      <w:pPr>
        <w:spacing w:line="360" w:lineRule="auto"/>
        <w:ind w:firstLine="550"/>
        <w:rPr>
          <w:rFonts w:ascii="宋体" w:hAnsi="宋体"/>
          <w:color w:val="000000"/>
          <w:sz w:val="24"/>
        </w:rPr>
      </w:pPr>
      <w:r>
        <w:rPr>
          <w:rFonts w:hint="eastAsia" w:ascii="宋体" w:hAnsi="宋体"/>
          <w:color w:val="000000"/>
          <w:sz w:val="24"/>
        </w:rPr>
        <w:t>12.6投标文件应编制连续页码。投标文件除特殊规格的图纸或方案、图片资料等外，均应按A4规格制作。</w:t>
      </w:r>
    </w:p>
    <w:p>
      <w:pPr>
        <w:spacing w:line="360" w:lineRule="auto"/>
        <w:ind w:firstLine="550"/>
        <w:rPr>
          <w:rFonts w:ascii="宋体" w:hAnsi="宋体"/>
          <w:color w:val="000000"/>
          <w:sz w:val="24"/>
        </w:rPr>
      </w:pPr>
      <w:r>
        <w:rPr>
          <w:rFonts w:hint="eastAsia" w:ascii="宋体" w:hAnsi="宋体"/>
          <w:color w:val="000000"/>
          <w:sz w:val="24"/>
        </w:rPr>
        <w:t>12.8招标人一律不予退还投标人的投标文件。</w:t>
      </w:r>
    </w:p>
    <w:p>
      <w:pPr>
        <w:spacing w:line="360" w:lineRule="auto"/>
        <w:ind w:firstLine="550"/>
        <w:rPr>
          <w:rFonts w:ascii="宋体" w:hAnsi="宋体"/>
          <w:color w:val="000000"/>
          <w:sz w:val="24"/>
        </w:rPr>
      </w:pPr>
      <w:r>
        <w:rPr>
          <w:rFonts w:hint="eastAsia" w:ascii="宋体" w:hAnsi="宋体"/>
          <w:b/>
          <w:color w:val="000000"/>
          <w:sz w:val="24"/>
        </w:rPr>
        <w:t>13.报价</w:t>
      </w:r>
    </w:p>
    <w:p>
      <w:pPr>
        <w:spacing w:line="400" w:lineRule="exact"/>
        <w:ind w:firstLine="480" w:firstLineChars="200"/>
        <w:rPr>
          <w:rFonts w:cs="楷体"/>
          <w:bCs/>
          <w:snapToGrid w:val="0"/>
          <w:kern w:val="0"/>
          <w:sz w:val="24"/>
        </w:rPr>
      </w:pPr>
      <w:r>
        <w:rPr>
          <w:rFonts w:hint="eastAsia" w:ascii="宋体" w:hAnsi="宋体"/>
          <w:color w:val="000000"/>
          <w:sz w:val="24"/>
        </w:rPr>
        <w:t>13.1</w:t>
      </w:r>
      <w:r>
        <w:rPr>
          <w:rFonts w:hint="eastAsia" w:cs="楷体"/>
          <w:bCs/>
          <w:snapToGrid w:val="0"/>
          <w:kern w:val="0"/>
          <w:sz w:val="24"/>
        </w:rPr>
        <w:t>投标报价应包括国家规定的增值税税金，除投标人须知前附表另有规定外，增值税税金按一般计税方法计算。投标人应按第七章“投标文件格式”的要求在投标函中进行报价并填写工程量清单相应表格。</w:t>
      </w:r>
    </w:p>
    <w:p>
      <w:pPr>
        <w:spacing w:line="400" w:lineRule="exact"/>
        <w:ind w:firstLine="480" w:firstLineChars="200"/>
        <w:rPr>
          <w:sz w:val="24"/>
        </w:rPr>
      </w:pPr>
      <w:r>
        <w:rPr>
          <w:rFonts w:hint="eastAsia" w:ascii="宋体" w:hAnsi="宋体"/>
          <w:color w:val="000000"/>
          <w:sz w:val="24"/>
        </w:rPr>
        <w:t>13.2</w:t>
      </w:r>
      <w:r>
        <w:rPr>
          <w:rFonts w:hint="eastAsia" w:cs="楷体"/>
          <w:bCs/>
          <w:snapToGrid w:val="0"/>
          <w:kern w:val="0"/>
          <w:sz w:val="24"/>
        </w:rPr>
        <w:t>投标人应充分了解本项目的总体情况以及影响投标报价的其他要素。</w:t>
      </w:r>
    </w:p>
    <w:p>
      <w:pPr>
        <w:spacing w:line="400" w:lineRule="exact"/>
        <w:ind w:firstLine="480" w:firstLineChars="200"/>
        <w:rPr>
          <w:rFonts w:cs="楷体"/>
          <w:bCs/>
          <w:snapToGrid w:val="0"/>
          <w:kern w:val="0"/>
          <w:sz w:val="24"/>
        </w:rPr>
      </w:pPr>
      <w:r>
        <w:rPr>
          <w:rFonts w:hint="eastAsia" w:ascii="宋体" w:hAnsi="宋体"/>
          <w:color w:val="000000"/>
          <w:sz w:val="24"/>
        </w:rPr>
        <w:t>13.3</w:t>
      </w:r>
      <w:r>
        <w:rPr>
          <w:rFonts w:hint="eastAsia"/>
          <w:sz w:val="24"/>
        </w:rPr>
        <w:t xml:space="preserve"> </w:t>
      </w:r>
      <w:r>
        <w:rPr>
          <w:rFonts w:hint="eastAsia" w:cs="楷体"/>
          <w:bCs/>
          <w:snapToGrid w:val="0"/>
          <w:kern w:val="0"/>
          <w:sz w:val="24"/>
        </w:rPr>
        <w:t>投标人在投标截止时间前修改投标函中的投标总报价，应同时修改投标文件“已标价工程量清单”中的相应报价。此修改须符合本章第20.1款的有关要求。</w:t>
      </w:r>
    </w:p>
    <w:p>
      <w:pPr>
        <w:spacing w:line="440" w:lineRule="exact"/>
        <w:ind w:firstLine="426"/>
        <w:jc w:val="left"/>
        <w:rPr>
          <w:rFonts w:cs="楷体"/>
          <w:bCs/>
          <w:snapToGrid w:val="0"/>
          <w:kern w:val="0"/>
          <w:sz w:val="24"/>
        </w:rPr>
      </w:pPr>
      <w:r>
        <w:rPr>
          <w:rFonts w:hint="eastAsia" w:ascii="宋体" w:hAnsi="宋体"/>
          <w:color w:val="000000"/>
          <w:sz w:val="24"/>
        </w:rPr>
        <w:t>13.4</w:t>
      </w:r>
      <w:r>
        <w:rPr>
          <w:rFonts w:hint="eastAsia" w:cs="楷体"/>
          <w:bCs/>
          <w:snapToGrid w:val="0"/>
          <w:kern w:val="0"/>
          <w:sz w:val="24"/>
        </w:rPr>
        <w:t>招标人设有最高投标限价的，投标人的投标报价不得超过最高投标限价，最高投标限价在投标人须知前附表中载明。</w:t>
      </w:r>
    </w:p>
    <w:p>
      <w:pPr>
        <w:spacing w:line="400" w:lineRule="exact"/>
        <w:ind w:firstLine="480" w:firstLineChars="200"/>
        <w:rPr>
          <w:rFonts w:cs="楷体"/>
          <w:bCs/>
          <w:snapToGrid w:val="0"/>
          <w:kern w:val="0"/>
          <w:sz w:val="24"/>
        </w:rPr>
      </w:pPr>
      <w:r>
        <w:rPr>
          <w:rFonts w:hint="eastAsia" w:ascii="宋体" w:hAnsi="宋体"/>
          <w:color w:val="000000"/>
          <w:sz w:val="24"/>
        </w:rPr>
        <w:t>13.5</w:t>
      </w:r>
      <w:r>
        <w:rPr>
          <w:rFonts w:hint="eastAsia"/>
          <w:sz w:val="24"/>
        </w:rPr>
        <w:t xml:space="preserve"> </w:t>
      </w:r>
      <w:r>
        <w:rPr>
          <w:rFonts w:hint="eastAsia" w:cs="楷体"/>
          <w:bCs/>
          <w:snapToGrid w:val="0"/>
          <w:kern w:val="0"/>
          <w:sz w:val="24"/>
        </w:rPr>
        <w:t>投标报价的其他要求见投标人须知前附表。</w:t>
      </w:r>
    </w:p>
    <w:p>
      <w:pPr>
        <w:spacing w:line="400" w:lineRule="exact"/>
        <w:ind w:firstLine="480" w:firstLineChars="200"/>
        <w:rPr>
          <w:rFonts w:cs="楷体"/>
          <w:bCs/>
          <w:snapToGrid w:val="0"/>
          <w:kern w:val="0"/>
          <w:sz w:val="24"/>
        </w:rPr>
      </w:pPr>
      <w:r>
        <w:rPr>
          <w:rFonts w:hint="eastAsia" w:ascii="宋体" w:hAnsi="宋体"/>
          <w:color w:val="000000"/>
          <w:sz w:val="24"/>
        </w:rPr>
        <w:t>13.6除政策性文件规定以外，投标人所报价格在合同实施期间不因市场变化因素而变动。</w:t>
      </w:r>
    </w:p>
    <w:p>
      <w:pPr>
        <w:spacing w:line="360" w:lineRule="auto"/>
        <w:ind w:firstLine="549"/>
        <w:rPr>
          <w:rFonts w:ascii="宋体" w:hAnsi="宋体"/>
          <w:b/>
          <w:bCs/>
          <w:color w:val="000000"/>
          <w:sz w:val="24"/>
        </w:rPr>
      </w:pPr>
      <w:r>
        <w:rPr>
          <w:rFonts w:hint="eastAsia" w:ascii="宋体" w:hAnsi="宋体"/>
          <w:b/>
          <w:bCs/>
          <w:color w:val="000000"/>
          <w:sz w:val="24"/>
        </w:rPr>
        <w:t>14.投标文件的编制</w:t>
      </w:r>
    </w:p>
    <w:p>
      <w:pPr>
        <w:spacing w:line="360" w:lineRule="auto"/>
        <w:ind w:firstLine="549"/>
        <w:rPr>
          <w:rFonts w:ascii="宋体" w:hAnsi="宋体"/>
          <w:color w:val="000000"/>
          <w:sz w:val="24"/>
          <w:u w:val="single"/>
        </w:rPr>
      </w:pPr>
      <w:r>
        <w:rPr>
          <w:rFonts w:hint="eastAsia" w:ascii="宋体" w:hAnsi="宋体"/>
          <w:color w:val="000000"/>
          <w:sz w:val="24"/>
        </w:rPr>
        <w:t>14.1</w:t>
      </w:r>
      <w:r>
        <w:rPr>
          <w:rFonts w:hint="eastAsia"/>
          <w:sz w:val="24"/>
        </w:rPr>
        <w:t>投标文件应按第七章“投标文件格式”进行编写，如有必要，可以增加附页，作为投标文件的组成部分。其中，投标函附录在满足招标文件实质性要求的基础上，可以提出比招标文件要求更有利于招标人的承诺</w:t>
      </w:r>
      <w:r>
        <w:rPr>
          <w:rFonts w:hint="eastAsia" w:ascii="宋体" w:hAnsi="宋体"/>
          <w:color w:val="000000"/>
          <w:sz w:val="24"/>
        </w:rPr>
        <w:t>。</w:t>
      </w:r>
    </w:p>
    <w:p>
      <w:pPr>
        <w:spacing w:line="360" w:lineRule="auto"/>
        <w:ind w:firstLine="549"/>
        <w:rPr>
          <w:rFonts w:ascii="宋体" w:hAnsi="宋体"/>
          <w:color w:val="000000"/>
          <w:sz w:val="24"/>
        </w:rPr>
      </w:pPr>
      <w:r>
        <w:rPr>
          <w:rFonts w:hint="eastAsia" w:ascii="宋体" w:hAnsi="宋体"/>
          <w:color w:val="000000"/>
          <w:sz w:val="24"/>
        </w:rPr>
        <w:t>14.2投标人应在投标文件中提交招标文件要求的有关证明文件，作为其投标文件的一部分。</w:t>
      </w:r>
    </w:p>
    <w:p>
      <w:pPr>
        <w:spacing w:line="360" w:lineRule="auto"/>
        <w:ind w:firstLine="549"/>
        <w:rPr>
          <w:snapToGrid w:val="0"/>
          <w:kern w:val="0"/>
          <w:sz w:val="24"/>
          <w:shd w:val="clear" w:color="auto" w:fill="FFFFFF"/>
        </w:rPr>
      </w:pPr>
      <w:r>
        <w:rPr>
          <w:rFonts w:hint="eastAsia" w:ascii="宋体" w:hAnsi="宋体"/>
          <w:color w:val="000000"/>
          <w:sz w:val="24"/>
        </w:rPr>
        <w:t>14</w:t>
      </w:r>
      <w:r>
        <w:rPr>
          <w:rFonts w:ascii="宋体" w:hAnsi="宋体"/>
          <w:color w:val="000000"/>
          <w:sz w:val="24"/>
        </w:rPr>
        <w:t>.</w:t>
      </w:r>
      <w:r>
        <w:rPr>
          <w:rFonts w:hint="eastAsia" w:ascii="宋体" w:hAnsi="宋体"/>
          <w:color w:val="000000"/>
          <w:sz w:val="24"/>
        </w:rPr>
        <w:t>3</w:t>
      </w:r>
      <w:r>
        <w:rPr>
          <w:rFonts w:hint="eastAsia"/>
          <w:snapToGrid w:val="0"/>
          <w:kern w:val="0"/>
          <w:sz w:val="24"/>
          <w:shd w:val="clear" w:color="auto" w:fill="FFFFFF"/>
        </w:rPr>
        <w:t>投标文件应当对招标文件有关工期、投标有效期、质量要求、技术标准和要求、招标范围等实质性内容作出响应。</w:t>
      </w:r>
    </w:p>
    <w:p>
      <w:pPr>
        <w:spacing w:line="360" w:lineRule="auto"/>
        <w:ind w:firstLine="549"/>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4投标文件应字迹清楚、编排有序、内容齐全、不得涂改或增删。如有错漏处必须修改，应在修改处加盖投标人公章。</w:t>
      </w:r>
    </w:p>
    <w:p>
      <w:pPr>
        <w:spacing w:line="360" w:lineRule="auto"/>
        <w:ind w:firstLine="549"/>
        <w:rPr>
          <w:rFonts w:ascii="宋体" w:hAnsi="宋体"/>
          <w:b/>
          <w:color w:val="000000"/>
          <w:sz w:val="24"/>
        </w:rPr>
      </w:pPr>
      <w:r>
        <w:rPr>
          <w:rFonts w:hint="eastAsia" w:ascii="宋体" w:hAnsi="宋体"/>
          <w:b/>
          <w:color w:val="000000"/>
          <w:sz w:val="24"/>
        </w:rPr>
        <w:t>15.投标保证金</w:t>
      </w:r>
    </w:p>
    <w:p>
      <w:pPr>
        <w:spacing w:line="360" w:lineRule="auto"/>
        <w:ind w:firstLine="549"/>
        <w:rPr>
          <w:rFonts w:ascii="宋体" w:hAnsi="宋体"/>
          <w:color w:val="000000"/>
          <w:sz w:val="24"/>
        </w:rPr>
      </w:pPr>
      <w:r>
        <w:rPr>
          <w:rFonts w:hint="eastAsia" w:ascii="宋体" w:hAnsi="宋体"/>
          <w:color w:val="000000"/>
          <w:sz w:val="24"/>
        </w:rPr>
        <w:t>15</w:t>
      </w:r>
      <w:r>
        <w:rPr>
          <w:rFonts w:ascii="宋体" w:hAnsi="宋体"/>
          <w:color w:val="000000"/>
          <w:sz w:val="24"/>
        </w:rPr>
        <w:t>.1</w:t>
      </w:r>
      <w:r>
        <w:rPr>
          <w:rFonts w:hint="eastAsia" w:ascii="宋体" w:hAnsi="宋体"/>
          <w:color w:val="000000"/>
          <w:sz w:val="24"/>
        </w:rPr>
        <w:t>投标前，投标人应向招标人提交投标人须知前附表规定金额的投标保证金，作为投标的一部分。投标保证金应在投标截止时间前足额到达指定账户。</w:t>
      </w:r>
    </w:p>
    <w:p>
      <w:pPr>
        <w:snapToGrid w:val="0"/>
        <w:spacing w:line="300" w:lineRule="auto"/>
        <w:ind w:firstLine="523" w:firstLineChars="218"/>
        <w:rPr>
          <w:rFonts w:ascii="宋体" w:hAnsi="宋体"/>
          <w:color w:val="000000"/>
          <w:sz w:val="24"/>
        </w:rPr>
      </w:pPr>
      <w:r>
        <w:rPr>
          <w:rFonts w:hint="eastAsia" w:ascii="宋体" w:hAnsi="宋体"/>
          <w:color w:val="000000"/>
          <w:sz w:val="24"/>
        </w:rPr>
        <w:t>15.2为了确保投标保证金能在投标截止时间前到达指定账户，投标人应当提前办理投标保证金缴纳手续。</w:t>
      </w:r>
    </w:p>
    <w:p>
      <w:pPr>
        <w:spacing w:line="360" w:lineRule="auto"/>
        <w:ind w:firstLine="600" w:firstLineChars="250"/>
        <w:rPr>
          <w:rFonts w:ascii="宋体" w:hAnsi="宋体"/>
          <w:color w:val="000000"/>
          <w:sz w:val="24"/>
          <w:u w:val="single"/>
        </w:rPr>
      </w:pPr>
      <w:r>
        <w:rPr>
          <w:rFonts w:hint="eastAsia" w:ascii="宋体" w:hAnsi="宋体"/>
          <w:color w:val="000000"/>
          <w:sz w:val="24"/>
        </w:rPr>
        <w:t>15.3在开标时，对于未按要求提交投标保证金的投标，将被视为非响应性投标而导致投标无效。</w:t>
      </w:r>
    </w:p>
    <w:p>
      <w:pPr>
        <w:spacing w:line="360" w:lineRule="auto"/>
        <w:ind w:firstLine="544" w:firstLineChars="227"/>
        <w:rPr>
          <w:rFonts w:ascii="宋体" w:hAnsi="宋体"/>
          <w:color w:val="000000"/>
          <w:sz w:val="24"/>
        </w:rPr>
      </w:pPr>
      <w:r>
        <w:rPr>
          <w:rFonts w:hint="eastAsia" w:ascii="宋体" w:hAnsi="宋体"/>
          <w:color w:val="000000"/>
          <w:sz w:val="24"/>
        </w:rPr>
        <w:t>15</w:t>
      </w:r>
      <w:r>
        <w:rPr>
          <w:rFonts w:ascii="宋体" w:hAnsi="宋体"/>
          <w:color w:val="000000"/>
          <w:sz w:val="24"/>
        </w:rPr>
        <w:t>.</w:t>
      </w:r>
      <w:r>
        <w:rPr>
          <w:rFonts w:hint="eastAsia" w:ascii="宋体" w:hAnsi="宋体"/>
          <w:color w:val="000000"/>
          <w:sz w:val="24"/>
        </w:rPr>
        <w:t>4招标人将在中标通知书发出后五个工作日内退还未中标人的投标保证金，中标人的投标保证金转为履约保证金；</w:t>
      </w:r>
    </w:p>
    <w:p>
      <w:pPr>
        <w:spacing w:line="360" w:lineRule="auto"/>
        <w:ind w:firstLine="549"/>
        <w:rPr>
          <w:rFonts w:ascii="宋体" w:hAnsi="宋体"/>
          <w:color w:val="000000"/>
          <w:sz w:val="24"/>
        </w:rPr>
      </w:pPr>
      <w:r>
        <w:rPr>
          <w:rFonts w:hint="eastAsia" w:ascii="宋体" w:hAnsi="宋体"/>
          <w:color w:val="000000"/>
          <w:sz w:val="24"/>
        </w:rPr>
        <w:t>投标保证金只退还至投标人账户。</w:t>
      </w:r>
    </w:p>
    <w:p>
      <w:pPr>
        <w:spacing w:line="360" w:lineRule="auto"/>
        <w:ind w:firstLine="549"/>
        <w:rPr>
          <w:rFonts w:ascii="宋体" w:hAnsi="宋体"/>
          <w:color w:val="000000"/>
          <w:sz w:val="24"/>
        </w:rPr>
      </w:pPr>
      <w:r>
        <w:rPr>
          <w:rFonts w:hint="eastAsia" w:ascii="宋体" w:hAnsi="宋体"/>
          <w:color w:val="000000"/>
          <w:sz w:val="24"/>
        </w:rPr>
        <w:t>15</w:t>
      </w:r>
      <w:r>
        <w:rPr>
          <w:rFonts w:ascii="宋体" w:hAnsi="宋体"/>
          <w:color w:val="000000"/>
          <w:sz w:val="24"/>
        </w:rPr>
        <w:t>.</w:t>
      </w:r>
      <w:r>
        <w:rPr>
          <w:rFonts w:hint="eastAsia" w:ascii="宋体" w:hAnsi="宋体"/>
          <w:color w:val="000000"/>
          <w:sz w:val="24"/>
        </w:rPr>
        <w:t>5下列任何情况发生时，投标保证金将不予退还：</w:t>
      </w:r>
    </w:p>
    <w:p>
      <w:pPr>
        <w:spacing w:line="360" w:lineRule="auto"/>
        <w:ind w:firstLine="549"/>
        <w:rPr>
          <w:rFonts w:ascii="宋体" w:hAnsi="宋体"/>
          <w:color w:val="000000"/>
          <w:sz w:val="24"/>
        </w:rPr>
      </w:pPr>
      <w:r>
        <w:rPr>
          <w:rFonts w:hint="eastAsia" w:ascii="宋体" w:hAnsi="宋体"/>
          <w:color w:val="000000"/>
          <w:sz w:val="24"/>
        </w:rPr>
        <w:t>15.5.1投标人在投标有效期内撤销其投标；</w:t>
      </w:r>
    </w:p>
    <w:p>
      <w:pPr>
        <w:spacing w:line="360" w:lineRule="auto"/>
        <w:ind w:firstLine="549"/>
        <w:rPr>
          <w:rFonts w:ascii="宋体" w:hAnsi="宋体"/>
          <w:color w:val="000000"/>
          <w:sz w:val="24"/>
        </w:rPr>
      </w:pPr>
      <w:r>
        <w:rPr>
          <w:rFonts w:hint="eastAsia" w:ascii="宋体" w:hAnsi="宋体"/>
          <w:color w:val="000000"/>
          <w:sz w:val="24"/>
        </w:rPr>
        <w:t>15.5.2中标人在规定期限内未能：</w:t>
      </w:r>
    </w:p>
    <w:p>
      <w:pPr>
        <w:spacing w:line="360" w:lineRule="auto"/>
        <w:ind w:firstLine="950" w:firstLineChars="396"/>
        <w:rPr>
          <w:rFonts w:ascii="宋体" w:hAnsi="宋体"/>
          <w:color w:val="000000"/>
          <w:sz w:val="24"/>
        </w:rPr>
      </w:pPr>
      <w:r>
        <w:rPr>
          <w:rFonts w:hint="eastAsia" w:ascii="宋体" w:hAnsi="宋体"/>
          <w:color w:val="000000"/>
          <w:sz w:val="24"/>
        </w:rPr>
        <w:t>①根据规定签订合同；或</w:t>
      </w:r>
    </w:p>
    <w:p>
      <w:pPr>
        <w:spacing w:line="360" w:lineRule="auto"/>
        <w:ind w:firstLine="950" w:firstLineChars="396"/>
        <w:rPr>
          <w:rFonts w:ascii="宋体" w:hAnsi="宋体"/>
          <w:color w:val="000000"/>
          <w:sz w:val="24"/>
        </w:rPr>
      </w:pPr>
      <w:r>
        <w:rPr>
          <w:rFonts w:hint="eastAsia" w:ascii="宋体" w:hAnsi="宋体"/>
          <w:color w:val="000000"/>
          <w:sz w:val="24"/>
        </w:rPr>
        <w:t>②根据规定提供履约保证金。</w:t>
      </w:r>
    </w:p>
    <w:p>
      <w:pPr>
        <w:spacing w:line="360" w:lineRule="auto"/>
        <w:ind w:firstLine="523" w:firstLineChars="218"/>
        <w:rPr>
          <w:rFonts w:ascii="宋体" w:hAnsi="宋体"/>
          <w:color w:val="000000"/>
          <w:sz w:val="24"/>
        </w:rPr>
      </w:pPr>
      <w:r>
        <w:rPr>
          <w:rFonts w:hint="eastAsia" w:ascii="宋体" w:hAnsi="宋体"/>
          <w:color w:val="000000"/>
          <w:sz w:val="24"/>
        </w:rPr>
        <w:t>15.5.3经招标人依法认定的其他违反招投标法律、法规和规章的行为。</w:t>
      </w:r>
    </w:p>
    <w:p>
      <w:pPr>
        <w:spacing w:line="360" w:lineRule="auto"/>
        <w:ind w:firstLine="550"/>
        <w:rPr>
          <w:rFonts w:ascii="宋体" w:hAnsi="宋体"/>
          <w:b/>
          <w:color w:val="000000"/>
          <w:sz w:val="24"/>
        </w:rPr>
      </w:pPr>
      <w:r>
        <w:rPr>
          <w:rFonts w:hint="eastAsia" w:ascii="宋体" w:hAnsi="宋体"/>
          <w:b/>
          <w:color w:val="000000"/>
          <w:sz w:val="24"/>
        </w:rPr>
        <w:t>16.投标有效期</w:t>
      </w:r>
    </w:p>
    <w:p>
      <w:pPr>
        <w:spacing w:line="360" w:lineRule="auto"/>
        <w:ind w:firstLine="550"/>
        <w:rPr>
          <w:rFonts w:ascii="宋体" w:hAnsi="宋体"/>
          <w:color w:val="000000"/>
          <w:sz w:val="24"/>
        </w:rPr>
      </w:pPr>
      <w:r>
        <w:rPr>
          <w:rFonts w:hint="eastAsia" w:ascii="宋体" w:hAnsi="宋体"/>
          <w:color w:val="000000"/>
          <w:sz w:val="24"/>
        </w:rPr>
        <w:t>16.1为</w:t>
      </w:r>
      <w:r>
        <w:rPr>
          <w:rFonts w:ascii="宋体" w:hAnsi="宋体"/>
          <w:color w:val="000000"/>
          <w:sz w:val="24"/>
        </w:rPr>
        <w:t>保证</w:t>
      </w:r>
      <w:r>
        <w:rPr>
          <w:rFonts w:hint="eastAsia" w:ascii="宋体" w:hAnsi="宋体"/>
          <w:color w:val="000000"/>
          <w:sz w:val="24"/>
        </w:rPr>
        <w:t>招标人</w:t>
      </w:r>
      <w:r>
        <w:rPr>
          <w:rFonts w:ascii="宋体" w:hAnsi="宋体"/>
          <w:color w:val="000000"/>
          <w:sz w:val="24"/>
        </w:rPr>
        <w:t>有足够的时间完成评标和与中标人签订合同</w:t>
      </w:r>
      <w:r>
        <w:rPr>
          <w:rFonts w:hint="eastAsia" w:ascii="宋体" w:hAnsi="宋体"/>
          <w:color w:val="000000"/>
          <w:sz w:val="24"/>
        </w:rPr>
        <w:t>，规定投标有效期。投标有效期期限见投标人须知前附表。</w:t>
      </w:r>
    </w:p>
    <w:p>
      <w:pPr>
        <w:spacing w:line="360" w:lineRule="auto"/>
        <w:ind w:firstLine="550"/>
        <w:rPr>
          <w:rFonts w:ascii="宋体" w:hAnsi="宋体"/>
          <w:color w:val="000000"/>
          <w:sz w:val="24"/>
        </w:rPr>
      </w:pPr>
      <w:r>
        <w:rPr>
          <w:rFonts w:hint="eastAsia" w:ascii="宋体" w:hAnsi="宋体"/>
          <w:color w:val="000000"/>
          <w:sz w:val="24"/>
        </w:rPr>
        <w:t>16.2在投标有效期内，投标人的投标保持有效，投标人不得要求撤销或修改其投标文件。</w:t>
      </w:r>
    </w:p>
    <w:p>
      <w:pPr>
        <w:spacing w:line="360" w:lineRule="auto"/>
        <w:ind w:firstLine="550"/>
        <w:rPr>
          <w:rFonts w:ascii="宋体" w:hAnsi="宋体"/>
          <w:color w:val="000000"/>
          <w:sz w:val="24"/>
        </w:rPr>
      </w:pPr>
      <w:r>
        <w:rPr>
          <w:rFonts w:hint="eastAsia" w:ascii="宋体" w:hAnsi="宋体"/>
          <w:color w:val="000000"/>
          <w:sz w:val="24"/>
        </w:rPr>
        <w:t>16.3</w:t>
      </w:r>
      <w:r>
        <w:rPr>
          <w:rFonts w:ascii="宋体" w:hAnsi="宋体"/>
          <w:color w:val="000000"/>
          <w:sz w:val="24"/>
        </w:rPr>
        <w:t>投标有效期从投标截止日起计算。</w:t>
      </w:r>
    </w:p>
    <w:p>
      <w:pPr>
        <w:spacing w:line="360" w:lineRule="auto"/>
        <w:ind w:firstLine="550"/>
        <w:rPr>
          <w:rFonts w:ascii="宋体" w:hAnsi="宋体"/>
          <w:color w:val="000000"/>
          <w:sz w:val="24"/>
        </w:rPr>
      </w:pPr>
      <w:r>
        <w:rPr>
          <w:rFonts w:hint="eastAsia" w:ascii="宋体" w:hAnsi="宋体"/>
          <w:color w:val="000000"/>
          <w:sz w:val="24"/>
        </w:rPr>
        <w:t>16.4在原定投标有效期满之前，如果出现特殊情况，招标人可以书面形式提出延长投标有效期的要求。投标人以书面形式予以答复，投标人可以拒绝这种要求而退还投标保证金。同意延长投标有效期的投标人不允许修改其投标文件的实质性内容，且需要相应地延长投标保证金的有效期。</w:t>
      </w:r>
    </w:p>
    <w:p>
      <w:pPr>
        <w:spacing w:line="360" w:lineRule="auto"/>
        <w:ind w:firstLine="550"/>
        <w:rPr>
          <w:rFonts w:ascii="宋体" w:hAnsi="宋体"/>
          <w:b/>
          <w:color w:val="000000"/>
          <w:sz w:val="24"/>
        </w:rPr>
      </w:pPr>
      <w:r>
        <w:rPr>
          <w:rFonts w:hint="eastAsia" w:ascii="宋体" w:hAnsi="宋体"/>
          <w:b/>
          <w:color w:val="000000"/>
          <w:sz w:val="24"/>
        </w:rPr>
        <w:t>17.投标文件份数和签署</w:t>
      </w:r>
    </w:p>
    <w:p>
      <w:pPr>
        <w:spacing w:line="360" w:lineRule="auto"/>
        <w:ind w:firstLine="550"/>
        <w:rPr>
          <w:rFonts w:ascii="宋体" w:hAnsi="宋体"/>
          <w:color w:val="000000"/>
          <w:sz w:val="24"/>
        </w:rPr>
      </w:pPr>
      <w:bookmarkStart w:id="35" w:name="_Hlt509650572"/>
      <w:bookmarkEnd w:id="35"/>
      <w:r>
        <w:rPr>
          <w:rFonts w:hint="eastAsia" w:ascii="宋体" w:hAnsi="宋体"/>
          <w:color w:val="000000"/>
          <w:sz w:val="24"/>
        </w:rPr>
        <w:t>17</w:t>
      </w:r>
      <w:r>
        <w:rPr>
          <w:rFonts w:ascii="宋体" w:hAnsi="宋体"/>
          <w:color w:val="000000"/>
          <w:sz w:val="24"/>
        </w:rPr>
        <w:t>.1</w:t>
      </w:r>
      <w:r>
        <w:rPr>
          <w:rFonts w:hint="eastAsia" w:ascii="宋体" w:hAnsi="宋体"/>
          <w:color w:val="000000"/>
          <w:sz w:val="24"/>
        </w:rPr>
        <w:t>投标文件全部采用纸质文档，签字或盖章的具体要求见投标人须知前附表。</w:t>
      </w:r>
    </w:p>
    <w:p>
      <w:pPr>
        <w:spacing w:line="360" w:lineRule="auto"/>
        <w:ind w:firstLine="550"/>
        <w:rPr>
          <w:rFonts w:hAnsi="宋体"/>
          <w:color w:val="000000"/>
          <w:sz w:val="28"/>
        </w:rPr>
      </w:pPr>
      <w:r>
        <w:rPr>
          <w:rFonts w:hint="eastAsia" w:hAnsi="宋体"/>
          <w:color w:val="000000"/>
          <w:sz w:val="28"/>
        </w:rPr>
        <w:t>四．投标文件的递交</w:t>
      </w:r>
      <w:bookmarkStart w:id="36" w:name="_Hlt509649414"/>
      <w:bookmarkEnd w:id="36"/>
    </w:p>
    <w:p>
      <w:pPr>
        <w:spacing w:line="360" w:lineRule="auto"/>
        <w:ind w:firstLine="550"/>
        <w:rPr>
          <w:rFonts w:ascii="宋体" w:hAnsi="宋体"/>
          <w:b/>
          <w:color w:val="000000"/>
          <w:sz w:val="24"/>
        </w:rPr>
      </w:pPr>
      <w:r>
        <w:rPr>
          <w:rFonts w:hint="eastAsia" w:ascii="宋体" w:hAnsi="宋体"/>
          <w:b/>
          <w:color w:val="000000"/>
          <w:sz w:val="24"/>
        </w:rPr>
        <w:t>18.投标文件的密封和标记</w:t>
      </w:r>
    </w:p>
    <w:p>
      <w:pPr>
        <w:adjustRightInd w:val="0"/>
        <w:snapToGrid w:val="0"/>
        <w:spacing w:line="360" w:lineRule="auto"/>
        <w:ind w:firstLine="480" w:firstLineChars="200"/>
        <w:rPr>
          <w:rFonts w:ascii="宋体" w:hAnsi="宋体"/>
          <w:b/>
          <w:color w:val="000000"/>
          <w:sz w:val="24"/>
        </w:rPr>
      </w:pPr>
      <w:r>
        <w:rPr>
          <w:rFonts w:hint="eastAsia" w:ascii="宋体" w:hAnsi="宋体"/>
          <w:color w:val="000000"/>
          <w:sz w:val="24"/>
        </w:rPr>
        <w:t>18.1</w:t>
      </w:r>
      <w:r>
        <w:rPr>
          <w:rFonts w:hint="eastAsia" w:ascii="宋体" w:hAnsi="宋体"/>
          <w:b/>
          <w:color w:val="000000"/>
          <w:sz w:val="24"/>
        </w:rPr>
        <w:t>投标人应当按照招标文件的要求对投标文件密封和标记，具体要求见投标人须知前附表。</w:t>
      </w:r>
    </w:p>
    <w:p>
      <w:pPr>
        <w:spacing w:line="360" w:lineRule="auto"/>
        <w:ind w:firstLine="550"/>
        <w:rPr>
          <w:rFonts w:ascii="宋体" w:hAnsi="宋体"/>
          <w:b/>
          <w:color w:val="000000"/>
          <w:sz w:val="24"/>
        </w:rPr>
      </w:pPr>
      <w:r>
        <w:rPr>
          <w:rFonts w:hint="eastAsia" w:ascii="宋体" w:hAnsi="宋体"/>
          <w:b/>
          <w:color w:val="000000"/>
          <w:sz w:val="24"/>
        </w:rPr>
        <w:t xml:space="preserve">19.投标文件的递交 </w:t>
      </w:r>
    </w:p>
    <w:p>
      <w:pPr>
        <w:spacing w:line="360" w:lineRule="auto"/>
        <w:ind w:firstLine="550"/>
        <w:rPr>
          <w:rFonts w:ascii="宋体" w:hAnsi="宋体"/>
          <w:color w:val="000000"/>
          <w:sz w:val="24"/>
        </w:rPr>
      </w:pPr>
      <w:r>
        <w:rPr>
          <w:rFonts w:hint="eastAsia" w:ascii="宋体" w:hAnsi="宋体"/>
          <w:color w:val="000000"/>
          <w:sz w:val="24"/>
        </w:rPr>
        <w:t>19.1投标人的递交见投标人须知前附表。</w:t>
      </w:r>
    </w:p>
    <w:p>
      <w:pPr>
        <w:spacing w:line="360" w:lineRule="auto"/>
        <w:ind w:firstLine="550"/>
        <w:rPr>
          <w:rFonts w:ascii="宋体" w:hAnsi="宋体"/>
          <w:color w:val="000000"/>
          <w:sz w:val="24"/>
        </w:rPr>
      </w:pPr>
      <w:r>
        <w:rPr>
          <w:rFonts w:hint="eastAsia" w:ascii="宋体" w:hAnsi="宋体"/>
          <w:color w:val="000000"/>
          <w:sz w:val="24"/>
        </w:rPr>
        <w:t>19.2除招标文件《投标人须知前附表》中另有规定外投标人所递交的投标文件不予退还。</w:t>
      </w:r>
    </w:p>
    <w:p>
      <w:pPr>
        <w:spacing w:line="360" w:lineRule="auto"/>
        <w:ind w:firstLine="550"/>
        <w:rPr>
          <w:rFonts w:ascii="宋体" w:hAnsi="宋体"/>
          <w:b/>
          <w:color w:val="000000"/>
          <w:sz w:val="24"/>
        </w:rPr>
      </w:pPr>
      <w:r>
        <w:rPr>
          <w:rFonts w:hint="eastAsia" w:ascii="宋体" w:hAnsi="宋体"/>
          <w:b/>
          <w:color w:val="000000"/>
          <w:sz w:val="24"/>
        </w:rPr>
        <w:t>20.投标文件的修改和撤回</w:t>
      </w:r>
    </w:p>
    <w:p>
      <w:pPr>
        <w:spacing w:line="360" w:lineRule="auto"/>
        <w:ind w:firstLine="550"/>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1 投标人在递交投标文件后，可以修改或撤回其投标，但这种修改和撤回，必须在规定的投标截止日期前，并以书面形式通知招标人。在投标截止时间后，投标人不得再要求修改或撤回其投标文件。</w:t>
      </w:r>
    </w:p>
    <w:p>
      <w:pPr>
        <w:spacing w:line="360" w:lineRule="auto"/>
        <w:ind w:firstLine="550"/>
        <w:rPr>
          <w:rFonts w:ascii="宋体" w:hAnsi="宋体"/>
          <w:color w:val="000000"/>
          <w:sz w:val="28"/>
        </w:rPr>
      </w:pPr>
      <w:r>
        <w:rPr>
          <w:rFonts w:hint="eastAsia" w:ascii="宋体" w:hAnsi="宋体"/>
          <w:color w:val="000000"/>
          <w:sz w:val="24"/>
        </w:rPr>
        <w:t>20</w:t>
      </w:r>
      <w:r>
        <w:rPr>
          <w:rFonts w:ascii="宋体" w:hAnsi="宋体"/>
          <w:color w:val="000000"/>
          <w:sz w:val="24"/>
        </w:rPr>
        <w:t>.2</w:t>
      </w:r>
      <w:r>
        <w:rPr>
          <w:rFonts w:hint="eastAsia" w:ascii="宋体" w:hAnsi="宋体"/>
          <w:color w:val="000000"/>
          <w:sz w:val="24"/>
        </w:rPr>
        <w:t xml:space="preserve"> 投标人修改或撤回已递交投标文件的通知，应按照本章的要求加盖印章。</w:t>
      </w:r>
    </w:p>
    <w:p>
      <w:pPr>
        <w:jc w:val="center"/>
        <w:rPr>
          <w:rFonts w:hAnsi="宋体"/>
          <w:b/>
          <w:color w:val="000000"/>
          <w:sz w:val="28"/>
        </w:rPr>
      </w:pPr>
      <w:bookmarkStart w:id="37" w:name="_Hlt509649294"/>
      <w:bookmarkEnd w:id="37"/>
      <w:r>
        <w:rPr>
          <w:rFonts w:hint="eastAsia" w:hAnsi="宋体"/>
          <w:b/>
          <w:color w:val="000000"/>
          <w:sz w:val="28"/>
        </w:rPr>
        <w:t>四．开标与评标</w:t>
      </w:r>
    </w:p>
    <w:p>
      <w:pPr>
        <w:spacing w:line="360" w:lineRule="auto"/>
        <w:ind w:firstLine="550"/>
        <w:rPr>
          <w:rFonts w:ascii="宋体" w:hAnsi="宋体"/>
          <w:b/>
          <w:color w:val="000000"/>
          <w:sz w:val="24"/>
        </w:rPr>
      </w:pPr>
      <w:r>
        <w:rPr>
          <w:rFonts w:hint="eastAsia" w:ascii="宋体" w:hAnsi="宋体"/>
          <w:b/>
          <w:color w:val="000000"/>
          <w:sz w:val="24"/>
        </w:rPr>
        <w:t>21.开标</w:t>
      </w:r>
    </w:p>
    <w:p>
      <w:pPr>
        <w:spacing w:line="360" w:lineRule="auto"/>
        <w:ind w:firstLine="549"/>
        <w:rPr>
          <w:rFonts w:ascii="宋体" w:hAnsi="宋体"/>
          <w:bCs/>
          <w:color w:val="000000"/>
          <w:sz w:val="24"/>
        </w:rPr>
      </w:pPr>
      <w:r>
        <w:rPr>
          <w:rFonts w:hint="eastAsia" w:ascii="宋体" w:hAnsi="宋体"/>
          <w:bCs/>
          <w:color w:val="000000"/>
          <w:sz w:val="24"/>
        </w:rPr>
        <w:t>21.1开标现场会由招标人工作人员负责主持，投标截止时间后主持人宣布开标会开始。</w:t>
      </w:r>
    </w:p>
    <w:p>
      <w:pPr>
        <w:spacing w:line="360" w:lineRule="auto"/>
        <w:ind w:firstLine="549"/>
        <w:rPr>
          <w:rFonts w:ascii="宋体" w:hAnsi="宋体"/>
          <w:bCs/>
          <w:color w:val="000000"/>
          <w:sz w:val="24"/>
        </w:rPr>
      </w:pPr>
      <w:r>
        <w:rPr>
          <w:rFonts w:hint="eastAsia" w:ascii="宋体" w:hAnsi="宋体"/>
          <w:bCs/>
          <w:color w:val="000000"/>
          <w:sz w:val="24"/>
        </w:rPr>
        <w:t>21.2由投标人代表查验各投标人的投标文件密封情况。</w:t>
      </w:r>
    </w:p>
    <w:p>
      <w:pPr>
        <w:spacing w:line="360" w:lineRule="auto"/>
        <w:ind w:firstLine="549"/>
        <w:rPr>
          <w:rFonts w:ascii="宋体" w:hAnsi="宋体"/>
          <w:bCs/>
          <w:color w:val="000000"/>
          <w:sz w:val="24"/>
        </w:rPr>
      </w:pPr>
      <w:r>
        <w:rPr>
          <w:rFonts w:hint="eastAsia" w:ascii="宋体" w:hAnsi="宋体"/>
          <w:bCs/>
          <w:color w:val="000000"/>
          <w:sz w:val="24"/>
        </w:rPr>
        <w:t>21.3经确认无误后，拆封各投标文件，宣读投标人名称、投标报价和招标人认为需要宣读的投标文件其他主要内容。</w:t>
      </w:r>
    </w:p>
    <w:p>
      <w:pPr>
        <w:spacing w:line="360" w:lineRule="auto"/>
        <w:ind w:firstLine="549"/>
        <w:rPr>
          <w:rFonts w:ascii="宋体" w:hAnsi="宋体"/>
          <w:bCs/>
          <w:color w:val="000000"/>
          <w:sz w:val="24"/>
        </w:rPr>
      </w:pPr>
      <w:r>
        <w:rPr>
          <w:rFonts w:hint="eastAsia" w:ascii="宋体" w:hAnsi="宋体"/>
          <w:bCs/>
          <w:color w:val="000000"/>
          <w:sz w:val="24"/>
        </w:rPr>
        <w:t>21.4主持人宣布开标会现场暂时休会，各投标人代表应在开标室等候，保持通讯畅通，以便需要投标人代表澄清及说明时及时联系。</w:t>
      </w:r>
    </w:p>
    <w:p>
      <w:pPr>
        <w:spacing w:line="360" w:lineRule="auto"/>
        <w:ind w:firstLine="549"/>
        <w:rPr>
          <w:rFonts w:ascii="宋体" w:hAnsi="宋体"/>
          <w:bCs/>
          <w:color w:val="000000"/>
          <w:sz w:val="24"/>
        </w:rPr>
      </w:pPr>
      <w:r>
        <w:rPr>
          <w:rFonts w:hint="eastAsia" w:ascii="宋体" w:hAnsi="宋体"/>
          <w:bCs/>
          <w:color w:val="000000"/>
          <w:sz w:val="24"/>
        </w:rPr>
        <w:t>21.5招标人工作人员对开标过程进行记录，并存档备查。</w:t>
      </w:r>
    </w:p>
    <w:p>
      <w:pPr>
        <w:spacing w:line="360" w:lineRule="auto"/>
        <w:ind w:firstLine="549"/>
        <w:rPr>
          <w:rFonts w:ascii="宋体" w:hAnsi="宋体"/>
          <w:bCs/>
          <w:color w:val="000000"/>
          <w:sz w:val="24"/>
        </w:rPr>
      </w:pPr>
      <w:r>
        <w:rPr>
          <w:rFonts w:hint="eastAsia" w:ascii="宋体" w:hAnsi="宋体"/>
          <w:bCs/>
          <w:color w:val="000000"/>
          <w:sz w:val="24"/>
        </w:rPr>
        <w:t>21.6投标人如对开标会议过程有任何异议须在开标当场提出。开标会议结束后，不再接受任何投标人针对开标过程提出的任何异议。</w:t>
      </w:r>
    </w:p>
    <w:p>
      <w:pPr>
        <w:spacing w:line="360" w:lineRule="auto"/>
        <w:ind w:firstLine="549"/>
        <w:rPr>
          <w:rFonts w:ascii="宋体" w:hAnsi="宋体"/>
          <w:b/>
          <w:color w:val="000000"/>
          <w:sz w:val="24"/>
        </w:rPr>
      </w:pPr>
      <w:r>
        <w:rPr>
          <w:rFonts w:hint="eastAsia" w:ascii="宋体" w:hAnsi="宋体"/>
          <w:b/>
          <w:color w:val="000000"/>
          <w:sz w:val="24"/>
        </w:rPr>
        <w:t>22.投标文件的澄清、说明或补正</w:t>
      </w:r>
    </w:p>
    <w:p>
      <w:pPr>
        <w:spacing w:line="360" w:lineRule="auto"/>
        <w:ind w:firstLine="549"/>
        <w:rPr>
          <w:rFonts w:ascii="宋体" w:hAnsi="宋体"/>
          <w:bCs/>
          <w:color w:val="000000"/>
          <w:sz w:val="24"/>
        </w:rPr>
      </w:pPr>
      <w:r>
        <w:rPr>
          <w:rFonts w:hint="eastAsia" w:ascii="宋体" w:hAnsi="宋体"/>
          <w:bCs/>
          <w:color w:val="000000"/>
          <w:sz w:val="24"/>
        </w:rPr>
        <w:t>22</w:t>
      </w:r>
      <w:r>
        <w:rPr>
          <w:rFonts w:ascii="宋体" w:hAnsi="宋体"/>
          <w:bCs/>
          <w:color w:val="000000"/>
          <w:sz w:val="24"/>
        </w:rPr>
        <w:t>.</w:t>
      </w:r>
      <w:r>
        <w:rPr>
          <w:rFonts w:hint="eastAsia" w:ascii="宋体" w:hAnsi="宋体"/>
          <w:bCs/>
          <w:color w:val="0000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sz w:val="24"/>
        </w:rPr>
      </w:pPr>
      <w:r>
        <w:rPr>
          <w:rFonts w:hint="eastAsia" w:ascii="宋体" w:hAnsi="宋体"/>
          <w:color w:val="000000"/>
          <w:sz w:val="24"/>
        </w:rPr>
        <w:t>22.2投标文件中大写金额和小写金额不一致的，以大写金额为准；总价金额与按单价汇总金额不一致的，以单价金额计算结果为准；单价金额小数点有明显错位的，应以总价为准，并修改单价。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bCs/>
          <w:color w:val="000000"/>
          <w:sz w:val="24"/>
        </w:rPr>
      </w:pPr>
      <w:r>
        <w:rPr>
          <w:rFonts w:hint="eastAsia" w:ascii="宋体" w:hAnsi="宋体"/>
          <w:color w:val="000000"/>
          <w:sz w:val="24"/>
        </w:rPr>
        <w:t>22.3</w:t>
      </w:r>
      <w:r>
        <w:rPr>
          <w:rFonts w:hint="eastAsia" w:ascii="宋体" w:hAnsi="宋体"/>
          <w:bCs/>
          <w:color w:val="000000"/>
          <w:sz w:val="24"/>
        </w:rPr>
        <w:t>开标一览表内容与投标文件中明细表内容不一致的，以开标一览表为准。</w:t>
      </w:r>
    </w:p>
    <w:p>
      <w:pPr>
        <w:spacing w:line="360" w:lineRule="auto"/>
        <w:ind w:firstLine="549"/>
        <w:rPr>
          <w:rFonts w:ascii="宋体" w:hAnsi="宋体"/>
          <w:bCs/>
          <w:color w:val="000000"/>
          <w:sz w:val="24"/>
        </w:rPr>
      </w:pPr>
      <w:r>
        <w:rPr>
          <w:rFonts w:hint="eastAsia" w:ascii="宋体" w:hAnsi="宋体"/>
          <w:bCs/>
          <w:color w:val="000000"/>
          <w:sz w:val="24"/>
        </w:rPr>
        <w:t>22.4 如同时出现22.2条和22.3条所述的不一致情况，以开标一览表为准。</w:t>
      </w:r>
    </w:p>
    <w:p>
      <w:pPr>
        <w:spacing w:line="360" w:lineRule="auto"/>
        <w:ind w:firstLine="549"/>
        <w:rPr>
          <w:rFonts w:ascii="宋体" w:hAnsi="宋体"/>
          <w:b/>
          <w:color w:val="000000"/>
          <w:sz w:val="24"/>
        </w:rPr>
      </w:pPr>
      <w:r>
        <w:rPr>
          <w:rFonts w:hint="eastAsia" w:ascii="宋体" w:hAnsi="宋体"/>
          <w:b/>
          <w:color w:val="000000"/>
          <w:sz w:val="24"/>
        </w:rPr>
        <w:t>23.评标</w:t>
      </w:r>
    </w:p>
    <w:p>
      <w:pPr>
        <w:spacing w:line="400" w:lineRule="exact"/>
        <w:ind w:firstLine="480" w:firstLineChars="200"/>
      </w:pPr>
      <w:r>
        <w:rPr>
          <w:rFonts w:hint="eastAsia" w:ascii="宋体" w:hAnsi="宋体"/>
          <w:color w:val="000000"/>
          <w:sz w:val="24"/>
        </w:rPr>
        <w:t>23.1</w:t>
      </w:r>
      <w:r>
        <w:rPr>
          <w:rFonts w:hint="eastAsia"/>
          <w:sz w:val="24"/>
        </w:rPr>
        <w:t>评标委员会按照第三章“评标办法”规定的方法、评审因素、标准和程序对投标文件进行评审。第三章“评标办法”没有规定的方法、评审因素和标准，不作为评标依据。</w:t>
      </w:r>
    </w:p>
    <w:p>
      <w:pPr>
        <w:spacing w:line="360" w:lineRule="auto"/>
        <w:ind w:firstLine="523" w:firstLineChars="218"/>
        <w:rPr>
          <w:rFonts w:ascii="宋体" w:hAnsi="宋体"/>
          <w:color w:val="000000"/>
          <w:sz w:val="24"/>
        </w:rPr>
      </w:pPr>
      <w:r>
        <w:rPr>
          <w:rFonts w:hint="eastAsia" w:ascii="宋体" w:hAnsi="宋体"/>
          <w:color w:val="000000"/>
          <w:sz w:val="24"/>
        </w:rPr>
        <w:t>23</w:t>
      </w:r>
      <w:r>
        <w:rPr>
          <w:rFonts w:ascii="宋体" w:hAnsi="宋体"/>
          <w:color w:val="000000"/>
          <w:sz w:val="24"/>
        </w:rPr>
        <w:t>.2</w:t>
      </w:r>
      <w:r>
        <w:rPr>
          <w:rFonts w:hint="eastAsia" w:cs="楷体"/>
          <w:bCs/>
          <w:snapToGrid w:val="0"/>
          <w:kern w:val="0"/>
          <w:sz w:val="24"/>
        </w:rPr>
        <w:t>评标完成后，评标委员会应向招标人提交书面评标报告和中标候选人名单。评标委员会推荐中标候选人的人数见投标人须知前附表。</w:t>
      </w:r>
    </w:p>
    <w:p>
      <w:pPr>
        <w:spacing w:line="360" w:lineRule="auto"/>
        <w:ind w:firstLine="549"/>
        <w:rPr>
          <w:rFonts w:ascii="宋体" w:hAnsi="宋体"/>
          <w:b/>
          <w:bCs/>
          <w:color w:val="000000"/>
          <w:sz w:val="24"/>
        </w:rPr>
      </w:pPr>
      <w:r>
        <w:rPr>
          <w:rFonts w:hint="eastAsia" w:ascii="宋体" w:hAnsi="宋体"/>
          <w:b/>
          <w:bCs/>
          <w:color w:val="000000"/>
          <w:sz w:val="24"/>
        </w:rPr>
        <w:t>24</w:t>
      </w:r>
      <w:r>
        <w:rPr>
          <w:rFonts w:hint="eastAsia" w:ascii="宋体" w:hAnsi="宋体"/>
          <w:b/>
          <w:color w:val="000000"/>
          <w:sz w:val="24"/>
        </w:rPr>
        <w:t>.</w:t>
      </w:r>
      <w:r>
        <w:rPr>
          <w:rFonts w:hint="eastAsia" w:ascii="宋体" w:hAnsi="宋体"/>
          <w:b/>
          <w:bCs/>
          <w:color w:val="000000"/>
          <w:sz w:val="24"/>
        </w:rPr>
        <w:t>招标失败</w:t>
      </w:r>
    </w:p>
    <w:p>
      <w:pPr>
        <w:spacing w:line="360" w:lineRule="auto"/>
        <w:ind w:firstLine="549"/>
        <w:rPr>
          <w:rFonts w:ascii="宋体" w:hAnsi="宋体"/>
          <w:color w:val="000000"/>
          <w:sz w:val="24"/>
        </w:rPr>
      </w:pPr>
      <w:r>
        <w:rPr>
          <w:rFonts w:hint="eastAsia" w:ascii="宋体" w:hAnsi="宋体"/>
          <w:color w:val="000000"/>
          <w:sz w:val="24"/>
        </w:rPr>
        <w:t>24.1在招标中，出现下列情形之一的，招标人有权宣布流标：</w:t>
      </w:r>
    </w:p>
    <w:p>
      <w:pPr>
        <w:spacing w:line="360" w:lineRule="auto"/>
        <w:ind w:firstLine="549"/>
        <w:rPr>
          <w:rFonts w:ascii="宋体" w:hAnsi="宋体"/>
          <w:color w:val="000000"/>
          <w:sz w:val="24"/>
        </w:rPr>
      </w:pPr>
      <w:r>
        <w:rPr>
          <w:rFonts w:hint="eastAsia" w:ascii="宋体" w:hAnsi="宋体"/>
          <w:color w:val="000000"/>
          <w:sz w:val="24"/>
        </w:rPr>
        <w:t>24.1.1</w:t>
      </w:r>
      <w:r>
        <w:rPr>
          <w:rFonts w:hint="eastAsia"/>
        </w:rPr>
        <w:t>投标截止时间止，投标人少于3个的；</w:t>
      </w:r>
    </w:p>
    <w:p>
      <w:pPr>
        <w:spacing w:line="360" w:lineRule="auto"/>
        <w:ind w:firstLine="523" w:firstLineChars="218"/>
        <w:rPr>
          <w:rFonts w:ascii="宋体" w:hAnsi="宋体"/>
          <w:color w:val="000000"/>
          <w:sz w:val="24"/>
        </w:rPr>
      </w:pPr>
      <w:r>
        <w:rPr>
          <w:rFonts w:hint="eastAsia" w:ascii="宋体" w:hAnsi="宋体"/>
          <w:color w:val="000000"/>
          <w:sz w:val="24"/>
        </w:rPr>
        <w:t>24.1.1没有符合专业条件的投标人或未有对招标文件作实质响应的投标人的；</w:t>
      </w:r>
    </w:p>
    <w:p>
      <w:pPr>
        <w:spacing w:line="360" w:lineRule="auto"/>
        <w:ind w:firstLine="523" w:firstLineChars="218"/>
        <w:rPr>
          <w:rFonts w:ascii="宋体" w:hAnsi="宋体"/>
          <w:color w:val="000000"/>
          <w:sz w:val="24"/>
        </w:rPr>
      </w:pPr>
      <w:r>
        <w:rPr>
          <w:rFonts w:hint="eastAsia" w:ascii="宋体" w:hAnsi="宋体"/>
          <w:color w:val="000000"/>
          <w:sz w:val="24"/>
        </w:rPr>
        <w:t>24.1.2投标人的报价均超过控制价，招标人不能支付的；</w:t>
      </w:r>
    </w:p>
    <w:p>
      <w:pPr>
        <w:spacing w:line="360" w:lineRule="auto"/>
        <w:ind w:firstLine="523" w:firstLineChars="218"/>
        <w:rPr>
          <w:rFonts w:ascii="宋体" w:hAnsi="宋体"/>
          <w:color w:val="000000"/>
          <w:sz w:val="24"/>
        </w:rPr>
      </w:pPr>
      <w:r>
        <w:rPr>
          <w:rFonts w:hint="eastAsia" w:ascii="宋体" w:hAnsi="宋体"/>
          <w:color w:val="000000"/>
          <w:sz w:val="24"/>
        </w:rPr>
        <w:t>24.1.3因重大变故，招标任务取消的。</w:t>
      </w:r>
    </w:p>
    <w:p>
      <w:pPr>
        <w:spacing w:line="360" w:lineRule="auto"/>
        <w:ind w:firstLine="482" w:firstLineChars="200"/>
        <w:rPr>
          <w:rFonts w:ascii="宋体" w:hAnsi="宋体"/>
          <w:b/>
          <w:bCs/>
          <w:color w:val="000000"/>
          <w:sz w:val="24"/>
        </w:rPr>
      </w:pPr>
      <w:r>
        <w:rPr>
          <w:rFonts w:hint="eastAsia" w:ascii="宋体" w:hAnsi="宋体"/>
          <w:b/>
          <w:bCs/>
          <w:color w:val="000000"/>
          <w:sz w:val="24"/>
        </w:rPr>
        <w:t>25</w:t>
      </w:r>
      <w:r>
        <w:rPr>
          <w:rFonts w:hint="eastAsia" w:ascii="宋体" w:hAnsi="宋体"/>
          <w:b/>
          <w:color w:val="000000"/>
          <w:sz w:val="24"/>
        </w:rPr>
        <w:t>.</w:t>
      </w:r>
      <w:r>
        <w:rPr>
          <w:rFonts w:hint="eastAsia" w:ascii="宋体" w:hAnsi="宋体"/>
          <w:b/>
          <w:bCs/>
          <w:color w:val="000000"/>
          <w:sz w:val="24"/>
        </w:rPr>
        <w:t>二次采购</w:t>
      </w:r>
    </w:p>
    <w:p>
      <w:pPr>
        <w:spacing w:line="360" w:lineRule="auto"/>
        <w:ind w:firstLine="480" w:firstLineChars="200"/>
        <w:rPr>
          <w:rFonts w:ascii="宋体" w:hAnsi="宋体"/>
          <w:color w:val="000000"/>
          <w:sz w:val="24"/>
        </w:rPr>
      </w:pPr>
      <w:r>
        <w:rPr>
          <w:rFonts w:hint="eastAsia" w:ascii="宋体" w:hAnsi="宋体"/>
          <w:color w:val="000000"/>
          <w:sz w:val="24"/>
        </w:rPr>
        <w:t>25.1项目流标后，招标人可能发布二次公告（投标邀请），进行二次招标。</w:t>
      </w:r>
    </w:p>
    <w:p>
      <w:pPr>
        <w:spacing w:line="360" w:lineRule="auto"/>
        <w:ind w:firstLine="480" w:firstLineChars="200"/>
        <w:rPr>
          <w:rFonts w:ascii="宋体" w:hAnsi="宋体"/>
          <w:color w:val="000000"/>
          <w:sz w:val="24"/>
        </w:rPr>
      </w:pPr>
      <w:r>
        <w:rPr>
          <w:rFonts w:hint="eastAsia" w:ascii="宋体" w:hAnsi="宋体"/>
          <w:color w:val="000000"/>
          <w:sz w:val="24"/>
        </w:rPr>
        <w:t>前款所述“二次”，系指项目流标后的重新公告，并不仅限于项目的第二次公告。</w:t>
      </w:r>
    </w:p>
    <w:p>
      <w:pPr>
        <w:jc w:val="center"/>
        <w:rPr>
          <w:rFonts w:hAnsi="宋体"/>
          <w:b/>
          <w:color w:val="000000"/>
          <w:sz w:val="28"/>
        </w:rPr>
      </w:pPr>
      <w:bookmarkStart w:id="38" w:name="_Toc516969091"/>
      <w:r>
        <w:rPr>
          <w:rFonts w:hint="eastAsia" w:hAnsi="宋体"/>
          <w:b/>
          <w:color w:val="000000"/>
          <w:sz w:val="28"/>
        </w:rPr>
        <w:t>五．定标与签订合同</w:t>
      </w:r>
      <w:bookmarkEnd w:id="38"/>
    </w:p>
    <w:p>
      <w:pPr>
        <w:spacing w:line="360" w:lineRule="auto"/>
        <w:ind w:firstLine="549"/>
        <w:rPr>
          <w:rFonts w:ascii="宋体" w:hAnsi="宋体"/>
          <w:b/>
          <w:color w:val="000000"/>
          <w:sz w:val="24"/>
        </w:rPr>
      </w:pPr>
      <w:r>
        <w:rPr>
          <w:rFonts w:hint="eastAsia" w:ascii="宋体" w:hAnsi="宋体"/>
          <w:b/>
          <w:color w:val="000000"/>
          <w:sz w:val="24"/>
        </w:rPr>
        <w:t>26.定标</w:t>
      </w:r>
    </w:p>
    <w:p>
      <w:pPr>
        <w:spacing w:line="360" w:lineRule="auto"/>
        <w:ind w:firstLine="549"/>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1 投标有效性评审后，评委会按招标文件规定的评标办法排出中标候选人。</w:t>
      </w:r>
    </w:p>
    <w:p>
      <w:pPr>
        <w:spacing w:line="360" w:lineRule="auto"/>
        <w:ind w:firstLine="549"/>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2原则上把合同授予实质上响应招标文件要求的排名最前的中标候选人。</w:t>
      </w:r>
    </w:p>
    <w:p>
      <w:pPr>
        <w:spacing w:line="360" w:lineRule="auto"/>
        <w:ind w:firstLine="549"/>
        <w:rPr>
          <w:rFonts w:ascii="宋体" w:hAnsi="宋体"/>
          <w:color w:val="000000"/>
          <w:sz w:val="24"/>
        </w:rPr>
      </w:pPr>
      <w:r>
        <w:rPr>
          <w:rFonts w:hint="eastAsia" w:ascii="宋体" w:hAnsi="宋体"/>
          <w:color w:val="000000"/>
          <w:sz w:val="24"/>
        </w:rPr>
        <w:t>26.3 最低报价并不是被授予合同的保证。</w:t>
      </w:r>
    </w:p>
    <w:p>
      <w:pPr>
        <w:spacing w:line="360" w:lineRule="auto"/>
        <w:ind w:firstLine="549"/>
        <w:rPr>
          <w:rFonts w:ascii="宋体" w:hAnsi="宋体"/>
          <w:color w:val="000000"/>
          <w:sz w:val="24"/>
        </w:rPr>
      </w:pPr>
      <w:r>
        <w:rPr>
          <w:rFonts w:hint="eastAsia" w:ascii="宋体" w:hAnsi="宋体"/>
          <w:color w:val="000000"/>
          <w:sz w:val="24"/>
        </w:rPr>
        <w:t>26.4 凡发现中标候选人有下列行为之一的，其中标无效，并移交主管部门依法处理：</w:t>
      </w:r>
    </w:p>
    <w:p>
      <w:pPr>
        <w:spacing w:line="360" w:lineRule="auto"/>
        <w:ind w:left="549"/>
        <w:rPr>
          <w:rFonts w:ascii="宋体" w:hAnsi="宋体"/>
          <w:color w:val="000000"/>
          <w:sz w:val="24"/>
        </w:rPr>
      </w:pPr>
      <w:r>
        <w:rPr>
          <w:rFonts w:hint="eastAsia" w:ascii="宋体" w:hAnsi="宋体"/>
          <w:color w:val="000000"/>
          <w:sz w:val="24"/>
        </w:rPr>
        <w:t>26.4.1提供虚假材料谋取中标的；</w:t>
      </w:r>
    </w:p>
    <w:p>
      <w:pPr>
        <w:spacing w:line="360" w:lineRule="auto"/>
        <w:ind w:left="549"/>
        <w:rPr>
          <w:rFonts w:ascii="宋体" w:hAnsi="宋体"/>
          <w:color w:val="000000"/>
          <w:sz w:val="24"/>
        </w:rPr>
      </w:pPr>
      <w:r>
        <w:rPr>
          <w:rFonts w:hint="eastAsia" w:ascii="宋体" w:hAnsi="宋体"/>
          <w:color w:val="000000"/>
          <w:sz w:val="24"/>
        </w:rPr>
        <w:t>26.4.2与招标人、其他供应商恶意串通的；</w:t>
      </w:r>
    </w:p>
    <w:p>
      <w:pPr>
        <w:spacing w:line="360" w:lineRule="auto"/>
        <w:ind w:left="549"/>
        <w:rPr>
          <w:rFonts w:ascii="宋体" w:hAnsi="宋体"/>
          <w:color w:val="000000"/>
          <w:sz w:val="24"/>
        </w:rPr>
      </w:pPr>
      <w:r>
        <w:rPr>
          <w:rFonts w:hint="eastAsia" w:ascii="宋体" w:hAnsi="宋体"/>
          <w:color w:val="000000"/>
          <w:sz w:val="24"/>
        </w:rPr>
        <w:t>26.4.3向招标人、评审专家行贿或者提供其他不正当利益的；</w:t>
      </w:r>
    </w:p>
    <w:p>
      <w:pPr>
        <w:spacing w:line="360" w:lineRule="auto"/>
        <w:ind w:firstLine="549"/>
        <w:rPr>
          <w:rFonts w:ascii="宋体" w:hAnsi="宋体"/>
          <w:color w:val="000000"/>
          <w:sz w:val="24"/>
        </w:rPr>
      </w:pPr>
      <w:r>
        <w:rPr>
          <w:rFonts w:hint="eastAsia" w:ascii="宋体" w:hAnsi="宋体"/>
          <w:color w:val="000000"/>
          <w:sz w:val="24"/>
        </w:rPr>
        <w:t>26.4.4有法律、法规规定的其他损害招标人利益和社会公共利益情形的；</w:t>
      </w:r>
    </w:p>
    <w:p>
      <w:pPr>
        <w:spacing w:line="360" w:lineRule="auto"/>
        <w:ind w:firstLine="549"/>
        <w:rPr>
          <w:rFonts w:ascii="宋体" w:hAnsi="宋体"/>
          <w:color w:val="000000"/>
          <w:sz w:val="24"/>
        </w:rPr>
      </w:pPr>
      <w:r>
        <w:rPr>
          <w:rFonts w:hint="eastAsia" w:ascii="宋体" w:hAnsi="宋体"/>
          <w:color w:val="000000"/>
          <w:sz w:val="24"/>
        </w:rPr>
        <w:t>26.4.5其他违反招投标法律、法规和规章强制性规定的行为。</w:t>
      </w:r>
    </w:p>
    <w:p>
      <w:pPr>
        <w:spacing w:line="360" w:lineRule="auto"/>
        <w:ind w:firstLine="549"/>
        <w:rPr>
          <w:rFonts w:ascii="宋体" w:hAnsi="宋体"/>
          <w:color w:val="000000"/>
          <w:sz w:val="24"/>
        </w:rPr>
      </w:pPr>
      <w:r>
        <w:rPr>
          <w:rFonts w:hint="eastAsia" w:ascii="宋体" w:hAnsi="宋体"/>
          <w:color w:val="000000"/>
          <w:sz w:val="24"/>
        </w:rPr>
        <w:t>26.5招标人将在法定网站上发布评审结果公告，公示期为3日。</w:t>
      </w:r>
    </w:p>
    <w:p>
      <w:pPr>
        <w:spacing w:line="360" w:lineRule="auto"/>
        <w:ind w:firstLine="549"/>
        <w:rPr>
          <w:rFonts w:ascii="宋体" w:hAnsi="宋体"/>
          <w:b/>
          <w:color w:val="000000"/>
          <w:sz w:val="24"/>
        </w:rPr>
      </w:pPr>
      <w:r>
        <w:rPr>
          <w:rFonts w:hint="eastAsia" w:ascii="宋体" w:hAnsi="宋体"/>
          <w:b/>
          <w:color w:val="000000"/>
          <w:sz w:val="24"/>
        </w:rPr>
        <w:t>27.中标通知书</w:t>
      </w:r>
    </w:p>
    <w:p>
      <w:pPr>
        <w:spacing w:line="360" w:lineRule="auto"/>
        <w:ind w:firstLine="549"/>
        <w:rPr>
          <w:rFonts w:ascii="宋体" w:hAnsi="宋体"/>
          <w:color w:val="000000"/>
          <w:sz w:val="24"/>
        </w:rPr>
      </w:pPr>
      <w:r>
        <w:rPr>
          <w:rFonts w:hint="eastAsia" w:ascii="宋体" w:hAnsi="宋体"/>
          <w:color w:val="000000"/>
          <w:sz w:val="24"/>
        </w:rPr>
        <w:t>27</w:t>
      </w:r>
      <w:r>
        <w:rPr>
          <w:rFonts w:ascii="宋体" w:hAnsi="宋体"/>
          <w:color w:val="000000"/>
          <w:sz w:val="24"/>
        </w:rPr>
        <w:t>.1</w:t>
      </w:r>
      <w:r>
        <w:rPr>
          <w:rFonts w:hint="eastAsia" w:ascii="宋体" w:hAnsi="宋体"/>
          <w:color w:val="000000"/>
          <w:sz w:val="24"/>
        </w:rPr>
        <w:t>招标人将以中标通知书形式通知中标人，其投标已被接受。</w:t>
      </w:r>
    </w:p>
    <w:p>
      <w:pPr>
        <w:spacing w:line="360" w:lineRule="auto"/>
        <w:ind w:firstLine="549"/>
        <w:rPr>
          <w:rFonts w:ascii="宋体" w:hAnsi="宋体"/>
          <w:color w:val="000000"/>
          <w:sz w:val="24"/>
        </w:rPr>
      </w:pPr>
      <w:r>
        <w:rPr>
          <w:rFonts w:hint="eastAsia" w:ascii="宋体" w:hAnsi="宋体"/>
          <w:color w:val="000000"/>
          <w:sz w:val="24"/>
        </w:rPr>
        <w:t>27</w:t>
      </w:r>
      <w:r>
        <w:rPr>
          <w:rFonts w:ascii="宋体" w:hAnsi="宋体"/>
          <w:color w:val="000000"/>
          <w:sz w:val="24"/>
        </w:rPr>
        <w:t>.</w:t>
      </w:r>
      <w:r>
        <w:rPr>
          <w:rFonts w:hint="eastAsia" w:ascii="宋体" w:hAnsi="宋体"/>
          <w:color w:val="000000"/>
          <w:sz w:val="24"/>
        </w:rPr>
        <w:t>2招标人对未中标的投标人不做未中标原因的解释。</w:t>
      </w:r>
    </w:p>
    <w:p>
      <w:pPr>
        <w:spacing w:line="360" w:lineRule="auto"/>
        <w:ind w:firstLine="549"/>
        <w:rPr>
          <w:rFonts w:ascii="宋体" w:hAnsi="宋体"/>
          <w:b/>
          <w:color w:val="000000"/>
          <w:sz w:val="24"/>
        </w:rPr>
      </w:pPr>
      <w:r>
        <w:rPr>
          <w:rFonts w:hint="eastAsia" w:ascii="宋体" w:hAnsi="宋体"/>
          <w:b/>
          <w:color w:val="000000"/>
          <w:sz w:val="24"/>
        </w:rPr>
        <w:t>28.履约保证金</w:t>
      </w:r>
    </w:p>
    <w:p>
      <w:pPr>
        <w:spacing w:line="360" w:lineRule="auto"/>
        <w:ind w:firstLine="549"/>
        <w:rPr>
          <w:rFonts w:ascii="宋体" w:hAnsi="宋体"/>
          <w:bCs/>
          <w:color w:val="000000"/>
          <w:sz w:val="24"/>
        </w:rPr>
      </w:pPr>
      <w:r>
        <w:rPr>
          <w:rFonts w:hint="eastAsia" w:ascii="宋体" w:hAnsi="宋体"/>
          <w:color w:val="000000"/>
          <w:sz w:val="24"/>
        </w:rPr>
        <w:t>28</w:t>
      </w:r>
      <w:r>
        <w:rPr>
          <w:rFonts w:ascii="宋体" w:hAnsi="宋体"/>
          <w:color w:val="000000"/>
          <w:sz w:val="24"/>
        </w:rPr>
        <w:t>.1</w:t>
      </w:r>
      <w:r>
        <w:rPr>
          <w:rFonts w:hint="eastAsia" w:ascii="宋体" w:hAnsi="宋体"/>
          <w:color w:val="000000"/>
          <w:sz w:val="24"/>
        </w:rPr>
        <w:t>签订合同前，投标人应足额提交履约保证金。履约保证金金额、收受方式及收受人见投标人须知前附表规定。履约保证金只接受转账一种形式。</w:t>
      </w:r>
    </w:p>
    <w:p>
      <w:pPr>
        <w:spacing w:line="360" w:lineRule="auto"/>
        <w:ind w:firstLine="549"/>
        <w:rPr>
          <w:rFonts w:ascii="宋体" w:hAnsi="宋体"/>
          <w:color w:val="000000"/>
          <w:sz w:val="24"/>
        </w:rPr>
      </w:pPr>
      <w:r>
        <w:rPr>
          <w:rFonts w:hint="eastAsia" w:ascii="宋体" w:hAnsi="宋体"/>
          <w:color w:val="000000"/>
          <w:sz w:val="24"/>
        </w:rPr>
        <w:t>28</w:t>
      </w:r>
      <w:r>
        <w:rPr>
          <w:rFonts w:ascii="宋体" w:hAnsi="宋体"/>
          <w:color w:val="000000"/>
          <w:sz w:val="24"/>
        </w:rPr>
        <w:t>.</w:t>
      </w:r>
      <w:r>
        <w:rPr>
          <w:rFonts w:hint="eastAsia" w:ascii="宋体" w:hAnsi="宋体"/>
          <w:color w:val="000000"/>
          <w:sz w:val="24"/>
        </w:rPr>
        <w:t>2如果中标人未按规定交纳履约保证金，招标人有权取消该授标，并不予退还其投标保证金。在此情况下招标人可将该标授予其下一个中标候选人，或重新招标。</w:t>
      </w:r>
    </w:p>
    <w:p>
      <w:pPr>
        <w:spacing w:line="360" w:lineRule="auto"/>
        <w:ind w:firstLine="549"/>
        <w:rPr>
          <w:rFonts w:ascii="宋体" w:hAnsi="宋体"/>
          <w:color w:val="000000"/>
          <w:sz w:val="24"/>
        </w:rPr>
      </w:pPr>
      <w:r>
        <w:rPr>
          <w:rFonts w:hint="eastAsia" w:ascii="宋体" w:hAnsi="宋体"/>
          <w:color w:val="000000"/>
          <w:sz w:val="24"/>
        </w:rPr>
        <w:t>28</w:t>
      </w:r>
      <w:r>
        <w:rPr>
          <w:rFonts w:ascii="宋体" w:hAnsi="宋体"/>
          <w:color w:val="000000"/>
          <w:sz w:val="24"/>
        </w:rPr>
        <w:t>.</w:t>
      </w:r>
      <w:r>
        <w:rPr>
          <w:rFonts w:hint="eastAsia" w:ascii="宋体" w:hAnsi="宋体"/>
          <w:color w:val="000000"/>
          <w:sz w:val="24"/>
        </w:rPr>
        <w:t>3履约保证金返还：</w:t>
      </w:r>
      <w:r>
        <w:rPr>
          <w:rFonts w:hint="eastAsia" w:ascii="宋体" w:hAnsi="宋体"/>
          <w:sz w:val="24"/>
        </w:rPr>
        <w:t>在全部工程竣工验收合格并送电后一次性返还（无息）。</w:t>
      </w:r>
    </w:p>
    <w:p>
      <w:pPr>
        <w:spacing w:line="360" w:lineRule="auto"/>
        <w:ind w:firstLine="549"/>
        <w:rPr>
          <w:rFonts w:ascii="宋体" w:hAnsi="宋体"/>
          <w:b/>
          <w:color w:val="000000"/>
          <w:sz w:val="24"/>
        </w:rPr>
      </w:pPr>
      <w:r>
        <w:rPr>
          <w:rFonts w:hint="eastAsia" w:ascii="宋体" w:hAnsi="宋体"/>
          <w:b/>
          <w:color w:val="000000"/>
          <w:sz w:val="24"/>
        </w:rPr>
        <w:t>29.签订合同</w:t>
      </w:r>
    </w:p>
    <w:p>
      <w:pPr>
        <w:spacing w:line="360" w:lineRule="auto"/>
        <w:ind w:firstLine="549"/>
        <w:rPr>
          <w:rFonts w:ascii="宋体" w:hAnsi="宋体"/>
          <w:color w:val="000000"/>
          <w:sz w:val="24"/>
        </w:rPr>
      </w:pPr>
      <w:r>
        <w:rPr>
          <w:rFonts w:hint="eastAsia" w:ascii="宋体" w:hAnsi="宋体"/>
          <w:color w:val="000000"/>
          <w:sz w:val="24"/>
        </w:rPr>
        <w:t>29.1中标人应在中标通知书发出之日起3日内（具体时间、地点见中标通知书）与招标人签订合同。招标文件、中标人的投标文件及澄清文件等，均作为合同的附件。合同签订前中标人应向招标人出具履约保证金缴纳证明。</w:t>
      </w:r>
    </w:p>
    <w:p>
      <w:pPr>
        <w:spacing w:line="360" w:lineRule="auto"/>
        <w:ind w:firstLine="525" w:firstLineChars="218"/>
        <w:rPr>
          <w:rFonts w:ascii="宋体" w:hAnsi="宋体"/>
          <w:color w:val="000000"/>
          <w:sz w:val="24"/>
        </w:rPr>
      </w:pPr>
      <w:r>
        <w:rPr>
          <w:rFonts w:hint="eastAsia" w:ascii="宋体" w:hAnsi="宋体"/>
          <w:b/>
          <w:bCs/>
          <w:color w:val="000000"/>
          <w:sz w:val="24"/>
          <w:szCs w:val="27"/>
        </w:rPr>
        <w:t>29.2</w:t>
      </w:r>
      <w:r>
        <w:rPr>
          <w:rFonts w:ascii="宋体" w:hAnsi="宋体"/>
          <w:color w:val="000000"/>
          <w:sz w:val="24"/>
        </w:rPr>
        <w:t xml:space="preserve"> </w:t>
      </w:r>
      <w:r>
        <w:rPr>
          <w:rFonts w:hint="eastAsia" w:ascii="宋体" w:hAnsi="宋体"/>
          <w:bCs/>
          <w:color w:val="000000"/>
          <w:sz w:val="24"/>
        </w:rPr>
        <w:t>无论基于何种原因，各项本应作拒绝处理的情形即便未被及时发现而使该投标人进入初审、详细评审或其它后续程序，包括已经签约的情形，一旦在任何时间被发现，招标人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pPr>
        <w:spacing w:line="360" w:lineRule="auto"/>
        <w:ind w:firstLine="549"/>
        <w:rPr>
          <w:rFonts w:ascii="宋体" w:hAnsi="宋体"/>
          <w:b/>
          <w:bCs/>
          <w:color w:val="000000"/>
          <w:sz w:val="24"/>
        </w:rPr>
      </w:pPr>
      <w:r>
        <w:rPr>
          <w:rFonts w:hint="eastAsia" w:ascii="宋体" w:hAnsi="宋体"/>
          <w:b/>
          <w:bCs/>
          <w:color w:val="000000"/>
          <w:sz w:val="24"/>
        </w:rPr>
        <w:t>30</w:t>
      </w:r>
      <w:r>
        <w:rPr>
          <w:rFonts w:hint="eastAsia" w:ascii="宋体" w:hAnsi="宋体"/>
          <w:b/>
          <w:color w:val="000000"/>
          <w:sz w:val="24"/>
        </w:rPr>
        <w:t>.</w:t>
      </w:r>
      <w:r>
        <w:rPr>
          <w:rFonts w:hint="eastAsia" w:ascii="宋体" w:hAnsi="宋体"/>
          <w:b/>
          <w:bCs/>
          <w:color w:val="000000"/>
          <w:sz w:val="24"/>
        </w:rPr>
        <w:t>质疑</w:t>
      </w:r>
    </w:p>
    <w:p>
      <w:pPr>
        <w:spacing w:line="360" w:lineRule="auto"/>
        <w:ind w:firstLine="549"/>
        <w:rPr>
          <w:rFonts w:ascii="宋体" w:hAnsi="宋体"/>
          <w:bCs/>
          <w:color w:val="000000"/>
          <w:sz w:val="24"/>
        </w:rPr>
      </w:pPr>
      <w:r>
        <w:rPr>
          <w:rFonts w:hint="eastAsia" w:ascii="宋体" w:hAnsi="宋体"/>
          <w:color w:val="000000"/>
          <w:sz w:val="24"/>
        </w:rPr>
        <w:t>30.1</w:t>
      </w:r>
      <w:r>
        <w:rPr>
          <w:rFonts w:hint="eastAsia" w:ascii="宋体" w:hAnsi="宋体"/>
          <w:bCs/>
          <w:color w:val="000000"/>
          <w:sz w:val="24"/>
        </w:rPr>
        <w:t>投标人认为招标过程、中标结果使自己的合法权益受到损害的，应当在公示期内，以书面形式向招标人提出质疑。</w:t>
      </w:r>
    </w:p>
    <w:p>
      <w:pPr>
        <w:spacing w:line="360" w:lineRule="auto"/>
        <w:ind w:firstLine="549"/>
        <w:rPr>
          <w:rFonts w:ascii="宋体" w:hAnsi="宋体"/>
          <w:bCs/>
          <w:color w:val="000000"/>
          <w:sz w:val="24"/>
        </w:rPr>
      </w:pPr>
      <w:r>
        <w:rPr>
          <w:rFonts w:hint="eastAsia" w:ascii="宋体" w:hAnsi="宋体"/>
          <w:bCs/>
          <w:color w:val="000000"/>
          <w:sz w:val="24"/>
        </w:rPr>
        <w:t>30.2投诉人有下列情形之一的，属于虚假、恶意投诉，</w:t>
      </w:r>
      <w:r>
        <w:rPr>
          <w:rFonts w:hint="eastAsia" w:ascii="宋体" w:hAnsi="宋体"/>
          <w:color w:val="000000"/>
          <w:sz w:val="24"/>
        </w:rPr>
        <w:t>招标人</w:t>
      </w:r>
      <w:r>
        <w:rPr>
          <w:rFonts w:hint="eastAsia" w:ascii="宋体" w:hAnsi="宋体"/>
          <w:bCs/>
          <w:color w:val="000000"/>
          <w:sz w:val="24"/>
        </w:rPr>
        <w:t>将驳回投诉，将其列入不良行为记录名单，并依法予以处罚：</w:t>
      </w:r>
    </w:p>
    <w:p>
      <w:pPr>
        <w:spacing w:line="360" w:lineRule="auto"/>
        <w:ind w:firstLine="523" w:firstLineChars="218"/>
        <w:rPr>
          <w:rFonts w:ascii="宋体" w:hAnsi="宋体"/>
          <w:bCs/>
          <w:color w:val="000000"/>
          <w:sz w:val="24"/>
        </w:rPr>
      </w:pPr>
      <w:r>
        <w:rPr>
          <w:rFonts w:hint="eastAsia" w:ascii="宋体" w:hAnsi="宋体"/>
          <w:color w:val="000000"/>
          <w:sz w:val="24"/>
        </w:rPr>
        <w:t>30.2.1</w:t>
      </w:r>
      <w:r>
        <w:rPr>
          <w:rFonts w:hint="eastAsia" w:ascii="宋体" w:hAnsi="宋体"/>
          <w:bCs/>
          <w:color w:val="000000"/>
          <w:sz w:val="24"/>
        </w:rPr>
        <w:t>捏造事实或者提供虚假投诉材料的；</w:t>
      </w:r>
    </w:p>
    <w:p>
      <w:pPr>
        <w:spacing w:line="360" w:lineRule="auto"/>
        <w:ind w:firstLine="523" w:firstLineChars="218"/>
        <w:rPr>
          <w:rFonts w:ascii="宋体" w:hAnsi="宋体"/>
          <w:bCs/>
          <w:color w:val="000000"/>
          <w:sz w:val="24"/>
        </w:rPr>
      </w:pPr>
      <w:r>
        <w:rPr>
          <w:rFonts w:hint="eastAsia" w:ascii="宋体" w:hAnsi="宋体"/>
          <w:color w:val="000000"/>
          <w:sz w:val="24"/>
        </w:rPr>
        <w:t>30.2.2其他经认定属于虚假、恶意投诉的行为</w:t>
      </w:r>
      <w:r>
        <w:rPr>
          <w:rFonts w:hint="eastAsia" w:ascii="宋体" w:hAnsi="宋体"/>
          <w:bCs/>
          <w:color w:val="000000"/>
          <w:sz w:val="24"/>
        </w:rPr>
        <w:t>。</w:t>
      </w:r>
    </w:p>
    <w:p>
      <w:pPr>
        <w:spacing w:line="360" w:lineRule="auto"/>
        <w:ind w:firstLine="549"/>
        <w:rPr>
          <w:rFonts w:ascii="宋体" w:hAnsi="宋体"/>
          <w:b/>
          <w:color w:val="000000"/>
          <w:sz w:val="24"/>
        </w:rPr>
      </w:pPr>
      <w:r>
        <w:rPr>
          <w:rFonts w:hint="eastAsia" w:ascii="宋体" w:hAnsi="宋体"/>
          <w:b/>
          <w:color w:val="000000"/>
          <w:sz w:val="24"/>
        </w:rPr>
        <w:t>31.未尽事宜</w:t>
      </w:r>
    </w:p>
    <w:p>
      <w:pPr>
        <w:spacing w:line="360" w:lineRule="auto"/>
        <w:ind w:firstLine="549"/>
        <w:rPr>
          <w:rFonts w:ascii="宋体" w:hAnsi="宋体"/>
          <w:color w:val="000000"/>
          <w:sz w:val="24"/>
        </w:rPr>
      </w:pPr>
      <w:r>
        <w:rPr>
          <w:rFonts w:hint="eastAsia" w:ascii="宋体" w:hAnsi="宋体"/>
          <w:color w:val="000000"/>
          <w:sz w:val="24"/>
        </w:rPr>
        <w:t>31.1按《中华人民共和国招标投标法》及其他有关法律法规的规定执行。</w:t>
      </w:r>
    </w:p>
    <w:p>
      <w:pPr>
        <w:spacing w:line="360" w:lineRule="auto"/>
        <w:ind w:firstLine="549"/>
        <w:rPr>
          <w:rFonts w:ascii="宋体" w:hAnsi="宋体"/>
          <w:bCs/>
          <w:color w:val="000000"/>
          <w:sz w:val="24"/>
        </w:rPr>
      </w:pPr>
      <w:r>
        <w:rPr>
          <w:rFonts w:hint="eastAsia" w:ascii="宋体" w:hAnsi="宋体"/>
          <w:b/>
          <w:color w:val="000000"/>
          <w:sz w:val="24"/>
        </w:rPr>
        <w:t>32.解释权</w:t>
      </w:r>
    </w:p>
    <w:p>
      <w:pPr>
        <w:spacing w:line="360" w:lineRule="auto"/>
        <w:ind w:firstLine="549"/>
        <w:rPr>
          <w:rFonts w:ascii="宋体" w:hAnsi="宋体"/>
          <w:bCs/>
          <w:color w:val="000000"/>
          <w:sz w:val="24"/>
        </w:rPr>
      </w:pPr>
      <w:r>
        <w:rPr>
          <w:rFonts w:hint="eastAsia" w:ascii="宋体" w:hAnsi="宋体"/>
          <w:bCs/>
          <w:color w:val="000000"/>
          <w:sz w:val="24"/>
        </w:rPr>
        <w:t>32.1本招标文件的解释权属于招标人。</w:t>
      </w:r>
    </w:p>
    <w:p>
      <w:pPr>
        <w:pStyle w:val="3"/>
        <w:spacing w:line="500" w:lineRule="exact"/>
        <w:jc w:val="center"/>
        <w:rPr>
          <w:rFonts w:ascii="宋体" w:hAnsi="宋体" w:eastAsia="宋体"/>
          <w:color w:val="000000"/>
        </w:rPr>
      </w:pPr>
      <w:bookmarkStart w:id="39" w:name="_Toc42011395"/>
      <w:bookmarkStart w:id="40" w:name="_Toc42011342"/>
    </w:p>
    <w:p>
      <w:pPr>
        <w:pStyle w:val="3"/>
        <w:spacing w:line="500" w:lineRule="exact"/>
        <w:jc w:val="center"/>
        <w:rPr>
          <w:rFonts w:ascii="宋体" w:hAnsi="宋体" w:eastAsia="宋体"/>
          <w:color w:val="000000"/>
        </w:rPr>
      </w:pPr>
    </w:p>
    <w:p>
      <w:pPr>
        <w:pStyle w:val="3"/>
        <w:spacing w:line="500" w:lineRule="exact"/>
        <w:jc w:val="center"/>
        <w:rPr>
          <w:rFonts w:ascii="宋体" w:hAnsi="宋体" w:eastAsia="宋体"/>
          <w:color w:val="000000"/>
        </w:rPr>
      </w:pPr>
    </w:p>
    <w:p>
      <w:pPr>
        <w:pStyle w:val="3"/>
        <w:spacing w:line="500" w:lineRule="exact"/>
        <w:jc w:val="center"/>
        <w:rPr>
          <w:rFonts w:ascii="宋体" w:hAnsi="宋体" w:eastAsia="宋体"/>
          <w:color w:val="000000"/>
        </w:rPr>
      </w:pPr>
    </w:p>
    <w:p>
      <w:pPr>
        <w:pStyle w:val="3"/>
        <w:spacing w:line="500" w:lineRule="exact"/>
        <w:jc w:val="center"/>
        <w:rPr>
          <w:rFonts w:ascii="宋体" w:hAnsi="宋体" w:eastAsia="宋体"/>
          <w:color w:val="000000"/>
        </w:rPr>
      </w:pPr>
    </w:p>
    <w:bookmarkEnd w:id="39"/>
    <w:bookmarkEnd w:id="40"/>
    <w:p>
      <w:pPr>
        <w:pStyle w:val="3"/>
        <w:spacing w:line="500" w:lineRule="exact"/>
        <w:jc w:val="center"/>
        <w:rPr>
          <w:rFonts w:ascii="宋体" w:hAnsi="宋体" w:eastAsia="宋体"/>
          <w:color w:val="000000"/>
        </w:rPr>
      </w:pPr>
    </w:p>
    <w:p/>
    <w:p/>
    <w:p/>
    <w:p/>
    <w:p/>
    <w:p/>
    <w:p/>
    <w:p/>
    <w:p/>
    <w:p/>
    <w:p/>
    <w:p/>
    <w:p/>
    <w:p/>
    <w:p/>
    <w:p/>
    <w:p/>
    <w:p/>
    <w:p/>
    <w:p/>
    <w:p/>
    <w:p/>
    <w:p/>
    <w:p/>
    <w:p/>
    <w:p/>
    <w:p/>
    <w:p/>
    <w:p/>
    <w:p/>
    <w:p/>
    <w:p>
      <w:pPr>
        <w:keepNext/>
        <w:keepLines/>
        <w:spacing w:line="360" w:lineRule="auto"/>
        <w:ind w:firstLine="420"/>
        <w:jc w:val="center"/>
        <w:outlineLvl w:val="0"/>
        <w:rPr>
          <w:rFonts w:asciiTheme="majorEastAsia" w:hAnsiTheme="majorEastAsia" w:eastAsiaTheme="majorEastAsia"/>
          <w:b/>
          <w:bCs/>
          <w:kern w:val="44"/>
          <w:sz w:val="32"/>
          <w:szCs w:val="44"/>
        </w:rPr>
      </w:pPr>
      <w:bookmarkStart w:id="41" w:name="_Toc28847509"/>
      <w:r>
        <w:rPr>
          <w:rFonts w:hint="eastAsia" w:asciiTheme="majorEastAsia" w:hAnsiTheme="majorEastAsia" w:eastAsiaTheme="majorEastAsia"/>
          <w:b/>
          <w:bCs/>
          <w:kern w:val="44"/>
          <w:sz w:val="32"/>
          <w:szCs w:val="44"/>
        </w:rPr>
        <w:t>第五章  合同条款及格式</w:t>
      </w:r>
      <w:bookmarkEnd w:id="41"/>
    </w:p>
    <w:p/>
    <w:p>
      <w:pPr>
        <w:keepNext/>
        <w:keepLines/>
        <w:spacing w:line="360" w:lineRule="auto"/>
        <w:jc w:val="center"/>
        <w:outlineLvl w:val="1"/>
        <w:rPr>
          <w:rFonts w:ascii="黑体" w:hAnsi="黑体" w:eastAsia="黑体"/>
          <w:bCs/>
          <w:sz w:val="32"/>
          <w:szCs w:val="32"/>
        </w:rPr>
      </w:pPr>
    </w:p>
    <w:p>
      <w:pPr>
        <w:keepNext/>
        <w:keepLines/>
        <w:spacing w:line="360" w:lineRule="auto"/>
        <w:jc w:val="center"/>
        <w:outlineLvl w:val="1"/>
        <w:rPr>
          <w:rFonts w:ascii="黑体" w:hAnsi="黑体" w:eastAsia="黑体"/>
          <w:bCs/>
          <w:sz w:val="32"/>
          <w:szCs w:val="32"/>
        </w:rPr>
      </w:pPr>
      <w:bookmarkStart w:id="42" w:name="_Toc28847510"/>
      <w:r>
        <w:rPr>
          <w:rFonts w:hint="eastAsia" w:ascii="黑体" w:hAnsi="黑体" w:eastAsia="黑体"/>
          <w:bCs/>
          <w:sz w:val="32"/>
          <w:szCs w:val="32"/>
        </w:rPr>
        <w:t>第一节  合同协议书</w:t>
      </w:r>
      <w:bookmarkEnd w:id="42"/>
    </w:p>
    <w:p>
      <w:pPr>
        <w:spacing w:line="360" w:lineRule="auto"/>
        <w:rPr>
          <w:rFonts w:ascii="宋体" w:hAnsi="宋体"/>
          <w:b/>
          <w:sz w:val="24"/>
          <w:u w:val="single"/>
        </w:rPr>
      </w:pPr>
      <w:r>
        <w:rPr>
          <w:rFonts w:ascii="宋体" w:hAnsi="宋体"/>
          <w:b/>
          <w:sz w:val="24"/>
        </w:rPr>
        <w:t>发包人（全称）：</w:t>
      </w:r>
      <w:bookmarkStart w:id="43" w:name="PO_EditSection_298"/>
      <w:r>
        <w:rPr>
          <w:rFonts w:hint="eastAsia" w:ascii="宋体" w:hAnsi="宋体"/>
          <w:b/>
          <w:sz w:val="24"/>
          <w:u w:val="single"/>
        </w:rPr>
        <w:t xml:space="preserve">  </w:t>
      </w:r>
      <w:r>
        <w:rPr>
          <w:rFonts w:ascii="宋体" w:hAnsi="宋体"/>
          <w:b/>
          <w:sz w:val="24"/>
          <w:u w:val="single"/>
        </w:rPr>
        <w:t xml:space="preserve">绩溪徽文化旅游发展有限公司 </w:t>
      </w:r>
      <w:r>
        <w:rPr>
          <w:rFonts w:hint="eastAsia" w:ascii="宋体" w:hAnsi="宋体"/>
          <w:b/>
          <w:sz w:val="24"/>
          <w:u w:val="single"/>
        </w:rPr>
        <w:t xml:space="preserve"> </w:t>
      </w:r>
      <w:r>
        <w:rPr>
          <w:rFonts w:ascii="宋体" w:hAnsi="宋体"/>
          <w:b/>
          <w:sz w:val="24"/>
          <w:u w:val="single"/>
        </w:rPr>
        <w:t></w:t>
      </w:r>
      <w:bookmarkEnd w:id="43"/>
    </w:p>
    <w:p>
      <w:pPr>
        <w:spacing w:line="360" w:lineRule="auto"/>
        <w:rPr>
          <w:rFonts w:eastAsia="仿宋_GB2312"/>
          <w:b/>
          <w:sz w:val="30"/>
          <w:szCs w:val="30"/>
          <w:u w:val="single"/>
        </w:rPr>
      </w:pPr>
      <w:r>
        <w:rPr>
          <w:rFonts w:ascii="宋体" w:hAnsi="宋体"/>
          <w:b/>
          <w:sz w:val="24"/>
        </w:rPr>
        <w:t>承包人（全称）：</w:t>
      </w:r>
      <w:bookmarkStart w:id="44" w:name="PO_EditSection_299"/>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bookmarkEnd w:id="44"/>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根据《中华人民共和国合同法》《中华人民共和国建筑法》及有关法律规定，遵循平等、自愿、公平和诚实信用的原则，双方就</w:t>
      </w:r>
      <w:bookmarkStart w:id="45" w:name="PO_EditSection_300"/>
      <w:r>
        <w:rPr>
          <w:rFonts w:hint="eastAsia" w:ascii="宋体" w:hAnsi="宋体"/>
          <w:szCs w:val="21"/>
          <w:u w:val="single"/>
        </w:rPr>
        <w:t xml:space="preserve"> </w:t>
      </w:r>
      <w:r>
        <w:rPr>
          <w:rFonts w:hint="eastAsia"/>
          <w:u w:val="single"/>
        </w:rPr>
        <w:t>绩溪县上庄景区游客中心及滨水商业街项目</w:t>
      </w:r>
      <w:r>
        <w:rPr>
          <w:rFonts w:hint="eastAsia" w:ascii="宋体" w:hAnsi="宋体"/>
          <w:sz w:val="23"/>
          <w:szCs w:val="21"/>
          <w:u w:val="single"/>
        </w:rPr>
        <w:t>10KV临时配电工程</w:t>
      </w:r>
      <w:bookmarkEnd w:id="45"/>
      <w:r>
        <w:rPr>
          <w:rFonts w:ascii="宋体" w:hAnsi="宋体"/>
          <w:szCs w:val="21"/>
        </w:rPr>
        <w:t>施工及有关事项协商一致</w:t>
      </w:r>
      <w:r>
        <w:rPr>
          <w:rFonts w:hint="eastAsia" w:ascii="宋体" w:hAnsi="宋体"/>
          <w:szCs w:val="21"/>
        </w:rPr>
        <w:t>，</w:t>
      </w:r>
      <w:r>
        <w:rPr>
          <w:rFonts w:ascii="宋体" w:hAnsi="宋体"/>
          <w:szCs w:val="21"/>
        </w:rPr>
        <w:t>共同达成如下协议：</w:t>
      </w:r>
    </w:p>
    <w:p>
      <w:pPr>
        <w:spacing w:line="360" w:lineRule="auto"/>
        <w:ind w:firstLine="422" w:firstLineChars="200"/>
        <w:rPr>
          <w:rFonts w:ascii="宋体" w:hAnsi="宋体"/>
          <w:szCs w:val="21"/>
        </w:rPr>
      </w:pPr>
      <w:r>
        <w:rPr>
          <w:rFonts w:ascii="宋体" w:hAnsi="宋体"/>
          <w:b/>
          <w:szCs w:val="21"/>
        </w:rPr>
        <w:t>一、工程概况</w:t>
      </w:r>
    </w:p>
    <w:p>
      <w:pPr>
        <w:spacing w:line="360" w:lineRule="auto"/>
        <w:ind w:firstLine="411" w:firstLineChars="196"/>
        <w:rPr>
          <w:rFonts w:ascii="宋体" w:hAnsi="宋体"/>
          <w:szCs w:val="21"/>
          <w:u w:val="single"/>
        </w:rPr>
      </w:pPr>
      <w:r>
        <w:rPr>
          <w:rFonts w:ascii="宋体" w:hAnsi="宋体"/>
          <w:bCs/>
          <w:szCs w:val="21"/>
        </w:rPr>
        <w:t>1.</w:t>
      </w:r>
      <w:r>
        <w:rPr>
          <w:rFonts w:hint="eastAsia" w:ascii="宋体" w:hAnsi="宋体"/>
          <w:bCs/>
          <w:szCs w:val="21"/>
        </w:rPr>
        <w:t xml:space="preserve"> </w:t>
      </w:r>
      <w:r>
        <w:rPr>
          <w:rFonts w:ascii="宋体" w:hAnsi="宋体"/>
          <w:bCs/>
          <w:szCs w:val="21"/>
        </w:rPr>
        <w:t>工程名称</w:t>
      </w:r>
      <w:r>
        <w:rPr>
          <w:rFonts w:ascii="宋体" w:hAnsi="宋体"/>
          <w:szCs w:val="21"/>
        </w:rPr>
        <w:t>：</w:t>
      </w:r>
      <w:bookmarkStart w:id="46" w:name="PO_EditSection_301"/>
      <w:r>
        <w:rPr>
          <w:rFonts w:hint="eastAsia"/>
          <w:u w:val="single"/>
        </w:rPr>
        <w:t>绩溪县上庄景区游客中心及滨水商业街项目</w:t>
      </w:r>
      <w:r>
        <w:rPr>
          <w:rFonts w:hint="eastAsia" w:ascii="宋体" w:hAnsi="宋体"/>
          <w:sz w:val="23"/>
          <w:szCs w:val="21"/>
          <w:u w:val="single"/>
        </w:rPr>
        <w:t>10KV临时配电</w:t>
      </w:r>
      <w:r>
        <w:rPr>
          <w:rFonts w:hint="eastAsia"/>
          <w:u w:val="single"/>
        </w:rPr>
        <w:t>工程施工</w:t>
      </w:r>
      <w:bookmarkEnd w:id="46"/>
      <w:r>
        <w:rPr>
          <w:rFonts w:ascii="宋体" w:hAnsi="宋体"/>
          <w:szCs w:val="21"/>
          <w:u w:val="single"/>
        </w:rPr>
        <w:t>。</w:t>
      </w:r>
    </w:p>
    <w:p>
      <w:pPr>
        <w:spacing w:line="360" w:lineRule="auto"/>
        <w:ind w:firstLine="411" w:firstLineChars="196"/>
        <w:rPr>
          <w:rFonts w:ascii="宋体" w:hAnsi="宋体"/>
          <w:bCs/>
          <w:szCs w:val="21"/>
        </w:rPr>
      </w:pPr>
      <w:r>
        <w:rPr>
          <w:rFonts w:ascii="宋体" w:hAnsi="宋体"/>
          <w:bCs/>
          <w:szCs w:val="21"/>
        </w:rPr>
        <w:t>2.</w:t>
      </w:r>
      <w:r>
        <w:rPr>
          <w:rFonts w:hint="eastAsia" w:ascii="宋体" w:hAnsi="宋体"/>
          <w:bCs/>
          <w:szCs w:val="21"/>
        </w:rPr>
        <w:t xml:space="preserve"> </w:t>
      </w:r>
      <w:r>
        <w:rPr>
          <w:rFonts w:ascii="宋体" w:hAnsi="宋体"/>
          <w:bCs/>
          <w:szCs w:val="21"/>
        </w:rPr>
        <w:t>工程地点：</w:t>
      </w:r>
      <w:bookmarkStart w:id="47" w:name="PO_EditSection_302"/>
      <w:r>
        <w:rPr>
          <w:rFonts w:hint="eastAsia"/>
          <w:u w:val="single"/>
        </w:rPr>
        <w:t>安徽省宣城市绩溪县上庄镇景区</w:t>
      </w:r>
      <w:bookmarkEnd w:id="47"/>
      <w:r>
        <w:rPr>
          <w:rFonts w:ascii="宋体" w:hAnsi="宋体"/>
          <w:szCs w:val="21"/>
        </w:rPr>
        <w:t>。</w:t>
      </w:r>
    </w:p>
    <w:p>
      <w:pPr>
        <w:spacing w:line="360" w:lineRule="auto"/>
        <w:ind w:firstLine="411" w:firstLineChars="196"/>
        <w:rPr>
          <w:rFonts w:ascii="宋体" w:hAnsi="宋体"/>
          <w:bCs/>
          <w:szCs w:val="21"/>
        </w:rPr>
      </w:pPr>
      <w:r>
        <w:rPr>
          <w:rFonts w:ascii="宋体" w:hAnsi="宋体"/>
          <w:bCs/>
          <w:szCs w:val="21"/>
        </w:rPr>
        <w:t>3.</w:t>
      </w:r>
      <w:r>
        <w:rPr>
          <w:rFonts w:hint="eastAsia" w:ascii="宋体" w:hAnsi="宋体"/>
          <w:bCs/>
          <w:szCs w:val="21"/>
        </w:rPr>
        <w:t xml:space="preserve"> </w:t>
      </w:r>
      <w:r>
        <w:rPr>
          <w:rFonts w:ascii="宋体" w:hAnsi="宋体"/>
          <w:bCs/>
          <w:szCs w:val="21"/>
        </w:rPr>
        <w:t>工程立项批准文号：</w:t>
      </w:r>
      <w:bookmarkStart w:id="48" w:name="PO_EditSection_303"/>
      <w:r>
        <w:rPr>
          <w:rFonts w:hint="eastAsia"/>
          <w:u w:val="single"/>
        </w:rPr>
        <w:t>发改备案［2018］128号</w:t>
      </w:r>
      <w:bookmarkEnd w:id="48"/>
      <w:r>
        <w:rPr>
          <w:rFonts w:ascii="宋体" w:hAnsi="宋体"/>
          <w:bCs/>
          <w:szCs w:val="21"/>
          <w:u w:val="single"/>
        </w:rPr>
        <w:t>。</w:t>
      </w:r>
    </w:p>
    <w:p>
      <w:pPr>
        <w:spacing w:line="360" w:lineRule="auto"/>
        <w:ind w:firstLine="411" w:firstLineChars="196"/>
        <w:rPr>
          <w:rFonts w:ascii="宋体" w:hAnsi="宋体"/>
          <w:bCs/>
          <w:szCs w:val="21"/>
        </w:rPr>
      </w:pPr>
      <w:r>
        <w:rPr>
          <w:rFonts w:ascii="宋体" w:hAnsi="宋体"/>
          <w:bCs/>
          <w:szCs w:val="21"/>
        </w:rPr>
        <w:t>4.</w:t>
      </w:r>
      <w:r>
        <w:rPr>
          <w:rFonts w:hint="eastAsia" w:ascii="宋体" w:hAnsi="宋体"/>
          <w:bCs/>
          <w:szCs w:val="21"/>
        </w:rPr>
        <w:t xml:space="preserve"> </w:t>
      </w:r>
      <w:r>
        <w:rPr>
          <w:rFonts w:ascii="宋体" w:hAnsi="宋体"/>
          <w:bCs/>
          <w:szCs w:val="21"/>
        </w:rPr>
        <w:t>资金来源：</w:t>
      </w:r>
      <w:bookmarkStart w:id="49" w:name="PO_EditSection_304"/>
      <w:r>
        <w:rPr>
          <w:rFonts w:hint="eastAsia"/>
          <w:u w:val="single"/>
        </w:rPr>
        <w:t>自筹</w:t>
      </w:r>
      <w:r>
        <w:rPr>
          <w:rFonts w:hint="eastAsia"/>
        </w:rPr>
        <w:t xml:space="preserve"> </w:t>
      </w:r>
      <w:bookmarkEnd w:id="49"/>
      <w:r>
        <w:rPr>
          <w:rFonts w:ascii="宋体" w:hAnsi="宋体"/>
          <w:bCs/>
          <w:szCs w:val="21"/>
        </w:rPr>
        <w:t>。</w:t>
      </w:r>
    </w:p>
    <w:p>
      <w:pPr>
        <w:spacing w:line="360" w:lineRule="auto"/>
        <w:ind w:firstLine="411" w:firstLineChars="196"/>
        <w:rPr>
          <w:rFonts w:ascii="宋体" w:hAnsi="宋体"/>
          <w:bCs/>
          <w:szCs w:val="21"/>
        </w:rPr>
      </w:pPr>
      <w:r>
        <w:rPr>
          <w:rFonts w:hint="eastAsia" w:ascii="宋体" w:hAnsi="宋体"/>
          <w:bCs/>
          <w:szCs w:val="21"/>
        </w:rPr>
        <w:t>5. 工程内容：</w:t>
      </w:r>
      <w:r>
        <w:rPr>
          <w:rFonts w:hint="eastAsia" w:ascii="宋体" w:hAnsi="宋体"/>
          <w:szCs w:val="21"/>
          <w:u w:val="single"/>
        </w:rPr>
        <w:t>绩溪县上庄景区游客中心及滨水商业街项目</w:t>
      </w:r>
      <w:r>
        <w:rPr>
          <w:rFonts w:hint="eastAsia" w:ascii="宋体" w:hAnsi="宋体"/>
          <w:sz w:val="23"/>
          <w:szCs w:val="21"/>
          <w:u w:val="single"/>
        </w:rPr>
        <w:t>10KV临时配电</w:t>
      </w:r>
      <w:r>
        <w:rPr>
          <w:rFonts w:hint="eastAsia" w:ascii="宋体" w:hAnsi="宋体"/>
          <w:szCs w:val="21"/>
          <w:u w:val="single"/>
        </w:rPr>
        <w:t>工程施工</w:t>
      </w:r>
      <w:r>
        <w:rPr>
          <w:rFonts w:ascii="宋体" w:hAnsi="宋体"/>
          <w:bCs/>
          <w:szCs w:val="21"/>
        </w:rPr>
        <w:t>。</w:t>
      </w:r>
    </w:p>
    <w:p>
      <w:pPr>
        <w:spacing w:line="360" w:lineRule="auto"/>
        <w:ind w:firstLine="411" w:firstLineChars="196"/>
        <w:rPr>
          <w:rFonts w:ascii="宋体" w:hAnsi="宋体"/>
          <w:bCs/>
          <w:szCs w:val="21"/>
        </w:rPr>
      </w:pPr>
      <w:r>
        <w:rPr>
          <w:rFonts w:hint="eastAsia" w:ascii="宋体" w:hAnsi="宋体"/>
          <w:szCs w:val="21"/>
        </w:rPr>
        <w:t>群体工程应附《</w:t>
      </w:r>
      <w:r>
        <w:rPr>
          <w:rFonts w:ascii="宋体" w:hAnsi="宋体"/>
          <w:szCs w:val="21"/>
        </w:rPr>
        <w:t>承包人承揽工程项目一览表</w:t>
      </w:r>
      <w:r>
        <w:rPr>
          <w:rFonts w:hint="eastAsia" w:ascii="宋体" w:hAnsi="宋体"/>
          <w:szCs w:val="21"/>
        </w:rPr>
        <w:t>》（附件1）。</w:t>
      </w:r>
    </w:p>
    <w:p>
      <w:pPr>
        <w:spacing w:line="360" w:lineRule="auto"/>
        <w:ind w:firstLine="411" w:firstLineChars="196"/>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 xml:space="preserve"> </w:t>
      </w:r>
      <w:r>
        <w:rPr>
          <w:rFonts w:ascii="宋体" w:hAnsi="宋体"/>
          <w:bCs/>
          <w:szCs w:val="21"/>
        </w:rPr>
        <w:t>工程承包范围：</w:t>
      </w:r>
      <w:r>
        <w:rPr>
          <w:rFonts w:hint="eastAsia" w:ascii="宋体" w:hAnsi="宋体"/>
          <w:bCs/>
          <w:szCs w:val="21"/>
        </w:rPr>
        <w:t xml:space="preserve"> </w:t>
      </w:r>
    </w:p>
    <w:p>
      <w:pPr>
        <w:spacing w:line="360" w:lineRule="auto"/>
        <w:ind w:firstLine="420" w:firstLineChars="200"/>
        <w:rPr>
          <w:rFonts w:ascii="宋体" w:hAnsi="宋体"/>
          <w:szCs w:val="21"/>
        </w:rPr>
      </w:pPr>
      <w:bookmarkStart w:id="50" w:name="PO_EditSection_306"/>
      <w:r>
        <w:rPr>
          <w:rFonts w:hint="eastAsia"/>
          <w:u w:val="single"/>
        </w:rPr>
        <w:t>绩溪县上庄景区游客中心及滨水商业街项目</w:t>
      </w:r>
      <w:r>
        <w:rPr>
          <w:rFonts w:hint="eastAsia" w:ascii="宋体" w:hAnsi="宋体"/>
          <w:sz w:val="23"/>
          <w:szCs w:val="21"/>
          <w:u w:val="single"/>
        </w:rPr>
        <w:t>10KV临时配电工程</w:t>
      </w:r>
      <w:r>
        <w:rPr>
          <w:rFonts w:hint="eastAsia"/>
          <w:u w:val="single"/>
        </w:rPr>
        <w:t>工程，包括但不限于</w:t>
      </w:r>
      <w:r>
        <w:rPr>
          <w:rFonts w:hint="eastAsia" w:ascii="宋体" w:hAnsi="宋体" w:cs="宋体"/>
          <w:color w:val="000000"/>
          <w:szCs w:val="21"/>
          <w:u w:val="single"/>
        </w:rPr>
        <w:t>杆线架设、250KVA变压器架设、JP柜安装、系统调试</w:t>
      </w:r>
      <w:r>
        <w:rPr>
          <w:rFonts w:hint="eastAsia" w:ascii="宋体" w:hAnsi="宋体" w:cs="宋体"/>
          <w:bCs/>
          <w:szCs w:val="21"/>
          <w:u w:val="single"/>
        </w:rPr>
        <w:t>等内容，</w:t>
      </w:r>
      <w:r>
        <w:rPr>
          <w:rFonts w:hint="eastAsia"/>
          <w:u w:val="single"/>
        </w:rPr>
        <w:t xml:space="preserve">具体详见招标文件、施工图纸及工程量清单。 </w:t>
      </w:r>
      <w:bookmarkEnd w:id="50"/>
    </w:p>
    <w:p>
      <w:pPr>
        <w:spacing w:line="360" w:lineRule="auto"/>
        <w:ind w:firstLine="422" w:firstLineChars="200"/>
        <w:rPr>
          <w:rFonts w:ascii="宋体" w:hAnsi="宋体"/>
          <w:b/>
          <w:szCs w:val="21"/>
        </w:rPr>
      </w:pPr>
      <w:r>
        <w:rPr>
          <w:rFonts w:ascii="宋体" w:hAnsi="宋体"/>
          <w:b/>
          <w:szCs w:val="21"/>
        </w:rPr>
        <w:t>二、合同工期</w:t>
      </w:r>
    </w:p>
    <w:p>
      <w:pPr>
        <w:spacing w:line="360" w:lineRule="auto"/>
        <w:ind w:firstLine="459"/>
        <w:rPr>
          <w:rFonts w:ascii="宋体" w:hAnsi="宋体"/>
          <w:szCs w:val="21"/>
        </w:rPr>
      </w:pPr>
      <w:r>
        <w:rPr>
          <w:rFonts w:ascii="宋体" w:hAnsi="宋体"/>
          <w:szCs w:val="21"/>
        </w:rPr>
        <w:t>计划开工日期：</w:t>
      </w:r>
      <w:bookmarkStart w:id="51" w:name="PO_EditSection_307"/>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bookmarkEnd w:id="51"/>
      <w:r>
        <w:rPr>
          <w:rFonts w:ascii="宋体" w:hAnsi="宋体"/>
          <w:szCs w:val="21"/>
        </w:rPr>
        <w:t>。</w:t>
      </w:r>
    </w:p>
    <w:p>
      <w:pPr>
        <w:spacing w:line="360" w:lineRule="auto"/>
        <w:ind w:firstLine="459"/>
        <w:rPr>
          <w:rFonts w:ascii="宋体" w:hAnsi="宋体"/>
          <w:szCs w:val="21"/>
        </w:rPr>
      </w:pPr>
      <w:r>
        <w:rPr>
          <w:rFonts w:ascii="宋体" w:hAnsi="宋体"/>
          <w:szCs w:val="21"/>
        </w:rPr>
        <w:t>计划竣工日期：</w:t>
      </w:r>
      <w:bookmarkStart w:id="52" w:name="PO_EditSection_308"/>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bookmarkEnd w:id="52"/>
      <w:r>
        <w:rPr>
          <w:rFonts w:ascii="宋体" w:hAnsi="宋体"/>
          <w:szCs w:val="21"/>
        </w:rPr>
        <w:t>。</w:t>
      </w:r>
    </w:p>
    <w:p>
      <w:pPr>
        <w:spacing w:line="360" w:lineRule="auto"/>
        <w:ind w:firstLine="459"/>
        <w:rPr>
          <w:rFonts w:ascii="宋体" w:hAnsi="宋体"/>
          <w:szCs w:val="21"/>
        </w:rPr>
      </w:pPr>
      <w:r>
        <w:rPr>
          <w:rFonts w:ascii="宋体" w:hAnsi="宋体"/>
          <w:szCs w:val="21"/>
        </w:rPr>
        <w:t>工期总日历天数：</w:t>
      </w:r>
      <w:bookmarkStart w:id="53" w:name="PO_EditSection_309"/>
      <w:r>
        <w:rPr>
          <w:rFonts w:hint="eastAsia" w:ascii="宋体" w:hAnsi="宋体"/>
          <w:szCs w:val="21"/>
          <w:u w:val="single"/>
        </w:rPr>
        <w:t xml:space="preserve"> </w:t>
      </w:r>
      <w:bookmarkEnd w:id="53"/>
      <w:r>
        <w:rPr>
          <w:rFonts w:hint="eastAsia"/>
          <w:u w:val="single"/>
        </w:rPr>
        <w:t xml:space="preserve">15  </w:t>
      </w:r>
      <w:r>
        <w:rPr>
          <w:rFonts w:ascii="宋体" w:hAnsi="宋体"/>
          <w:szCs w:val="21"/>
        </w:rPr>
        <w:t>天。工期总日历天数与根据前述计划开竣工日期计算的工期天数不一致的，以工期总日历天数为准。</w:t>
      </w:r>
      <w:r>
        <w:rPr>
          <w:rFonts w:hint="eastAsia" w:ascii="宋体" w:hAnsi="宋体"/>
          <w:szCs w:val="21"/>
        </w:rPr>
        <w:t xml:space="preserve"> </w:t>
      </w:r>
    </w:p>
    <w:p>
      <w:pPr>
        <w:spacing w:line="360" w:lineRule="auto"/>
        <w:ind w:firstLine="422" w:firstLineChars="200"/>
        <w:rPr>
          <w:rFonts w:ascii="宋体" w:hAnsi="宋体"/>
          <w:b/>
          <w:szCs w:val="21"/>
        </w:rPr>
      </w:pPr>
      <w:r>
        <w:rPr>
          <w:rFonts w:ascii="宋体" w:hAnsi="宋体"/>
          <w:b/>
          <w:szCs w:val="21"/>
        </w:rPr>
        <w:t>三、质量标准</w:t>
      </w:r>
    </w:p>
    <w:p>
      <w:pPr>
        <w:spacing w:line="360" w:lineRule="auto"/>
        <w:ind w:firstLine="459"/>
        <w:rPr>
          <w:rFonts w:ascii="宋体" w:hAnsi="宋体"/>
          <w:szCs w:val="21"/>
        </w:rPr>
      </w:pPr>
      <w:r>
        <w:rPr>
          <w:rFonts w:ascii="宋体" w:hAnsi="宋体"/>
          <w:szCs w:val="21"/>
        </w:rPr>
        <w:t>工程质量符合</w:t>
      </w:r>
      <w:bookmarkStart w:id="54" w:name="PO_EditSection_310"/>
      <w:r>
        <w:rPr>
          <w:rFonts w:hint="eastAsia" w:ascii="宋体" w:hAnsi="宋体"/>
          <w:szCs w:val="21"/>
          <w:u w:val="single"/>
        </w:rPr>
        <w:t xml:space="preserve"> </w:t>
      </w:r>
      <w:r>
        <w:rPr>
          <w:rFonts w:hint="eastAsia"/>
          <w:u w:val="single"/>
        </w:rPr>
        <w:t>合格</w:t>
      </w:r>
      <w:bookmarkEnd w:id="54"/>
      <w:r>
        <w:rPr>
          <w:rFonts w:hint="eastAsia"/>
          <w:u w:val="single"/>
        </w:rPr>
        <w:t xml:space="preserve"> </w:t>
      </w:r>
      <w:r>
        <w:rPr>
          <w:rFonts w:hint="eastAsia"/>
        </w:rPr>
        <w:t xml:space="preserve"> </w:t>
      </w:r>
      <w:r>
        <w:rPr>
          <w:rFonts w:ascii="宋体" w:hAnsi="宋体"/>
          <w:szCs w:val="21"/>
        </w:rPr>
        <w:t>标准。</w:t>
      </w:r>
    </w:p>
    <w:p>
      <w:pPr>
        <w:spacing w:line="360" w:lineRule="auto"/>
        <w:ind w:firstLine="422" w:firstLineChars="200"/>
        <w:rPr>
          <w:rFonts w:ascii="宋体" w:hAnsi="宋体"/>
          <w:b/>
          <w:szCs w:val="21"/>
        </w:rPr>
      </w:pPr>
      <w:r>
        <w:rPr>
          <w:rFonts w:ascii="宋体" w:hAnsi="宋体"/>
          <w:b/>
          <w:szCs w:val="21"/>
        </w:rPr>
        <w:t>四、签约合同价与合同价格形式</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签约合同价为：</w:t>
      </w:r>
    </w:p>
    <w:p>
      <w:pPr>
        <w:spacing w:line="360" w:lineRule="auto"/>
        <w:ind w:firstLine="525" w:firstLineChars="250"/>
        <w:rPr>
          <w:rFonts w:ascii="宋体" w:hAnsi="宋体"/>
          <w:szCs w:val="21"/>
        </w:rPr>
      </w:pPr>
      <w:r>
        <w:rPr>
          <w:rFonts w:ascii="宋体" w:hAnsi="宋体"/>
          <w:szCs w:val="21"/>
        </w:rPr>
        <w:t>人民币（大写）</w:t>
      </w:r>
      <w:bookmarkStart w:id="55" w:name="PO_EditSection_311"/>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bookmarkEnd w:id="55"/>
      <w:r>
        <w:rPr>
          <w:rFonts w:ascii="宋体" w:hAnsi="宋体"/>
          <w:szCs w:val="21"/>
        </w:rPr>
        <w:t>；</w:t>
      </w:r>
    </w:p>
    <w:p>
      <w:pPr>
        <w:spacing w:line="360" w:lineRule="auto"/>
        <w:ind w:firstLine="420" w:firstLineChars="200"/>
        <w:rPr>
          <w:rFonts w:ascii="宋体" w:hAnsi="宋体"/>
          <w:szCs w:val="21"/>
        </w:rPr>
      </w:pPr>
      <w:r>
        <w:rPr>
          <w:rFonts w:ascii="宋体" w:hAnsi="宋体"/>
          <w:szCs w:val="21"/>
        </w:rPr>
        <w:t>其中：</w:t>
      </w:r>
    </w:p>
    <w:p>
      <w:pPr>
        <w:spacing w:line="360" w:lineRule="auto"/>
        <w:ind w:firstLine="420" w:firstLineChars="200"/>
        <w:rPr>
          <w:rFonts w:ascii="宋体" w:hAnsi="宋体"/>
          <w:szCs w:val="21"/>
        </w:rPr>
      </w:pPr>
      <w:r>
        <w:rPr>
          <w:rFonts w:ascii="宋体" w:hAnsi="宋体"/>
          <w:szCs w:val="21"/>
        </w:rPr>
        <w:t>（1）安全文明施工费：</w:t>
      </w:r>
    </w:p>
    <w:p>
      <w:pPr>
        <w:spacing w:line="360" w:lineRule="auto"/>
        <w:ind w:firstLine="945" w:firstLineChars="450"/>
        <w:rPr>
          <w:rFonts w:ascii="宋体" w:hAnsi="宋体"/>
          <w:szCs w:val="21"/>
        </w:rPr>
      </w:pPr>
      <w:r>
        <w:rPr>
          <w:rFonts w:ascii="宋体" w:hAnsi="宋体"/>
          <w:szCs w:val="21"/>
        </w:rPr>
        <w:t>人民币（大写）</w:t>
      </w:r>
      <w:bookmarkStart w:id="56" w:name="PO_EditSection_312"/>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元)</w:t>
      </w:r>
      <w:bookmarkEnd w:id="56"/>
      <w:r>
        <w:rPr>
          <w:rFonts w:ascii="宋体" w:hAnsi="宋体"/>
          <w:szCs w:val="21"/>
        </w:rPr>
        <w:t>；</w:t>
      </w:r>
    </w:p>
    <w:p>
      <w:pPr>
        <w:spacing w:line="360" w:lineRule="auto"/>
        <w:ind w:firstLine="420" w:firstLineChars="200"/>
        <w:rPr>
          <w:rFonts w:ascii="宋体" w:hAnsi="宋体"/>
          <w:szCs w:val="21"/>
        </w:rPr>
      </w:pPr>
      <w:r>
        <w:rPr>
          <w:rFonts w:ascii="宋体" w:hAnsi="宋体"/>
          <w:szCs w:val="21"/>
        </w:rPr>
        <w:t>（2）材料和工程设备暂估价金额：</w:t>
      </w:r>
    </w:p>
    <w:p>
      <w:pPr>
        <w:spacing w:line="360" w:lineRule="auto"/>
        <w:ind w:firstLine="945" w:firstLineChars="450"/>
        <w:rPr>
          <w:rFonts w:ascii="宋体" w:hAnsi="宋体"/>
          <w:szCs w:val="21"/>
        </w:rPr>
      </w:pPr>
      <w:r>
        <w:rPr>
          <w:rFonts w:ascii="宋体" w:hAnsi="宋体"/>
          <w:szCs w:val="21"/>
        </w:rPr>
        <w:t>人民币（大写）</w:t>
      </w:r>
      <w:bookmarkStart w:id="57" w:name="PO_EditSection_313"/>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bookmarkEnd w:id="57"/>
      <w:r>
        <w:rPr>
          <w:rFonts w:ascii="宋体" w:hAnsi="宋体"/>
          <w:szCs w:val="21"/>
        </w:rPr>
        <w:t>；</w:t>
      </w:r>
    </w:p>
    <w:p>
      <w:pPr>
        <w:spacing w:line="360" w:lineRule="auto"/>
        <w:ind w:firstLine="420" w:firstLineChars="200"/>
        <w:rPr>
          <w:rFonts w:ascii="宋体" w:hAnsi="宋体"/>
          <w:szCs w:val="21"/>
        </w:rPr>
      </w:pPr>
      <w:r>
        <w:rPr>
          <w:rFonts w:ascii="宋体" w:hAnsi="宋体"/>
          <w:szCs w:val="21"/>
        </w:rPr>
        <w:t>（3）专业工程暂估价金额：</w:t>
      </w:r>
    </w:p>
    <w:p>
      <w:pPr>
        <w:spacing w:line="360" w:lineRule="auto"/>
        <w:ind w:firstLine="945" w:firstLineChars="450"/>
        <w:rPr>
          <w:rFonts w:ascii="宋体" w:hAnsi="宋体"/>
          <w:szCs w:val="21"/>
        </w:rPr>
      </w:pPr>
      <w:r>
        <w:rPr>
          <w:rFonts w:ascii="宋体" w:hAnsi="宋体"/>
          <w:szCs w:val="21"/>
        </w:rPr>
        <w:t>人民币（大写）</w:t>
      </w:r>
      <w:bookmarkStart w:id="58" w:name="PO_EditSection_314"/>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bookmarkEnd w:id="58"/>
      <w:r>
        <w:rPr>
          <w:rFonts w:ascii="宋体" w:hAnsi="宋体"/>
          <w:szCs w:val="21"/>
        </w:rPr>
        <w:t>；</w:t>
      </w:r>
    </w:p>
    <w:p>
      <w:pPr>
        <w:spacing w:line="360" w:lineRule="auto"/>
        <w:ind w:firstLine="420" w:firstLineChars="200"/>
        <w:rPr>
          <w:rFonts w:ascii="宋体" w:hAnsi="宋体"/>
          <w:szCs w:val="21"/>
        </w:rPr>
      </w:pPr>
      <w:r>
        <w:rPr>
          <w:rFonts w:ascii="宋体" w:hAnsi="宋体"/>
          <w:szCs w:val="21"/>
        </w:rPr>
        <w:t>（4）暂列金额：</w:t>
      </w:r>
    </w:p>
    <w:p>
      <w:pPr>
        <w:spacing w:line="360" w:lineRule="auto"/>
        <w:ind w:firstLine="945" w:firstLineChars="450"/>
        <w:rPr>
          <w:rFonts w:ascii="宋体" w:hAnsi="宋体"/>
          <w:szCs w:val="21"/>
        </w:rPr>
      </w:pPr>
      <w:r>
        <w:rPr>
          <w:rFonts w:ascii="宋体" w:hAnsi="宋体"/>
          <w:szCs w:val="21"/>
        </w:rPr>
        <w:t>人民币（大写）</w:t>
      </w:r>
      <w:bookmarkStart w:id="59" w:name="PO_EditSection_315"/>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bookmarkEnd w:id="59"/>
      <w:r>
        <w:rPr>
          <w:rFonts w:ascii="宋体" w:hAnsi="宋体"/>
          <w:szCs w:val="21"/>
        </w:rPr>
        <w:t>。</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合同价格形式：</w:t>
      </w:r>
      <w:bookmarkStart w:id="60" w:name="PO_EditSection_316"/>
      <w:r>
        <w:rPr>
          <w:rFonts w:hint="eastAsia"/>
          <w:u w:val="single"/>
        </w:rPr>
        <w:t xml:space="preserve">固定单价合同 </w:t>
      </w:r>
      <w:bookmarkEnd w:id="60"/>
      <w:r>
        <w:rPr>
          <w:rFonts w:ascii="宋体" w:hAnsi="宋体"/>
          <w:szCs w:val="21"/>
          <w:u w:val="single"/>
        </w:rPr>
        <w:t>。</w:t>
      </w:r>
    </w:p>
    <w:p>
      <w:pPr>
        <w:spacing w:line="360" w:lineRule="auto"/>
        <w:ind w:firstLine="422" w:firstLineChars="200"/>
        <w:rPr>
          <w:rFonts w:ascii="宋体" w:hAnsi="宋体"/>
          <w:b/>
          <w:szCs w:val="21"/>
        </w:rPr>
      </w:pPr>
      <w:r>
        <w:rPr>
          <w:rFonts w:ascii="宋体" w:hAnsi="宋体"/>
          <w:b/>
          <w:szCs w:val="21"/>
        </w:rPr>
        <w:t>五、项目经理</w:t>
      </w:r>
    </w:p>
    <w:p>
      <w:pPr>
        <w:spacing w:line="360" w:lineRule="auto"/>
        <w:ind w:firstLine="420" w:firstLineChars="200"/>
        <w:rPr>
          <w:rFonts w:ascii="宋体" w:hAnsi="宋体"/>
          <w:szCs w:val="21"/>
        </w:rPr>
      </w:pPr>
      <w:r>
        <w:rPr>
          <w:rFonts w:ascii="宋体" w:hAnsi="宋体"/>
          <w:szCs w:val="21"/>
        </w:rPr>
        <w:t>承包人项目经理：</w:t>
      </w:r>
      <w:bookmarkStart w:id="61" w:name="PO_EditSection_317"/>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bookmarkEnd w:id="61"/>
      <w:r>
        <w:rPr>
          <w:rFonts w:ascii="宋体" w:hAnsi="宋体"/>
          <w:szCs w:val="21"/>
        </w:rPr>
        <w:t>。</w:t>
      </w:r>
    </w:p>
    <w:p>
      <w:pPr>
        <w:spacing w:line="360" w:lineRule="auto"/>
        <w:ind w:firstLine="422" w:firstLineChars="200"/>
        <w:rPr>
          <w:rFonts w:ascii="宋体" w:hAnsi="宋体"/>
          <w:b/>
          <w:szCs w:val="21"/>
        </w:rPr>
      </w:pPr>
      <w:r>
        <w:rPr>
          <w:rFonts w:ascii="宋体" w:hAnsi="宋体"/>
          <w:b/>
          <w:szCs w:val="21"/>
        </w:rPr>
        <w:t>六、合同文件构成</w:t>
      </w:r>
    </w:p>
    <w:p>
      <w:pPr>
        <w:spacing w:line="360" w:lineRule="auto"/>
        <w:ind w:firstLine="420" w:firstLineChars="200"/>
        <w:rPr>
          <w:rFonts w:ascii="宋体" w:hAnsi="宋体"/>
          <w:bCs/>
          <w:szCs w:val="21"/>
        </w:rPr>
      </w:pPr>
      <w:r>
        <w:rPr>
          <w:rFonts w:ascii="宋体" w:hAnsi="宋体"/>
          <w:bCs/>
          <w:szCs w:val="21"/>
        </w:rPr>
        <w:t>本协议书与下列文件一起构成合同文件：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（1）中标通知书（如果有）；</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（2）投标函及其附录（如果有）； </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（3）专用合同条款及其附件；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（4）通用合同条款；</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（5）技术标准和要求；</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（6）图纸；</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（7）已标价工程量清单或预算书；</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（8）其他合同文件。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w:t>
      </w:r>
      <w:r>
        <w:rPr>
          <w:rFonts w:hint="eastAsia" w:ascii="宋体" w:hAnsi="宋体"/>
          <w:szCs w:val="21"/>
        </w:rPr>
        <w:t>专用合同条款及其附件须经合同当事人签字或盖章。</w:t>
      </w:r>
    </w:p>
    <w:p>
      <w:pPr>
        <w:spacing w:line="360" w:lineRule="auto"/>
        <w:ind w:firstLine="422" w:firstLineChars="200"/>
        <w:rPr>
          <w:rFonts w:ascii="宋体" w:hAnsi="宋体"/>
          <w:b/>
          <w:szCs w:val="21"/>
        </w:rPr>
      </w:pPr>
      <w:r>
        <w:rPr>
          <w:rFonts w:ascii="宋体" w:hAnsi="宋体"/>
          <w:b/>
          <w:szCs w:val="21"/>
        </w:rPr>
        <w:t>七、承诺</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 xml:space="preserve"> </w:t>
      </w:r>
      <w:r>
        <w:rPr>
          <w:rFonts w:ascii="宋体" w:hAnsi="宋体"/>
          <w:bCs/>
          <w:szCs w:val="21"/>
        </w:rPr>
        <w:t>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 xml:space="preserve"> </w:t>
      </w:r>
      <w:r>
        <w:rPr>
          <w:rFonts w:ascii="宋体" w:hAnsi="宋体"/>
          <w:bCs/>
          <w:szCs w:val="21"/>
        </w:rPr>
        <w:t>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 xml:space="preserve"> </w:t>
      </w:r>
      <w:r>
        <w:rPr>
          <w:rFonts w:ascii="宋体" w:hAnsi="宋体"/>
          <w:bCs/>
          <w:szCs w:val="21"/>
        </w:rPr>
        <w:t>发包人和承包人通过招投标形式签订合同的，双方理解并</w:t>
      </w:r>
      <w:r>
        <w:rPr>
          <w:rFonts w:hint="eastAsia" w:ascii="宋体" w:hAnsi="宋体"/>
          <w:bCs/>
          <w:szCs w:val="21"/>
        </w:rPr>
        <w:t>承诺</w:t>
      </w:r>
      <w:r>
        <w:rPr>
          <w:rFonts w:ascii="宋体" w:hAnsi="宋体"/>
          <w:bCs/>
          <w:szCs w:val="21"/>
        </w:rPr>
        <w:t>不再就同一工程另行签订与合同实质性内容相背离的协议。</w:t>
      </w:r>
    </w:p>
    <w:p>
      <w:pPr>
        <w:spacing w:line="360" w:lineRule="auto"/>
        <w:ind w:firstLine="422" w:firstLineChars="200"/>
        <w:rPr>
          <w:rFonts w:ascii="宋体" w:hAnsi="宋体"/>
          <w:b/>
          <w:szCs w:val="21"/>
        </w:rPr>
      </w:pPr>
      <w:r>
        <w:rPr>
          <w:rFonts w:ascii="宋体" w:hAnsi="宋体"/>
          <w:b/>
          <w:szCs w:val="21"/>
        </w:rPr>
        <w:t>八、词语含义</w:t>
      </w:r>
    </w:p>
    <w:p>
      <w:pPr>
        <w:spacing w:line="360" w:lineRule="auto"/>
        <w:ind w:firstLine="420" w:firstLineChars="200"/>
        <w:rPr>
          <w:rFonts w:ascii="宋体" w:hAnsi="宋体"/>
          <w:bCs/>
          <w:szCs w:val="21"/>
        </w:rPr>
      </w:pPr>
      <w:r>
        <w:rPr>
          <w:rFonts w:ascii="宋体" w:hAnsi="宋体"/>
          <w:bCs/>
          <w:szCs w:val="21"/>
        </w:rPr>
        <w:t>本协议书中词语含义与第二部分通用合同条款中赋予的含义相同。</w:t>
      </w:r>
    </w:p>
    <w:p>
      <w:pPr>
        <w:spacing w:line="360" w:lineRule="auto"/>
        <w:ind w:firstLine="422" w:firstLineChars="200"/>
        <w:rPr>
          <w:rFonts w:ascii="宋体" w:hAnsi="宋体"/>
          <w:b/>
          <w:szCs w:val="21"/>
        </w:rPr>
      </w:pPr>
      <w:r>
        <w:rPr>
          <w:rFonts w:ascii="宋体" w:hAnsi="宋体"/>
          <w:b/>
          <w:szCs w:val="21"/>
        </w:rPr>
        <w:t>九、签订时间</w:t>
      </w:r>
    </w:p>
    <w:p>
      <w:pPr>
        <w:spacing w:line="360" w:lineRule="auto"/>
        <w:ind w:firstLine="420" w:firstLineChars="200"/>
        <w:rPr>
          <w:rFonts w:ascii="宋体" w:hAnsi="宋体"/>
          <w:bCs/>
          <w:szCs w:val="21"/>
        </w:rPr>
      </w:pPr>
      <w:r>
        <w:rPr>
          <w:rFonts w:ascii="宋体" w:hAnsi="宋体"/>
          <w:bCs/>
          <w:szCs w:val="21"/>
        </w:rPr>
        <w:t>本合同于</w:t>
      </w:r>
      <w:bookmarkStart w:id="62" w:name="PO_EditSection_318"/>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w:t>
      </w:r>
      <w:bookmarkEnd w:id="62"/>
      <w:r>
        <w:rPr>
          <w:rFonts w:ascii="宋体" w:hAnsi="宋体"/>
          <w:bCs/>
          <w:szCs w:val="21"/>
        </w:rPr>
        <w:t>签订。</w:t>
      </w:r>
    </w:p>
    <w:p>
      <w:pPr>
        <w:spacing w:line="360" w:lineRule="auto"/>
        <w:ind w:firstLine="422" w:firstLineChars="200"/>
        <w:rPr>
          <w:rFonts w:ascii="宋体" w:hAnsi="宋体"/>
          <w:b/>
          <w:szCs w:val="21"/>
        </w:rPr>
      </w:pPr>
      <w:r>
        <w:rPr>
          <w:rFonts w:ascii="宋体" w:hAnsi="宋体"/>
          <w:b/>
          <w:szCs w:val="21"/>
        </w:rPr>
        <w:t>十、签订地点</w:t>
      </w:r>
    </w:p>
    <w:p>
      <w:pPr>
        <w:spacing w:line="360" w:lineRule="auto"/>
        <w:ind w:firstLine="420" w:firstLineChars="200"/>
        <w:rPr>
          <w:rFonts w:ascii="宋体" w:hAnsi="宋体"/>
          <w:bCs/>
          <w:szCs w:val="21"/>
        </w:rPr>
      </w:pPr>
      <w:r>
        <w:rPr>
          <w:rFonts w:ascii="宋体" w:hAnsi="宋体"/>
          <w:bCs/>
          <w:szCs w:val="21"/>
        </w:rPr>
        <w:t>本合同在</w:t>
      </w:r>
      <w:bookmarkStart w:id="63" w:name="PO_EditSection_319"/>
      <w:r>
        <w:rPr>
          <w:rFonts w:ascii="宋体" w:hAnsi="宋体"/>
          <w:bCs/>
          <w:szCs w:val="21"/>
          <w:u w:val="single"/>
        </w:rPr>
        <w:t xml:space="preserve">                                    </w:t>
      </w:r>
      <w:bookmarkEnd w:id="63"/>
      <w:r>
        <w:rPr>
          <w:rFonts w:ascii="宋体" w:hAnsi="宋体"/>
          <w:bCs/>
          <w:szCs w:val="21"/>
        </w:rPr>
        <w:t>签订。</w:t>
      </w:r>
    </w:p>
    <w:p>
      <w:pPr>
        <w:spacing w:line="360" w:lineRule="auto"/>
        <w:ind w:firstLine="422" w:firstLineChars="200"/>
        <w:rPr>
          <w:rFonts w:ascii="宋体" w:hAnsi="宋体"/>
          <w:b/>
          <w:szCs w:val="21"/>
        </w:rPr>
      </w:pPr>
      <w:r>
        <w:rPr>
          <w:rFonts w:ascii="宋体" w:hAnsi="宋体"/>
          <w:b/>
          <w:szCs w:val="21"/>
        </w:rPr>
        <w:t>十一、补充协议</w:t>
      </w:r>
    </w:p>
    <w:p>
      <w:pPr>
        <w:spacing w:line="360" w:lineRule="auto"/>
        <w:ind w:firstLine="420" w:firstLineChars="200"/>
        <w:rPr>
          <w:rFonts w:ascii="宋体" w:hAnsi="宋体"/>
          <w:b/>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pPr>
        <w:spacing w:line="360" w:lineRule="auto"/>
        <w:ind w:firstLine="422" w:firstLineChars="200"/>
        <w:rPr>
          <w:rFonts w:ascii="宋体" w:hAnsi="宋体"/>
          <w:b/>
          <w:szCs w:val="21"/>
        </w:rPr>
      </w:pPr>
      <w:r>
        <w:rPr>
          <w:rFonts w:ascii="宋体" w:hAnsi="宋体"/>
          <w:b/>
          <w:szCs w:val="21"/>
        </w:rPr>
        <w:t>十二、合同生效</w:t>
      </w:r>
    </w:p>
    <w:p>
      <w:pPr>
        <w:spacing w:line="360" w:lineRule="auto"/>
        <w:ind w:firstLine="420" w:firstLineChars="200"/>
        <w:rPr>
          <w:rFonts w:ascii="宋体" w:hAnsi="宋体"/>
          <w:bCs/>
          <w:szCs w:val="21"/>
        </w:rPr>
      </w:pPr>
      <w:r>
        <w:rPr>
          <w:rFonts w:ascii="宋体" w:hAnsi="宋体"/>
          <w:bCs/>
          <w:szCs w:val="21"/>
        </w:rPr>
        <w:t>本合同自</w:t>
      </w:r>
      <w:bookmarkStart w:id="64" w:name="PO_EditSection_320"/>
      <w:r>
        <w:rPr>
          <w:rFonts w:hint="eastAsia" w:ascii="宋体" w:hAnsi="宋体"/>
          <w:bCs/>
          <w:szCs w:val="21"/>
          <w:u w:val="single"/>
        </w:rPr>
        <w:t xml:space="preserve"> </w:t>
      </w:r>
      <w:r>
        <w:rPr>
          <w:rFonts w:hint="eastAsia"/>
          <w:u w:val="single"/>
        </w:rPr>
        <w:t>双方签字、盖章、备案后</w:t>
      </w:r>
      <w:bookmarkEnd w:id="64"/>
      <w:r>
        <w:rPr>
          <w:rFonts w:hint="eastAsia"/>
          <w:u w:val="single"/>
        </w:rPr>
        <w:t xml:space="preserve"> </w:t>
      </w:r>
      <w:r>
        <w:rPr>
          <w:rFonts w:ascii="宋体" w:hAnsi="宋体"/>
          <w:bCs/>
          <w:szCs w:val="21"/>
        </w:rPr>
        <w:t>生效。</w:t>
      </w:r>
    </w:p>
    <w:p>
      <w:pPr>
        <w:spacing w:line="360" w:lineRule="auto"/>
        <w:ind w:firstLine="422" w:firstLineChars="200"/>
        <w:rPr>
          <w:rFonts w:ascii="宋体" w:hAnsi="宋体"/>
          <w:b/>
          <w:szCs w:val="21"/>
        </w:rPr>
      </w:pPr>
      <w:r>
        <w:rPr>
          <w:rFonts w:ascii="宋体" w:hAnsi="宋体"/>
          <w:b/>
          <w:szCs w:val="21"/>
        </w:rPr>
        <w:t>十三、合同份数</w:t>
      </w:r>
    </w:p>
    <w:p>
      <w:pPr>
        <w:spacing w:line="360" w:lineRule="auto"/>
        <w:ind w:firstLine="420" w:firstLineChars="200"/>
        <w:rPr>
          <w:rFonts w:ascii="宋体" w:hAnsi="宋体"/>
          <w:bCs/>
          <w:szCs w:val="21"/>
        </w:rPr>
      </w:pPr>
      <w:r>
        <w:rPr>
          <w:rFonts w:ascii="宋体" w:hAnsi="宋体"/>
          <w:bCs/>
          <w:szCs w:val="21"/>
        </w:rPr>
        <w:t>本合同一式</w:t>
      </w:r>
      <w:bookmarkStart w:id="65" w:name="PO_EditSection_640"/>
      <w:r>
        <w:rPr>
          <w:rFonts w:hint="eastAsia" w:ascii="宋体" w:hAnsi="宋体"/>
          <w:bCs/>
          <w:szCs w:val="21"/>
          <w:u w:val="single"/>
        </w:rPr>
        <w:t xml:space="preserve">  </w:t>
      </w:r>
      <w:bookmarkEnd w:id="65"/>
      <w:r>
        <w:rPr>
          <w:rFonts w:hint="eastAsia"/>
          <w:u w:val="single"/>
        </w:rPr>
        <w:t xml:space="preserve">伍  </w:t>
      </w:r>
      <w:r>
        <w:rPr>
          <w:rFonts w:ascii="宋体" w:hAnsi="宋体"/>
          <w:bCs/>
          <w:szCs w:val="21"/>
        </w:rPr>
        <w:t>份，均具有同等法律效力，发包人执</w:t>
      </w:r>
      <w:bookmarkStart w:id="66" w:name="PO_EditSection_322"/>
      <w:r>
        <w:rPr>
          <w:rFonts w:hint="eastAsia" w:ascii="宋体" w:hAnsi="宋体"/>
          <w:bCs/>
          <w:szCs w:val="21"/>
          <w:u w:val="single"/>
        </w:rPr>
        <w:t xml:space="preserve"> </w:t>
      </w:r>
      <w:bookmarkEnd w:id="66"/>
      <w:r>
        <w:rPr>
          <w:rFonts w:hint="eastAsia"/>
          <w:u w:val="single"/>
        </w:rPr>
        <w:t xml:space="preserve">叁 </w:t>
      </w:r>
      <w:r>
        <w:rPr>
          <w:rFonts w:ascii="宋体" w:hAnsi="宋体"/>
          <w:bCs/>
          <w:szCs w:val="21"/>
        </w:rPr>
        <w:t>份，承包人执</w:t>
      </w:r>
      <w:bookmarkStart w:id="67" w:name="PO_EditSection_323"/>
      <w:r>
        <w:rPr>
          <w:rFonts w:hint="eastAsia" w:ascii="宋体" w:hAnsi="宋体"/>
          <w:bCs/>
          <w:szCs w:val="21"/>
          <w:u w:val="single"/>
        </w:rPr>
        <w:t xml:space="preserve"> </w:t>
      </w:r>
      <w:bookmarkEnd w:id="67"/>
      <w:r>
        <w:rPr>
          <w:rFonts w:hint="eastAsia"/>
          <w:u w:val="single"/>
        </w:rPr>
        <w:t xml:space="preserve">贰 </w:t>
      </w:r>
      <w:r>
        <w:rPr>
          <w:rFonts w:ascii="宋体" w:hAnsi="宋体"/>
          <w:bCs/>
          <w:szCs w:val="21"/>
        </w:rPr>
        <w:t>份。</w:t>
      </w:r>
    </w:p>
    <w:p>
      <w:pPr>
        <w:spacing w:line="360" w:lineRule="auto"/>
        <w:rPr>
          <w:rFonts w:ascii="宋体" w:hAnsi="宋体"/>
          <w:bCs/>
          <w:szCs w:val="21"/>
        </w:rPr>
      </w:pPr>
    </w:p>
    <w:p>
      <w:pPr>
        <w:spacing w:line="360" w:lineRule="auto"/>
        <w:rPr>
          <w:rFonts w:ascii="宋体" w:hAnsi="宋体"/>
          <w:szCs w:val="21"/>
        </w:rPr>
      </w:pPr>
      <w:bookmarkStart w:id="68" w:name="PO_EditSection_641"/>
      <w:r>
        <w:rPr>
          <w:rFonts w:hint="eastAsia" w:ascii="宋体" w:hAnsi="宋体"/>
          <w:szCs w:val="21"/>
        </w:rPr>
        <w:t>发包人：</w:t>
      </w:r>
      <w:r>
        <w:rPr>
          <w:rFonts w:hint="eastAsia" w:ascii="宋体" w:hAnsi="宋体"/>
          <w:szCs w:val="21"/>
          <w:u w:val="single"/>
        </w:rPr>
        <w:t xml:space="preserve">              </w:t>
      </w:r>
      <w:r>
        <w:rPr>
          <w:rFonts w:hint="eastAsia" w:ascii="宋体" w:hAnsi="宋体"/>
          <w:szCs w:val="21"/>
        </w:rPr>
        <w:t>(公章)            承包人：</w:t>
      </w:r>
      <w:r>
        <w:rPr>
          <w:rFonts w:hint="eastAsia" w:ascii="宋体" w:hAnsi="宋体"/>
          <w:szCs w:val="21"/>
          <w:u w:val="single"/>
        </w:rPr>
        <w:t xml:space="preserve">               </w:t>
      </w:r>
      <w:r>
        <w:rPr>
          <w:rFonts w:hint="eastAsia" w:ascii="宋体" w:hAnsi="宋体"/>
          <w:szCs w:val="21"/>
        </w:rPr>
        <w:t xml:space="preserve"> (公章)</w:t>
      </w:r>
    </w:p>
    <w:p>
      <w:pPr>
        <w:spacing w:line="360" w:lineRule="auto"/>
        <w:rPr>
          <w:rFonts w:ascii="宋体" w:hAnsi="宋体"/>
          <w:szCs w:val="21"/>
          <w:u w:val="single"/>
        </w:rPr>
      </w:pP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法定代表人或其委托代理人：                  法定代表人或其委托代理人：</w:t>
      </w:r>
    </w:p>
    <w:p>
      <w:pPr>
        <w:spacing w:line="360" w:lineRule="auto"/>
        <w:rPr>
          <w:rFonts w:ascii="宋体" w:hAnsi="宋体"/>
          <w:szCs w:val="21"/>
        </w:rPr>
      </w:pPr>
      <w:r>
        <w:rPr>
          <w:rFonts w:hint="eastAsia" w:ascii="宋体" w:hAnsi="宋体"/>
          <w:szCs w:val="21"/>
        </w:rPr>
        <w:t>（签字）</w:t>
      </w:r>
      <w:r>
        <w:rPr>
          <w:rFonts w:hint="eastAsia" w:ascii="宋体" w:hAnsi="宋体"/>
          <w:szCs w:val="21"/>
          <w:u w:val="single"/>
        </w:rPr>
        <w:t xml:space="preserve">                    </w:t>
      </w:r>
      <w:r>
        <w:rPr>
          <w:rFonts w:hint="eastAsia" w:ascii="宋体" w:hAnsi="宋体"/>
          <w:szCs w:val="21"/>
        </w:rPr>
        <w:t xml:space="preserve">                （签字）</w:t>
      </w:r>
      <w:r>
        <w:rPr>
          <w:rFonts w:hint="eastAsia" w:ascii="宋体" w:hAnsi="宋体"/>
          <w:szCs w:val="21"/>
          <w:u w:val="single"/>
        </w:rPr>
        <w:t xml:space="preserve">                       </w:t>
      </w:r>
    </w:p>
    <w:p>
      <w:pPr>
        <w:spacing w:line="360" w:lineRule="auto"/>
        <w:rPr>
          <w:rFonts w:ascii="宋体" w:hAnsi="宋体"/>
          <w:szCs w:val="21"/>
          <w:u w:val="single"/>
        </w:rPr>
      </w:pPr>
    </w:p>
    <w:p>
      <w:pPr>
        <w:tabs>
          <w:tab w:val="left" w:pos="4410"/>
        </w:tabs>
        <w:spacing w:line="360" w:lineRule="auto"/>
        <w:rPr>
          <w:rFonts w:ascii="宋体" w:hAnsi="宋体"/>
          <w:szCs w:val="21"/>
        </w:rPr>
      </w:pPr>
      <w:r>
        <w:rPr>
          <w:rFonts w:hint="eastAsia" w:ascii="宋体" w:hAnsi="宋体"/>
          <w:szCs w:val="21"/>
        </w:rPr>
        <w:t>组织机构代码：</w:t>
      </w:r>
      <w:r>
        <w:rPr>
          <w:rFonts w:hint="eastAsia" w:ascii="宋体" w:hAnsi="宋体"/>
          <w:szCs w:val="21"/>
          <w:u w:val="single"/>
        </w:rPr>
        <w:t xml:space="preserve">       </w:t>
      </w:r>
      <w:r>
        <w:rPr>
          <w:rFonts w:hint="eastAsia" w:ascii="宋体" w:hAnsi="宋体"/>
          <w:szCs w:val="21"/>
        </w:rPr>
        <w:t xml:space="preserve">                 组织机构代码：</w:t>
      </w:r>
      <w:r>
        <w:rPr>
          <w:rFonts w:hint="eastAsia" w:ascii="宋体" w:hAnsi="宋体"/>
          <w:szCs w:val="21"/>
          <w:u w:val="single"/>
        </w:rPr>
        <w:t xml:space="preserve">          </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地  址：</w:t>
      </w:r>
      <w:r>
        <w:rPr>
          <w:rFonts w:hint="eastAsia" w:ascii="宋体" w:hAnsi="宋体"/>
          <w:szCs w:val="21"/>
          <w:u w:val="single"/>
        </w:rPr>
        <w:t xml:space="preserve">     </w:t>
      </w:r>
      <w:r>
        <w:rPr>
          <w:rFonts w:hint="eastAsia" w:ascii="宋体" w:hAnsi="宋体"/>
          <w:szCs w:val="21"/>
        </w:rPr>
        <w:t xml:space="preserve">                 地  址：</w:t>
      </w:r>
      <w:r>
        <w:rPr>
          <w:rFonts w:hint="eastAsia" w:ascii="宋体" w:hAnsi="宋体"/>
          <w:szCs w:val="21"/>
          <w:u w:val="single"/>
        </w:rPr>
        <w:t xml:space="preserve">        </w:t>
      </w:r>
    </w:p>
    <w:p>
      <w:pPr>
        <w:spacing w:line="360" w:lineRule="auto"/>
        <w:rPr>
          <w:rFonts w:ascii="宋体" w:hAnsi="宋体"/>
          <w:szCs w:val="21"/>
        </w:rPr>
      </w:pPr>
      <w:r>
        <w:rPr>
          <w:rFonts w:hint="eastAsia" w:ascii="宋体" w:hAnsi="宋体"/>
          <w:szCs w:val="21"/>
        </w:rPr>
        <w:t>邮政编码：</w:t>
      </w:r>
      <w:r>
        <w:rPr>
          <w:rFonts w:hint="eastAsia" w:ascii="宋体" w:hAnsi="宋体"/>
          <w:szCs w:val="21"/>
          <w:u w:val="single"/>
        </w:rPr>
        <w:t xml:space="preserve">      </w:t>
      </w:r>
      <w:r>
        <w:rPr>
          <w:rFonts w:hint="eastAsia" w:ascii="宋体" w:hAnsi="宋体"/>
          <w:szCs w:val="21"/>
        </w:rPr>
        <w:t xml:space="preserve">                邮政编码：</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      </w:t>
      </w:r>
      <w:r>
        <w:rPr>
          <w:rFonts w:hint="eastAsia" w:ascii="宋体" w:hAnsi="宋体"/>
          <w:szCs w:val="21"/>
        </w:rPr>
        <w:t xml:space="preserve">                 法定代表人：</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r>
        <w:rPr>
          <w:rFonts w:hint="eastAsia" w:ascii="宋体" w:hAnsi="宋体"/>
          <w:szCs w:val="21"/>
        </w:rPr>
        <w:t>账  号：</w:t>
      </w:r>
      <w:r>
        <w:rPr>
          <w:rFonts w:hint="eastAsia" w:ascii="宋体" w:hAnsi="宋体"/>
          <w:szCs w:val="21"/>
          <w:u w:val="single"/>
        </w:rPr>
        <w:t xml:space="preserve">       </w:t>
      </w:r>
      <w:r>
        <w:rPr>
          <w:rFonts w:hint="eastAsia" w:ascii="宋体" w:hAnsi="宋体"/>
          <w:szCs w:val="21"/>
        </w:rPr>
        <w:t xml:space="preserve">                 账  号：</w:t>
      </w:r>
      <w:r>
        <w:rPr>
          <w:rFonts w:hint="eastAsia" w:ascii="宋体" w:hAnsi="宋体"/>
          <w:szCs w:val="21"/>
          <w:u w:val="single"/>
        </w:rPr>
        <w:t xml:space="preserve">     </w:t>
      </w:r>
    </w:p>
    <w:bookmarkEnd w:id="68"/>
    <w:p>
      <w:pPr>
        <w:autoSpaceDE w:val="0"/>
        <w:autoSpaceDN w:val="0"/>
        <w:adjustRightInd w:val="0"/>
        <w:spacing w:line="360" w:lineRule="auto"/>
        <w:ind w:firstLine="643" w:firstLineChars="200"/>
        <w:jc w:val="center"/>
        <w:rPr>
          <w:rFonts w:ascii="黑体" w:hAnsi="黑体" w:eastAsia="黑体"/>
          <w:bCs/>
          <w:sz w:val="32"/>
          <w:szCs w:val="32"/>
        </w:rPr>
      </w:pPr>
      <w:r>
        <w:rPr>
          <w:rFonts w:ascii="Cambria" w:hAnsi="Cambria"/>
          <w:b/>
          <w:bCs/>
          <w:sz w:val="32"/>
          <w:szCs w:val="32"/>
        </w:rPr>
        <w:br w:type="page"/>
      </w:r>
      <w:bookmarkStart w:id="69" w:name="_Toc28847511"/>
      <w:r>
        <w:rPr>
          <w:rFonts w:hint="eastAsia" w:ascii="黑体" w:hAnsi="黑体" w:eastAsia="黑体"/>
          <w:bCs/>
          <w:sz w:val="32"/>
          <w:szCs w:val="32"/>
        </w:rPr>
        <w:t>第二节  通用合同条款</w:t>
      </w:r>
      <w:bookmarkEnd w:id="69"/>
    </w:p>
    <w:p>
      <w:pPr>
        <w:ind w:firstLine="560" w:firstLineChars="200"/>
        <w:rPr>
          <w:rFonts w:eastAsia="黑体"/>
          <w:snapToGrid w:val="0"/>
          <w:kern w:val="0"/>
          <w:sz w:val="28"/>
        </w:rPr>
      </w:pPr>
    </w:p>
    <w:p>
      <w:pPr>
        <w:ind w:firstLine="560" w:firstLineChars="200"/>
        <w:rPr>
          <w:rFonts w:eastAsia="黑体"/>
          <w:snapToGrid w:val="0"/>
          <w:kern w:val="0"/>
          <w:sz w:val="28"/>
        </w:rPr>
      </w:pPr>
      <w:r>
        <w:rPr>
          <w:rFonts w:hint="eastAsia" w:eastAsia="黑体"/>
          <w:snapToGrid w:val="0"/>
          <w:kern w:val="0"/>
          <w:sz w:val="28"/>
        </w:rPr>
        <w:t>采用《建设工程施工合同(示范文本)》（GF-2017-0201）中通用合同条款。上述资料由投标人自行准备。</w:t>
      </w:r>
    </w:p>
    <w:p>
      <w:pPr>
        <w:keepNext/>
        <w:keepLines/>
        <w:spacing w:line="360" w:lineRule="auto"/>
        <w:jc w:val="center"/>
        <w:outlineLvl w:val="1"/>
        <w:rPr>
          <w:rFonts w:ascii="黑体" w:hAnsi="黑体" w:eastAsia="黑体"/>
          <w:bCs/>
          <w:sz w:val="32"/>
          <w:szCs w:val="32"/>
        </w:rPr>
      </w:pPr>
      <w:r>
        <w:rPr>
          <w:rFonts w:ascii="黑体" w:hAnsi="Cambria" w:eastAsia="黑体"/>
          <w:b/>
          <w:bCs/>
          <w:sz w:val="24"/>
          <w:szCs w:val="32"/>
        </w:rPr>
        <w:br w:type="page"/>
      </w:r>
      <w:bookmarkStart w:id="70" w:name="_Toc28847512"/>
      <w:bookmarkStart w:id="71" w:name="_Toc19540927"/>
      <w:r>
        <w:rPr>
          <w:rFonts w:hint="eastAsia" w:ascii="黑体" w:hAnsi="黑体" w:eastAsia="黑体"/>
          <w:bCs/>
          <w:sz w:val="32"/>
          <w:szCs w:val="32"/>
        </w:rPr>
        <w:t>第三节  专用合同条款</w:t>
      </w:r>
      <w:bookmarkEnd w:id="70"/>
      <w:bookmarkEnd w:id="71"/>
    </w:p>
    <w:p>
      <w:pPr>
        <w:keepNext/>
        <w:keepLines/>
        <w:spacing w:before="120" w:after="120" w:line="360" w:lineRule="auto"/>
        <w:jc w:val="left"/>
        <w:outlineLvl w:val="2"/>
        <w:rPr>
          <w:rFonts w:ascii="黑体" w:hAnsi="黑体" w:eastAsia="黑体"/>
          <w:bCs/>
          <w:sz w:val="24"/>
        </w:rPr>
      </w:pPr>
      <w:bookmarkStart w:id="72" w:name="_Toc351203633"/>
      <w:r>
        <w:rPr>
          <w:rFonts w:ascii="黑体" w:hAnsi="黑体" w:eastAsia="黑体"/>
          <w:bCs/>
          <w:sz w:val="24"/>
        </w:rPr>
        <w:t>1</w:t>
      </w:r>
      <w:bookmarkStart w:id="73" w:name="_Toc296346657"/>
      <w:bookmarkStart w:id="74" w:name="_Toc296347155"/>
      <w:bookmarkStart w:id="75" w:name="_Toc296503156"/>
      <w:bookmarkStart w:id="76" w:name="_Toc296890984"/>
      <w:bookmarkStart w:id="77" w:name="_Toc292559361"/>
      <w:bookmarkStart w:id="78" w:name="_Toc296944495"/>
      <w:bookmarkStart w:id="79" w:name="_Toc297120456"/>
      <w:bookmarkStart w:id="80" w:name="_Toc296891196"/>
      <w:bookmarkStart w:id="81" w:name="_Toc292559866"/>
      <w:bookmarkStart w:id="82" w:name="_Toc297048342"/>
      <w:r>
        <w:rPr>
          <w:rFonts w:ascii="黑体" w:hAnsi="黑体" w:eastAsia="黑体"/>
          <w:bCs/>
          <w:sz w:val="24"/>
        </w:rPr>
        <w:t>. 一般约定</w:t>
      </w:r>
      <w:bookmarkEnd w:id="72"/>
    </w:p>
    <w:bookmarkEnd w:id="73"/>
    <w:bookmarkEnd w:id="74"/>
    <w:bookmarkEnd w:id="75"/>
    <w:bookmarkEnd w:id="76"/>
    <w:bookmarkEnd w:id="77"/>
    <w:bookmarkEnd w:id="78"/>
    <w:bookmarkEnd w:id="79"/>
    <w:bookmarkEnd w:id="80"/>
    <w:bookmarkEnd w:id="81"/>
    <w:bookmarkEnd w:id="82"/>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w:t>
      </w:r>
      <w:r>
        <w:rPr>
          <w:rFonts w:hint="eastAsia" w:ascii="Arial" w:hAnsi="Arial" w:eastAsia="黑体"/>
          <w:bCs/>
          <w:szCs w:val="28"/>
        </w:rPr>
        <w:t xml:space="preserve"> 词语定义与解释</w:t>
      </w:r>
    </w:p>
    <w:p>
      <w:pPr>
        <w:adjustRightInd w:val="0"/>
        <w:spacing w:line="360" w:lineRule="auto"/>
        <w:ind w:firstLine="420" w:firstLineChars="200"/>
        <w:rPr>
          <w:kern w:val="0"/>
        </w:rPr>
      </w:pPr>
      <w:r>
        <w:rPr>
          <w:kern w:val="0"/>
        </w:rPr>
        <w:t>1.1.1</w:t>
      </w:r>
      <w:r>
        <w:rPr>
          <w:rFonts w:hint="eastAsia"/>
          <w:kern w:val="0"/>
        </w:rPr>
        <w:t xml:space="preserve"> </w:t>
      </w:r>
      <w:r>
        <w:rPr>
          <w:kern w:val="0"/>
        </w:rPr>
        <w:t>合同</w:t>
      </w:r>
    </w:p>
    <w:p>
      <w:pPr>
        <w:adjustRightInd w:val="0"/>
        <w:spacing w:line="360" w:lineRule="auto"/>
        <w:ind w:firstLine="420" w:firstLineChars="200"/>
      </w:pPr>
      <w:r>
        <w:rPr>
          <w:kern w:val="0"/>
        </w:rPr>
        <w:t>1.1.1.10</w:t>
      </w:r>
      <w:r>
        <w:rPr>
          <w:rFonts w:hint="eastAsia"/>
          <w:kern w:val="0"/>
        </w:rPr>
        <w:t xml:space="preserve"> </w:t>
      </w:r>
      <w:r>
        <w:rPr>
          <w:kern w:val="0"/>
        </w:rPr>
        <w:t>其他合同文件包括：</w:t>
      </w:r>
      <w:r>
        <w:rPr>
          <w:rFonts w:hint="eastAsia"/>
          <w:u w:val="single"/>
        </w:rPr>
        <w:t>合同履行过程中双方就有关工程洽商、变更达成的书面协议。</w:t>
      </w:r>
    </w:p>
    <w:p>
      <w:pPr>
        <w:adjustRightInd w:val="0"/>
        <w:spacing w:line="360" w:lineRule="auto"/>
        <w:ind w:firstLine="420" w:firstLineChars="200"/>
      </w:pPr>
      <w:r>
        <w:t>1.1.2 合同当事人及其他相关方</w:t>
      </w:r>
    </w:p>
    <w:p>
      <w:pPr>
        <w:adjustRightInd w:val="0"/>
        <w:spacing w:line="360" w:lineRule="auto"/>
        <w:ind w:firstLine="420" w:firstLineChars="200"/>
      </w:pPr>
      <w:r>
        <w:t>1.1.2.4</w:t>
      </w:r>
      <w:r>
        <w:rPr>
          <w:rFonts w:hint="eastAsia"/>
        </w:rPr>
        <w:t xml:space="preserve"> </w:t>
      </w:r>
      <w:r>
        <w:t>监理人：</w:t>
      </w:r>
    </w:p>
    <w:p>
      <w:pPr>
        <w:adjustRightInd w:val="0"/>
        <w:spacing w:line="360" w:lineRule="auto"/>
        <w:ind w:firstLine="420" w:firstLineChars="200"/>
      </w:pPr>
      <w:r>
        <w:t>名    称：</w:t>
      </w:r>
      <w:r>
        <w:rPr>
          <w:u w:val="single"/>
        </w:rPr>
        <w:t></w:t>
      </w:r>
      <w:r>
        <w:rPr>
          <w:rFonts w:hint="eastAsia"/>
          <w:u w:val="single"/>
        </w:rPr>
        <w:t xml:space="preserve">           </w:t>
      </w:r>
      <w:r>
        <w:rPr>
          <w:u w:val="single"/>
        </w:rPr>
        <w:t></w:t>
      </w:r>
      <w:r>
        <w:rPr>
          <w:rFonts w:hint="eastAsia"/>
          <w:u w:val="single"/>
        </w:rPr>
        <w:t xml:space="preserve"> </w:t>
      </w:r>
      <w:r>
        <w:rPr>
          <w:u w:val="single"/>
        </w:rPr>
        <w:t xml:space="preserve">    </w:t>
      </w:r>
      <w:r>
        <w:t>；</w:t>
      </w:r>
    </w:p>
    <w:p>
      <w:pPr>
        <w:adjustRightInd w:val="0"/>
        <w:spacing w:line="360" w:lineRule="auto"/>
        <w:ind w:firstLine="420" w:firstLineChars="200"/>
      </w:pPr>
      <w:r>
        <w:t>资质类别和等级：</w:t>
      </w:r>
      <w:r>
        <w:rPr>
          <w:u w:val="single"/>
        </w:rPr>
        <w:t></w:t>
      </w:r>
      <w:r>
        <w:rPr>
          <w:rFonts w:hint="eastAsia"/>
          <w:u w:val="single"/>
        </w:rPr>
        <w:t xml:space="preserve">            </w:t>
      </w:r>
      <w:r>
        <w:rPr>
          <w:u w:val="single"/>
        </w:rPr>
        <w:t></w:t>
      </w:r>
      <w:r>
        <w:rPr>
          <w:rFonts w:hint="eastAsia"/>
          <w:u w:val="single"/>
        </w:rPr>
        <w:t xml:space="preserve"> </w:t>
      </w:r>
      <w:r>
        <w:rPr>
          <w:u w:val="single"/>
        </w:rPr>
        <w:t>  </w:t>
      </w:r>
      <w:r>
        <w:t>；</w:t>
      </w:r>
    </w:p>
    <w:p>
      <w:pPr>
        <w:adjustRightInd w:val="0"/>
        <w:spacing w:line="360" w:lineRule="auto"/>
        <w:ind w:firstLine="420" w:firstLineChars="200"/>
      </w:pPr>
      <w:r>
        <w:t>联系电话：</w:t>
      </w:r>
      <w:r>
        <w:rPr>
          <w:u w:val="single"/>
        </w:rPr>
        <w:t>    </w:t>
      </w:r>
      <w:r>
        <w:rPr>
          <w:rFonts w:hint="eastAsia"/>
          <w:u w:val="single"/>
        </w:rPr>
        <w:t xml:space="preserve">            </w:t>
      </w:r>
      <w:r>
        <w:rPr>
          <w:u w:val="single"/>
        </w:rPr>
        <w:t></w:t>
      </w:r>
      <w:r>
        <w:t>；</w:t>
      </w:r>
    </w:p>
    <w:p>
      <w:pPr>
        <w:adjustRightInd w:val="0"/>
        <w:spacing w:line="360" w:lineRule="auto"/>
        <w:ind w:firstLine="420" w:firstLineChars="200"/>
      </w:pPr>
      <w:r>
        <w:t>电子信箱：</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通信地址：</w:t>
      </w:r>
      <w:r>
        <w:rPr>
          <w:u w:val="single"/>
        </w:rPr>
        <w:t>    </w:t>
      </w:r>
      <w:r>
        <w:rPr>
          <w:rFonts w:hint="eastAsia"/>
          <w:u w:val="single"/>
        </w:rPr>
        <w:t xml:space="preserve">            </w:t>
      </w:r>
      <w:r>
        <w:rPr>
          <w:u w:val="single"/>
        </w:rPr>
        <w:t></w:t>
      </w:r>
      <w:r>
        <w:t>。</w:t>
      </w:r>
    </w:p>
    <w:p>
      <w:pPr>
        <w:adjustRightInd w:val="0"/>
        <w:spacing w:line="360" w:lineRule="auto"/>
        <w:ind w:firstLine="420" w:firstLineChars="200"/>
      </w:pPr>
      <w:r>
        <w:t>1.1.2.5 设计人：</w:t>
      </w:r>
    </w:p>
    <w:p>
      <w:pPr>
        <w:adjustRightInd w:val="0"/>
        <w:spacing w:line="360" w:lineRule="auto"/>
        <w:ind w:firstLine="420" w:firstLineChars="200"/>
      </w:pPr>
      <w:r>
        <w:t>名    称：</w:t>
      </w:r>
      <w:r>
        <w:rPr>
          <w:u w:val="single"/>
        </w:rPr>
        <w:t></w:t>
      </w:r>
      <w:r>
        <w:rPr>
          <w:rFonts w:hint="eastAsia"/>
          <w:u w:val="single"/>
        </w:rPr>
        <w:t xml:space="preserve">             </w:t>
      </w:r>
      <w:r>
        <w:rPr>
          <w:u w:val="single"/>
        </w:rPr>
        <w:t xml:space="preserve">    </w:t>
      </w:r>
      <w:r>
        <w:t>；</w:t>
      </w:r>
    </w:p>
    <w:p>
      <w:pPr>
        <w:adjustRightInd w:val="0"/>
        <w:spacing w:line="360" w:lineRule="auto"/>
        <w:ind w:firstLine="420" w:firstLineChars="200"/>
      </w:pPr>
      <w:r>
        <w:t>资质类别和等级：</w:t>
      </w:r>
      <w:r>
        <w:rPr>
          <w:u w:val="single"/>
        </w:rPr>
        <w:t></w:t>
      </w:r>
      <w:r>
        <w:rPr>
          <w:rFonts w:hint="eastAsia"/>
          <w:u w:val="single"/>
        </w:rPr>
        <w:t xml:space="preserve">            </w:t>
      </w:r>
      <w:r>
        <w:rPr>
          <w:u w:val="single"/>
        </w:rPr>
        <w:t>  </w:t>
      </w:r>
      <w:r>
        <w:rPr>
          <w:rFonts w:hint="eastAsia"/>
          <w:u w:val="single"/>
        </w:rPr>
        <w:t xml:space="preserve"> </w:t>
      </w:r>
      <w:r>
        <w:rPr>
          <w:u w:val="single"/>
        </w:rPr>
        <w:t></w:t>
      </w:r>
      <w:r>
        <w:t>；</w:t>
      </w:r>
    </w:p>
    <w:p>
      <w:pPr>
        <w:adjustRightInd w:val="0"/>
        <w:spacing w:line="360" w:lineRule="auto"/>
        <w:ind w:firstLine="420" w:firstLineChars="200"/>
      </w:pPr>
      <w:r>
        <w:t>联系电话：</w:t>
      </w:r>
      <w:r>
        <w:rPr>
          <w:u w:val="single"/>
        </w:rPr>
        <w:t>    </w:t>
      </w:r>
      <w:r>
        <w:rPr>
          <w:rFonts w:hint="eastAsia"/>
          <w:u w:val="single"/>
        </w:rPr>
        <w:t xml:space="preserve">            </w:t>
      </w:r>
      <w:r>
        <w:rPr>
          <w:u w:val="single"/>
        </w:rPr>
        <w:t></w:t>
      </w:r>
      <w:r>
        <w:rPr>
          <w:rFonts w:hint="eastAsia"/>
          <w:u w:val="single"/>
        </w:rPr>
        <w:t xml:space="preserve"> </w:t>
      </w:r>
      <w:r>
        <w:rPr>
          <w:u w:val="single"/>
        </w:rPr>
        <w:t></w:t>
      </w:r>
      <w:r>
        <w:t>；</w:t>
      </w:r>
    </w:p>
    <w:p>
      <w:pPr>
        <w:adjustRightInd w:val="0"/>
        <w:spacing w:line="360" w:lineRule="auto"/>
        <w:ind w:firstLine="420" w:firstLineChars="200"/>
      </w:pPr>
      <w:r>
        <w:t>电子信箱：</w:t>
      </w:r>
      <w:r>
        <w:rPr>
          <w:u w:val="single"/>
        </w:rPr>
        <w:t>    </w:t>
      </w:r>
      <w:r>
        <w:rPr>
          <w:rFonts w:hint="eastAsia"/>
          <w:u w:val="single"/>
        </w:rPr>
        <w:t xml:space="preserve">              </w:t>
      </w:r>
      <w:r>
        <w:rPr>
          <w:u w:val="single"/>
        </w:rPr>
        <w:t></w:t>
      </w:r>
      <w:r>
        <w:rPr>
          <w:rFonts w:hint="eastAsia"/>
          <w:u w:val="single"/>
        </w:rPr>
        <w:t xml:space="preserve">  </w:t>
      </w:r>
      <w:r>
        <w:t>；</w:t>
      </w:r>
    </w:p>
    <w:p>
      <w:pPr>
        <w:adjustRightInd w:val="0"/>
        <w:spacing w:line="360" w:lineRule="auto"/>
        <w:ind w:firstLine="420" w:firstLineChars="200"/>
      </w:pPr>
      <w:r>
        <w:t>通信地址：</w:t>
      </w:r>
      <w:r>
        <w:rPr>
          <w:u w:val="single"/>
        </w:rPr>
        <w:t>    </w:t>
      </w:r>
      <w:r>
        <w:rPr>
          <w:rFonts w:hint="eastAsia"/>
          <w:u w:val="single"/>
        </w:rPr>
        <w:t xml:space="preserve">            </w:t>
      </w:r>
      <w:r>
        <w:rPr>
          <w:u w:val="single"/>
        </w:rPr>
        <w:t></w:t>
      </w:r>
      <w:r>
        <w:t>。</w:t>
      </w:r>
    </w:p>
    <w:p>
      <w:pPr>
        <w:adjustRightInd w:val="0"/>
        <w:spacing w:line="360" w:lineRule="auto"/>
        <w:ind w:firstLine="420" w:firstLineChars="200"/>
      </w:pPr>
      <w:r>
        <w:t>1.1.3 工程和设备</w:t>
      </w:r>
    </w:p>
    <w:p>
      <w:pPr>
        <w:adjustRightInd w:val="0"/>
        <w:spacing w:line="360" w:lineRule="auto"/>
        <w:ind w:firstLine="420" w:firstLineChars="200"/>
      </w:pPr>
      <w:r>
        <w:t>1.1.3.7 作为施工现场组成部分的其他场所包括：</w:t>
      </w:r>
      <w:r>
        <w:rPr>
          <w:rFonts w:hint="eastAsia"/>
          <w:u w:val="single"/>
        </w:rPr>
        <w:t xml:space="preserve">           </w:t>
      </w:r>
      <w:r>
        <w:rPr>
          <w:u w:val="single"/>
        </w:rPr>
        <w:t xml:space="preserve"> </w:t>
      </w:r>
      <w:r>
        <w:t>。</w:t>
      </w:r>
    </w:p>
    <w:p>
      <w:pPr>
        <w:adjustRightInd w:val="0"/>
        <w:spacing w:line="360" w:lineRule="auto"/>
        <w:ind w:firstLine="420" w:firstLineChars="200"/>
        <w:rPr>
          <w:kern w:val="0"/>
        </w:rPr>
      </w:pPr>
      <w:r>
        <w:rPr>
          <w:kern w:val="0"/>
        </w:rPr>
        <w:t>1.1.3.9 永久占地包括：</w:t>
      </w:r>
      <w:r>
        <w:rPr>
          <w:u w:val="single"/>
        </w:rPr>
        <w:t xml:space="preserve">           </w:t>
      </w:r>
      <w:r>
        <w:rPr>
          <w:rFonts w:hint="eastAsia"/>
          <w:u w:val="single"/>
        </w:rPr>
        <w:t xml:space="preserve">       </w:t>
      </w:r>
      <w:r>
        <w:rPr>
          <w:u w:val="single"/>
        </w:rPr>
        <w:t></w:t>
      </w:r>
      <w:r>
        <w:rPr>
          <w:rFonts w:hint="eastAsia"/>
          <w:u w:val="single"/>
        </w:rPr>
        <w:t xml:space="preserve"> </w:t>
      </w:r>
      <w:r>
        <w:rPr>
          <w:u w:val="single"/>
        </w:rPr>
        <w:t xml:space="preserve">     </w:t>
      </w:r>
      <w:r>
        <w:rPr>
          <w:kern w:val="0"/>
        </w:rPr>
        <w:t>。</w:t>
      </w:r>
    </w:p>
    <w:p>
      <w:pPr>
        <w:adjustRightInd w:val="0"/>
        <w:spacing w:line="360" w:lineRule="auto"/>
        <w:ind w:firstLine="420" w:firstLineChars="200"/>
      </w:pPr>
      <w:r>
        <w:rPr>
          <w:kern w:val="0"/>
        </w:rPr>
        <w:t>1.1.3.10 临时占地包括：</w:t>
      </w:r>
      <w:r>
        <w:rPr>
          <w:u w:val="single"/>
        </w:rPr>
        <w:t xml:space="preserve">           </w:t>
      </w:r>
      <w:r>
        <w:rPr>
          <w:rFonts w:hint="eastAsia"/>
          <w:u w:val="single"/>
        </w:rPr>
        <w:t xml:space="preserve">        </w:t>
      </w:r>
      <w:r>
        <w:rPr>
          <w:u w:val="single"/>
        </w:rPr>
        <w:t xml:space="preserve">    </w:t>
      </w:r>
      <w:r>
        <w:rPr>
          <w:kern w:val="0"/>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1.3</w:t>
      </w:r>
      <w:r>
        <w:rPr>
          <w:rFonts w:hint="eastAsia" w:ascii="Arial" w:hAnsi="Arial" w:eastAsia="黑体"/>
          <w:bCs/>
          <w:szCs w:val="28"/>
        </w:rPr>
        <w:t xml:space="preserve"> </w:t>
      </w:r>
      <w:r>
        <w:rPr>
          <w:rFonts w:ascii="Arial" w:hAnsi="Arial" w:eastAsia="黑体"/>
          <w:bCs/>
          <w:szCs w:val="28"/>
        </w:rPr>
        <w:t xml:space="preserve">法律 </w:t>
      </w:r>
    </w:p>
    <w:p>
      <w:pPr>
        <w:adjustRightInd w:val="0"/>
        <w:spacing w:line="360" w:lineRule="auto"/>
        <w:ind w:firstLine="420" w:firstLineChars="200"/>
        <w:rPr>
          <w:u w:val="single"/>
        </w:rPr>
      </w:pPr>
      <w:r>
        <w:t>适用于合同的其他规范性文件：</w:t>
      </w:r>
      <w:r>
        <w:rPr>
          <w:rFonts w:hint="eastAsia"/>
          <w:szCs w:val="21"/>
          <w:u w:val="single"/>
        </w:rPr>
        <w:t>《中华人民共和国合同法》、《中华人民共和国建筑法》、《中华人民共和国招标投标法》、《建设工程质量管理条例》、《建设工程安全生产管理条例》等国家、行业主管部门及工程所在地现行有效的法律法规和规章</w:t>
      </w:r>
      <w:r>
        <w:rPr>
          <w:rFonts w:hint="eastAsia"/>
          <w:szCs w:val="21"/>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1.4 标准和规范</w:t>
      </w:r>
    </w:p>
    <w:p>
      <w:pPr>
        <w:adjustRightInd w:val="0"/>
        <w:spacing w:line="360" w:lineRule="auto"/>
        <w:ind w:firstLine="420" w:firstLineChars="200"/>
      </w:pPr>
      <w:r>
        <w:t>1.4.1</w:t>
      </w:r>
      <w:r>
        <w:rPr>
          <w:rFonts w:hint="eastAsia"/>
        </w:rPr>
        <w:t xml:space="preserve"> </w:t>
      </w:r>
      <w:r>
        <w:t>适用于工程的标准规范包括：</w:t>
      </w:r>
      <w:r>
        <w:rPr>
          <w:rFonts w:hint="eastAsia"/>
          <w:szCs w:val="21"/>
          <w:u w:val="single"/>
        </w:rPr>
        <w:t>国家和地方现行的标准、规范、行业主管部门相关工程质量检验标准、检测技术规范、技术规范</w:t>
      </w:r>
      <w:r>
        <w:rPr>
          <w:rFonts w:hint="eastAsia"/>
          <w:szCs w:val="21"/>
        </w:rPr>
        <w:t>。</w:t>
      </w:r>
    </w:p>
    <w:p>
      <w:pPr>
        <w:adjustRightInd w:val="0"/>
        <w:spacing w:line="360" w:lineRule="auto"/>
        <w:ind w:firstLine="420" w:firstLineChars="200"/>
        <w:rPr>
          <w:kern w:val="0"/>
          <w:u w:val="single"/>
        </w:rPr>
      </w:pPr>
      <w:r>
        <w:rPr>
          <w:kern w:val="0"/>
        </w:rPr>
        <w:t>1.4.2 发包人提供国外标准、规范的名称：</w:t>
      </w:r>
      <w:r>
        <w:rPr>
          <w:kern w:val="0"/>
          <w:u w:val="single"/>
        </w:rPr>
        <w:t xml:space="preserve">     </w:t>
      </w:r>
      <w:r>
        <w:rPr>
          <w:rFonts w:hint="eastAsia"/>
          <w:kern w:val="0"/>
          <w:u w:val="single"/>
        </w:rPr>
        <w:t>/</w:t>
      </w:r>
      <w:r>
        <w:rPr>
          <w:kern w:val="0"/>
          <w:u w:val="single"/>
        </w:rPr>
        <w:t xml:space="preserve">   </w:t>
      </w:r>
      <w:r>
        <w:rPr>
          <w:rFonts w:hint="eastAsia"/>
          <w:kern w:val="0"/>
          <w:u w:val="single"/>
        </w:rPr>
        <w:t xml:space="preserve">   </w:t>
      </w:r>
      <w:r>
        <w:rPr>
          <w:kern w:val="0"/>
          <w:u w:val="single"/>
        </w:rPr>
        <w:t xml:space="preserve">    </w:t>
      </w:r>
      <w:r>
        <w:rPr>
          <w:kern w:val="0"/>
        </w:rPr>
        <w:t>；</w:t>
      </w:r>
    </w:p>
    <w:p>
      <w:pPr>
        <w:adjustRightInd w:val="0"/>
        <w:spacing w:line="360" w:lineRule="auto"/>
        <w:ind w:firstLine="420" w:firstLineChars="200"/>
        <w:rPr>
          <w:kern w:val="0"/>
        </w:rPr>
      </w:pPr>
      <w:r>
        <w:rPr>
          <w:kern w:val="0"/>
        </w:rPr>
        <w:t>发包人提供国外标准、规范的份数：</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rPr>
        <w:t>；</w:t>
      </w:r>
    </w:p>
    <w:p>
      <w:pPr>
        <w:adjustRightInd w:val="0"/>
        <w:spacing w:line="360" w:lineRule="auto"/>
        <w:ind w:firstLine="420" w:firstLineChars="200"/>
      </w:pPr>
      <w:r>
        <w:rPr>
          <w:kern w:val="0"/>
        </w:rPr>
        <w:t>发包人提供国外标准、规范的</w:t>
      </w:r>
      <w:r>
        <w:rPr>
          <w:rFonts w:hint="eastAsia"/>
          <w:kern w:val="0"/>
        </w:rPr>
        <w:t>时间</w:t>
      </w:r>
      <w:r>
        <w:rPr>
          <w:kern w:val="0"/>
        </w:rPr>
        <w:t>：</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rPr>
        <w:t>。</w:t>
      </w:r>
    </w:p>
    <w:p>
      <w:pPr>
        <w:adjustRightInd w:val="0"/>
        <w:spacing w:line="360" w:lineRule="auto"/>
        <w:ind w:firstLine="420" w:firstLineChars="200"/>
      </w:pPr>
      <w:r>
        <w:t>1.4.3</w:t>
      </w:r>
      <w:r>
        <w:rPr>
          <w:rFonts w:hint="eastAsia"/>
        </w:rPr>
        <w:t xml:space="preserve"> </w:t>
      </w:r>
      <w:r>
        <w:t>发包人对工程的技术标准和功能要求的特殊要求：</w:t>
      </w:r>
      <w:r>
        <w:rPr>
          <w:rFonts w:hint="eastAsia"/>
          <w:u w:val="single"/>
        </w:rPr>
        <w:t xml:space="preserve">     /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 合同文件的优先顺序</w:t>
      </w:r>
    </w:p>
    <w:p>
      <w:pPr>
        <w:adjustRightInd w:val="0"/>
        <w:spacing w:line="360" w:lineRule="auto"/>
        <w:ind w:firstLine="420" w:firstLineChars="200"/>
        <w:rPr>
          <w:b/>
          <w:u w:val="single"/>
        </w:rPr>
      </w:pPr>
      <w:r>
        <w:rPr>
          <w:kern w:val="0"/>
        </w:rPr>
        <w:t>合同文件组成及优先顺序为：</w:t>
      </w:r>
      <w:r>
        <w:rPr>
          <w:rFonts w:hint="eastAsia"/>
          <w:u w:val="single"/>
        </w:rPr>
        <w:t>（1）本合同协议书；（2）中标通知书（如有）；（3）招标文件及答疑文件；（4）投标函及其附录（如有）；（5）专用合同条款及其附件；（6）图纸；（7）已标价工程量清单或预算书；（8）投标文件及其附件；（9）通用合同条款；技术标准和要求；（10）其他合同文件。</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1.6 图纸和承包人文件</w:t>
      </w:r>
      <w:r>
        <w:rPr>
          <w:rFonts w:ascii="Arial" w:hAnsi="Arial" w:eastAsia="黑体"/>
          <w:bCs/>
          <w:szCs w:val="28"/>
        </w:rPr>
        <w:tab/>
      </w:r>
    </w:p>
    <w:p>
      <w:pPr>
        <w:adjustRightInd w:val="0"/>
        <w:spacing w:line="360" w:lineRule="auto"/>
        <w:ind w:firstLine="420" w:firstLineChars="200"/>
      </w:pPr>
      <w:r>
        <w:t>1.6.1</w:t>
      </w:r>
      <w:r>
        <w:rPr>
          <w:rFonts w:hint="eastAsia"/>
        </w:rPr>
        <w:t xml:space="preserve"> 图纸的提供和交底</w:t>
      </w:r>
    </w:p>
    <w:p>
      <w:pPr>
        <w:adjustRightInd w:val="0"/>
        <w:spacing w:line="360" w:lineRule="auto"/>
        <w:ind w:firstLine="420" w:firstLineChars="200"/>
      </w:pPr>
      <w:r>
        <w:t>发包人向承包人提供图纸的期限：</w:t>
      </w:r>
      <w:r>
        <w:rPr>
          <w:rFonts w:hint="eastAsia"/>
          <w:u w:val="single"/>
        </w:rPr>
        <w:t xml:space="preserve"> 签订合同后3日内发包人向承包人提供施工图纸 </w:t>
      </w:r>
      <w:r>
        <w:t>；</w:t>
      </w:r>
    </w:p>
    <w:p>
      <w:pPr>
        <w:adjustRightInd w:val="0"/>
        <w:spacing w:line="360" w:lineRule="auto"/>
        <w:ind w:firstLine="420" w:firstLineChars="200"/>
      </w:pPr>
      <w:r>
        <w:t>发包人向承包人提供图纸的数量：</w:t>
      </w:r>
      <w:r>
        <w:rPr>
          <w:rFonts w:hint="eastAsia"/>
          <w:szCs w:val="21"/>
          <w:u w:val="single"/>
        </w:rPr>
        <w:t>提供</w:t>
      </w:r>
      <w:r>
        <w:rPr>
          <w:szCs w:val="21"/>
          <w:u w:val="single"/>
        </w:rPr>
        <w:t xml:space="preserve"> </w:t>
      </w:r>
      <w:r>
        <w:rPr>
          <w:rFonts w:hint="eastAsia"/>
          <w:szCs w:val="21"/>
          <w:u w:val="single"/>
        </w:rPr>
        <w:t>4</w:t>
      </w:r>
      <w:r>
        <w:rPr>
          <w:szCs w:val="21"/>
          <w:u w:val="single"/>
        </w:rPr>
        <w:t xml:space="preserve"> </w:t>
      </w:r>
      <w:r>
        <w:rPr>
          <w:rFonts w:hint="eastAsia"/>
          <w:szCs w:val="21"/>
          <w:u w:val="single"/>
        </w:rPr>
        <w:t xml:space="preserve"> 套（含竣工图</w:t>
      </w:r>
      <w:r>
        <w:rPr>
          <w:szCs w:val="21"/>
          <w:u w:val="single"/>
        </w:rPr>
        <w:t xml:space="preserve"> </w:t>
      </w:r>
      <w:r>
        <w:rPr>
          <w:rFonts w:hint="eastAsia"/>
          <w:szCs w:val="21"/>
          <w:u w:val="single"/>
        </w:rPr>
        <w:t xml:space="preserve"> 2 </w:t>
      </w:r>
      <w:r>
        <w:rPr>
          <w:szCs w:val="21"/>
          <w:u w:val="single"/>
        </w:rPr>
        <w:t xml:space="preserve"> </w:t>
      </w:r>
      <w:r>
        <w:rPr>
          <w:rFonts w:hint="eastAsia"/>
          <w:szCs w:val="21"/>
          <w:u w:val="single"/>
        </w:rPr>
        <w:t>套），不足的由承包人自行复制，费用自理；</w:t>
      </w:r>
    </w:p>
    <w:p>
      <w:pPr>
        <w:adjustRightInd w:val="0"/>
        <w:spacing w:line="360" w:lineRule="auto"/>
        <w:ind w:firstLine="420" w:firstLineChars="200"/>
      </w:pPr>
      <w:r>
        <w:t>发包人向承包人提供图纸的内容：</w:t>
      </w:r>
      <w:r>
        <w:rPr>
          <w:rFonts w:hint="eastAsia"/>
          <w:u w:val="single"/>
        </w:rPr>
        <w:t>执行通用条款</w:t>
      </w:r>
      <w:r>
        <w:t>。</w:t>
      </w:r>
    </w:p>
    <w:p>
      <w:pPr>
        <w:adjustRightInd w:val="0"/>
        <w:spacing w:line="360" w:lineRule="auto"/>
        <w:ind w:firstLine="420" w:firstLineChars="200"/>
      </w:pPr>
      <w:r>
        <w:t>1.6.4 承包人文件</w:t>
      </w:r>
    </w:p>
    <w:p>
      <w:pPr>
        <w:adjustRightInd w:val="0"/>
        <w:spacing w:line="360" w:lineRule="auto"/>
        <w:ind w:firstLine="420" w:firstLineChars="200"/>
      </w:pPr>
      <w:r>
        <w:t>需要由承包人提供的文件，包括：</w:t>
      </w:r>
      <w:r>
        <w:rPr>
          <w:rFonts w:hint="eastAsia"/>
          <w:u w:val="single"/>
        </w:rPr>
        <w:t>但不限于施工组织设计、专项施工方案、深化设计文件、必要的加工图和大样图等</w:t>
      </w:r>
      <w:r>
        <w:t>；</w:t>
      </w:r>
    </w:p>
    <w:p>
      <w:pPr>
        <w:adjustRightInd w:val="0"/>
        <w:spacing w:line="360" w:lineRule="auto"/>
        <w:ind w:firstLine="420" w:firstLineChars="200"/>
      </w:pPr>
      <w:r>
        <w:t>承包人提供的文件的期限为：</w:t>
      </w:r>
      <w:r>
        <w:rPr>
          <w:rFonts w:hint="eastAsia"/>
          <w:u w:val="single"/>
        </w:rPr>
        <w:t>以发包人及监理人要求为准</w:t>
      </w:r>
      <w:r>
        <w:rPr>
          <w:u w:val="single"/>
        </w:rPr>
        <w:t>；</w:t>
      </w:r>
    </w:p>
    <w:p>
      <w:pPr>
        <w:adjustRightInd w:val="0"/>
        <w:spacing w:line="360" w:lineRule="auto"/>
        <w:ind w:firstLine="420" w:firstLineChars="200"/>
      </w:pPr>
      <w:r>
        <w:t>承包人提供的文件的数量为：</w:t>
      </w:r>
      <w:r>
        <w:rPr>
          <w:rFonts w:hint="eastAsia"/>
          <w:u w:val="single"/>
        </w:rPr>
        <w:t>以发包人及监理人要求为准</w:t>
      </w:r>
      <w:r>
        <w:rPr>
          <w:u w:val="single"/>
        </w:rPr>
        <w:t>；</w:t>
      </w:r>
    </w:p>
    <w:p>
      <w:pPr>
        <w:adjustRightInd w:val="0"/>
        <w:spacing w:line="360" w:lineRule="auto"/>
        <w:ind w:firstLine="420" w:firstLineChars="200"/>
      </w:pPr>
      <w:r>
        <w:t>承包人提供的文件的形式为：</w:t>
      </w:r>
      <w:r>
        <w:rPr>
          <w:rFonts w:hint="eastAsia"/>
          <w:u w:val="single"/>
        </w:rPr>
        <w:t>以发包人及监理人要求为准</w:t>
      </w:r>
      <w:r>
        <w:t>；</w:t>
      </w:r>
    </w:p>
    <w:p>
      <w:pPr>
        <w:adjustRightInd w:val="0"/>
        <w:spacing w:line="360" w:lineRule="auto"/>
        <w:ind w:firstLine="420" w:firstLineChars="200"/>
      </w:pPr>
      <w:r>
        <w:t>发包人</w:t>
      </w:r>
      <w:r>
        <w:rPr>
          <w:rFonts w:hint="eastAsia"/>
        </w:rPr>
        <w:t>审批</w:t>
      </w:r>
      <w:r>
        <w:t>承包人文件的期限：</w:t>
      </w:r>
      <w:r>
        <w:rPr>
          <w:rFonts w:hint="eastAsia"/>
        </w:rPr>
        <w:t>以发包人及监理人要求为准</w:t>
      </w:r>
      <w:r>
        <w:t>。</w:t>
      </w:r>
    </w:p>
    <w:p>
      <w:pPr>
        <w:adjustRightInd w:val="0"/>
        <w:spacing w:line="360" w:lineRule="auto"/>
        <w:ind w:firstLine="420" w:firstLineChars="200"/>
      </w:pPr>
      <w:r>
        <w:t>1.6.5</w:t>
      </w:r>
      <w:r>
        <w:rPr>
          <w:rFonts w:hint="eastAsia"/>
        </w:rPr>
        <w:t xml:space="preserve"> 图纸和承包人文件的保管</w:t>
      </w:r>
    </w:p>
    <w:p>
      <w:pPr>
        <w:adjustRightInd w:val="0"/>
        <w:spacing w:line="360" w:lineRule="auto"/>
        <w:ind w:firstLine="420" w:firstLineChars="200"/>
      </w:pPr>
      <w:r>
        <w:t>关于</w:t>
      </w:r>
      <w:r>
        <w:rPr>
          <w:rFonts w:hint="eastAsia"/>
        </w:rPr>
        <w:t>图纸和承包人文件保管</w:t>
      </w:r>
      <w:r>
        <w:t>的约定：</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1.7 联络</w:t>
      </w:r>
    </w:p>
    <w:p>
      <w:pPr>
        <w:adjustRightInd w:val="0"/>
        <w:spacing w:line="360" w:lineRule="auto"/>
        <w:ind w:firstLine="420" w:firstLineChars="200"/>
        <w:rPr>
          <w:kern w:val="0"/>
        </w:rPr>
      </w:pPr>
      <w:r>
        <w:rPr>
          <w:kern w:val="0"/>
        </w:rPr>
        <w:t>1.7.1</w:t>
      </w:r>
      <w:r>
        <w:rPr>
          <w:rFonts w:hint="eastAsia"/>
          <w:kern w:val="0"/>
        </w:rPr>
        <w:t xml:space="preserve"> </w:t>
      </w:r>
      <w:r>
        <w:rPr>
          <w:kern w:val="0"/>
        </w:rPr>
        <w:t>发包人和承包人应当在</w:t>
      </w:r>
      <w:r>
        <w:rPr>
          <w:rFonts w:hint="eastAsia"/>
          <w:u w:val="single"/>
        </w:rPr>
        <w:t>3</w:t>
      </w:r>
      <w:r>
        <w:rPr>
          <w:kern w:val="0"/>
        </w:rPr>
        <w:t>天内将与合同有关的通知、批准、证明、证书、指示、指令、要求、请求、同意、意见、确定和决定等书面函件送达对方当事人</w:t>
      </w:r>
      <w:r>
        <w:rPr>
          <w:rFonts w:hint="eastAsia"/>
          <w:kern w:val="0"/>
        </w:rPr>
        <w:t>。</w:t>
      </w:r>
    </w:p>
    <w:p>
      <w:pPr>
        <w:adjustRightInd w:val="0"/>
        <w:spacing w:line="360" w:lineRule="auto"/>
        <w:ind w:firstLine="420" w:firstLineChars="200"/>
        <w:rPr>
          <w:kern w:val="0"/>
        </w:rPr>
      </w:pPr>
      <w:r>
        <w:rPr>
          <w:kern w:val="0"/>
        </w:rPr>
        <w:t>1.7.2 发包人接收文件的地点：</w:t>
      </w:r>
      <w:r>
        <w:rPr>
          <w:u w:val="single"/>
        </w:rPr>
        <w:t xml:space="preserve"> </w:t>
      </w:r>
      <w:r>
        <w:rPr>
          <w:rFonts w:hint="eastAsia"/>
          <w:u w:val="single"/>
        </w:rPr>
        <w:t xml:space="preserve"> </w:t>
      </w:r>
      <w:r>
        <w:rPr>
          <w:u w:val="single"/>
        </w:rPr>
        <w:t></w:t>
      </w:r>
      <w:r>
        <w:rPr>
          <w:rFonts w:hint="eastAsia"/>
          <w:u w:val="single"/>
        </w:rPr>
        <w:t xml:space="preserve">   </w:t>
      </w:r>
      <w:r>
        <w:rPr>
          <w:u w:val="single"/>
        </w:rPr>
        <w:t></w:t>
      </w:r>
      <w:r>
        <w:rPr>
          <w:rFonts w:hint="eastAsia"/>
          <w:u w:val="single"/>
        </w:rPr>
        <w:t xml:space="preserve"> </w:t>
      </w:r>
      <w:r>
        <w:rPr>
          <w:u w:val="single"/>
        </w:rPr>
        <w:t></w:t>
      </w:r>
      <w:r>
        <w:rPr>
          <w:kern w:val="0"/>
        </w:rPr>
        <w:t>；</w:t>
      </w:r>
    </w:p>
    <w:p>
      <w:pPr>
        <w:adjustRightInd w:val="0"/>
        <w:spacing w:line="360" w:lineRule="auto"/>
        <w:ind w:firstLine="420" w:firstLineChars="200"/>
        <w:rPr>
          <w:kern w:val="0"/>
        </w:rPr>
      </w:pPr>
      <w:r>
        <w:rPr>
          <w:kern w:val="0"/>
        </w:rPr>
        <w:t>发包人指定的接收人为：</w:t>
      </w:r>
      <w:r>
        <w:rPr>
          <w:u w:val="single"/>
        </w:rPr>
        <w:t> </w:t>
      </w:r>
      <w:r>
        <w:rPr>
          <w:rFonts w:hint="eastAsia"/>
          <w:u w:val="single"/>
        </w:rPr>
        <w:t xml:space="preserve">      </w:t>
      </w:r>
      <w:r>
        <w:rPr>
          <w:u w:val="single"/>
        </w:rPr>
        <w:t></w:t>
      </w:r>
      <w:r>
        <w:rPr>
          <w:rFonts w:hint="eastAsia"/>
          <w:u w:val="single"/>
        </w:rPr>
        <w:t xml:space="preserve">   </w:t>
      </w:r>
      <w:r>
        <w:rPr>
          <w:u w:val="single"/>
        </w:rPr>
        <w:t></w:t>
      </w:r>
      <w:r>
        <w:rPr>
          <w:rFonts w:hint="eastAsia"/>
          <w:u w:val="single"/>
        </w:rPr>
        <w:t xml:space="preserve">     </w:t>
      </w:r>
      <w:r>
        <w:rPr>
          <w:u w:val="single"/>
        </w:rPr>
        <w:t></w:t>
      </w:r>
      <w:r>
        <w:rPr>
          <w:kern w:val="0"/>
        </w:rPr>
        <w:t>。</w:t>
      </w:r>
    </w:p>
    <w:p>
      <w:pPr>
        <w:adjustRightInd w:val="0"/>
        <w:spacing w:line="360" w:lineRule="auto"/>
        <w:ind w:firstLine="420" w:firstLineChars="200"/>
        <w:rPr>
          <w:kern w:val="0"/>
        </w:rPr>
      </w:pPr>
      <w:r>
        <w:rPr>
          <w:kern w:val="0"/>
        </w:rPr>
        <w:t>承包人接收文件的地点：</w:t>
      </w:r>
      <w:r>
        <w:rPr>
          <w:u w:val="single"/>
        </w:rPr>
        <w:t> </w:t>
      </w:r>
      <w:r>
        <w:rPr>
          <w:rFonts w:hint="eastAsia"/>
          <w:u w:val="single"/>
        </w:rPr>
        <w:t xml:space="preserve">            </w:t>
      </w:r>
      <w:r>
        <w:rPr>
          <w:u w:val="single"/>
        </w:rPr>
        <w:t></w:t>
      </w:r>
      <w:r>
        <w:rPr>
          <w:kern w:val="0"/>
        </w:rPr>
        <w:t>；</w:t>
      </w:r>
    </w:p>
    <w:p>
      <w:pPr>
        <w:adjustRightInd w:val="0"/>
        <w:spacing w:line="360" w:lineRule="auto"/>
        <w:ind w:firstLine="420" w:firstLineChars="200"/>
        <w:rPr>
          <w:kern w:val="0"/>
        </w:rPr>
      </w:pPr>
      <w:r>
        <w:rPr>
          <w:kern w:val="0"/>
        </w:rPr>
        <w:t>承包人指定的接收人为：</w:t>
      </w:r>
      <w:r>
        <w:rPr>
          <w:u w:val="single"/>
        </w:rPr>
        <w:t> </w:t>
      </w:r>
      <w:r>
        <w:rPr>
          <w:rFonts w:hint="eastAsia"/>
          <w:u w:val="single"/>
        </w:rPr>
        <w:t xml:space="preserve">            </w:t>
      </w:r>
      <w:r>
        <w:rPr>
          <w:u w:val="single"/>
        </w:rPr>
        <w:t></w:t>
      </w:r>
      <w:r>
        <w:rPr>
          <w:kern w:val="0"/>
        </w:rPr>
        <w:t>。</w:t>
      </w:r>
    </w:p>
    <w:p>
      <w:pPr>
        <w:adjustRightInd w:val="0"/>
        <w:spacing w:line="360" w:lineRule="auto"/>
        <w:ind w:firstLine="420" w:firstLineChars="200"/>
        <w:rPr>
          <w:kern w:val="0"/>
        </w:rPr>
      </w:pPr>
      <w:r>
        <w:rPr>
          <w:kern w:val="0"/>
        </w:rPr>
        <w:t>监理人接收文件的地点：</w:t>
      </w:r>
      <w:r>
        <w:rPr>
          <w:u w:val="single"/>
        </w:rPr>
        <w:t> </w:t>
      </w:r>
      <w:r>
        <w:rPr>
          <w:rFonts w:hint="eastAsia"/>
          <w:u w:val="single"/>
        </w:rPr>
        <w:t xml:space="preserve">        </w:t>
      </w:r>
      <w:r>
        <w:rPr>
          <w:u w:val="single"/>
        </w:rPr>
        <w:t></w:t>
      </w:r>
      <w:r>
        <w:rPr>
          <w:rFonts w:hint="eastAsia"/>
          <w:u w:val="single"/>
        </w:rPr>
        <w:t xml:space="preserve">   </w:t>
      </w:r>
      <w:r>
        <w:rPr>
          <w:u w:val="single"/>
        </w:rPr>
        <w:t></w:t>
      </w:r>
      <w:r>
        <w:rPr>
          <w:kern w:val="0"/>
        </w:rPr>
        <w:t>；</w:t>
      </w:r>
    </w:p>
    <w:p>
      <w:pPr>
        <w:adjustRightInd w:val="0"/>
        <w:spacing w:line="360" w:lineRule="auto"/>
        <w:ind w:firstLine="420" w:firstLineChars="200"/>
        <w:rPr>
          <w:kern w:val="0"/>
        </w:rPr>
      </w:pPr>
      <w:r>
        <w:rPr>
          <w:kern w:val="0"/>
        </w:rPr>
        <w:t>监理人指定的接收人为：</w:t>
      </w:r>
      <w:r>
        <w:rPr>
          <w:u w:val="single"/>
        </w:rPr>
        <w:t> </w:t>
      </w:r>
      <w:r>
        <w:rPr>
          <w:rFonts w:hint="eastAsia"/>
          <w:u w:val="single"/>
        </w:rPr>
        <w:t xml:space="preserve">         </w:t>
      </w:r>
      <w:r>
        <w:rPr>
          <w:u w:val="single"/>
        </w:rPr>
        <w:t></w:t>
      </w:r>
      <w:r>
        <w:rPr>
          <w:rFonts w:hint="eastAsia"/>
          <w:u w:val="single"/>
        </w:rPr>
        <w:t xml:space="preserve">  </w:t>
      </w:r>
      <w:r>
        <w:rPr>
          <w:u w:val="single"/>
        </w:rPr>
        <w:t></w:t>
      </w:r>
      <w:r>
        <w:rPr>
          <w:kern w:val="0"/>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1.10 交通运输</w:t>
      </w:r>
    </w:p>
    <w:p>
      <w:pPr>
        <w:adjustRightInd w:val="0"/>
        <w:spacing w:line="360" w:lineRule="auto"/>
        <w:ind w:firstLine="420" w:firstLineChars="200"/>
      </w:pPr>
      <w:r>
        <w:t>1</w:t>
      </w:r>
      <w:bookmarkStart w:id="83" w:name="_Toc304295521"/>
      <w:bookmarkStart w:id="84" w:name="_Toc303539100"/>
      <w:bookmarkStart w:id="85" w:name="_Toc300934943"/>
      <w:bookmarkStart w:id="86" w:name="_Toc312677986"/>
      <w:bookmarkStart w:id="87" w:name="_Toc318581155"/>
      <w:r>
        <w:t>.10.1 出入现场的权利</w:t>
      </w:r>
    </w:p>
    <w:p>
      <w:pPr>
        <w:adjustRightInd w:val="0"/>
        <w:spacing w:line="360" w:lineRule="auto"/>
        <w:ind w:firstLine="420" w:firstLineChars="200"/>
        <w:rPr>
          <w:u w:val="single"/>
        </w:rPr>
      </w:pPr>
      <w:r>
        <w:t>关于出入现场的权利的约定：</w:t>
      </w:r>
      <w:r>
        <w:rPr>
          <w:rFonts w:hint="eastAsia"/>
          <w:szCs w:val="21"/>
          <w:u w:val="single"/>
        </w:rPr>
        <w:t>承包人自行负责，发包人协助</w:t>
      </w:r>
      <w:r>
        <w:t>。</w:t>
      </w:r>
    </w:p>
    <w:bookmarkEnd w:id="83"/>
    <w:bookmarkEnd w:id="84"/>
    <w:bookmarkEnd w:id="85"/>
    <w:bookmarkEnd w:id="86"/>
    <w:bookmarkEnd w:id="87"/>
    <w:p>
      <w:pPr>
        <w:adjustRightInd w:val="0"/>
        <w:spacing w:line="360" w:lineRule="auto"/>
        <w:ind w:firstLine="420" w:firstLineChars="200"/>
      </w:pPr>
      <w:r>
        <w:t>1</w:t>
      </w:r>
      <w:bookmarkStart w:id="88" w:name="_Toc318581156"/>
      <w:bookmarkStart w:id="89" w:name="_Toc312677987"/>
      <w:bookmarkStart w:id="90" w:name="_Toc300934944"/>
      <w:bookmarkStart w:id="91" w:name="_Toc304295522"/>
      <w:bookmarkStart w:id="92" w:name="_Toc303539101"/>
      <w:r>
        <w:t>.10.3 场内交通</w:t>
      </w:r>
    </w:p>
    <w:p>
      <w:pPr>
        <w:adjustRightInd w:val="0"/>
        <w:spacing w:line="360" w:lineRule="auto"/>
        <w:ind w:firstLine="420" w:firstLineChars="200"/>
        <w:rPr>
          <w:u w:val="single"/>
        </w:rPr>
      </w:pPr>
      <w:r>
        <w:rPr>
          <w:kern w:val="0"/>
        </w:rPr>
        <w:t>关于场外交通和场内交通的边界的约定：</w:t>
      </w:r>
      <w:r>
        <w:rPr>
          <w:rFonts w:hint="eastAsia"/>
          <w:u w:val="single"/>
        </w:rPr>
        <w:t>施工用地红线范围</w:t>
      </w:r>
      <w:r>
        <w:t>。</w:t>
      </w:r>
    </w:p>
    <w:p>
      <w:pPr>
        <w:adjustRightInd w:val="0"/>
        <w:spacing w:line="360" w:lineRule="auto"/>
        <w:ind w:firstLine="420" w:firstLineChars="200"/>
      </w:pPr>
      <w:r>
        <w:t>关于发包人向承包人免费提供满足工程施工需要的场内道路和交通设施的约定：</w:t>
      </w:r>
      <w:r>
        <w:rPr>
          <w:rFonts w:hint="eastAsia"/>
          <w:szCs w:val="21"/>
          <w:u w:val="single"/>
        </w:rPr>
        <w:t>由承包人自行负责，发包人仅提供协助</w:t>
      </w:r>
      <w:r>
        <w:t>。</w:t>
      </w:r>
      <w:bookmarkEnd w:id="88"/>
      <w:bookmarkEnd w:id="89"/>
      <w:bookmarkEnd w:id="90"/>
      <w:bookmarkEnd w:id="91"/>
      <w:bookmarkEnd w:id="92"/>
      <w:bookmarkStart w:id="93" w:name="_Toc318581157"/>
    </w:p>
    <w:p>
      <w:pPr>
        <w:adjustRightInd w:val="0"/>
        <w:spacing w:line="360" w:lineRule="auto"/>
        <w:ind w:firstLine="420" w:firstLineChars="200"/>
      </w:pPr>
      <w:r>
        <w:t>1.10.4</w:t>
      </w:r>
      <w:r>
        <w:rPr>
          <w:rFonts w:hint="eastAsia"/>
        </w:rPr>
        <w:t xml:space="preserve"> </w:t>
      </w:r>
      <w:r>
        <w:t>超大件和超重件的运输</w:t>
      </w:r>
    </w:p>
    <w:p>
      <w:pPr>
        <w:adjustRightInd w:val="0"/>
        <w:spacing w:line="360" w:lineRule="auto"/>
        <w:ind w:firstLine="420" w:firstLineChars="200"/>
      </w:pPr>
      <w:r>
        <w:t>运输超大件或超重件所需的道路和桥梁临时加固改造费用和其他有关费用由</w:t>
      </w:r>
      <w:r>
        <w:rPr>
          <w:rFonts w:hint="eastAsia"/>
          <w:szCs w:val="21"/>
          <w:u w:val="single"/>
        </w:rPr>
        <w:t xml:space="preserve"> 承包人 </w:t>
      </w:r>
      <w:r>
        <w:t>承担。</w:t>
      </w:r>
    </w:p>
    <w:bookmarkEnd w:id="93"/>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1.11 知识产权</w:t>
      </w:r>
    </w:p>
    <w:p>
      <w:pPr>
        <w:adjustRightInd w:val="0"/>
        <w:spacing w:line="360" w:lineRule="auto"/>
        <w:ind w:firstLine="420" w:firstLineChars="200"/>
      </w:pPr>
      <w:r>
        <w:t>1.11.1</w:t>
      </w:r>
      <w:r>
        <w:rPr>
          <w:rFonts w:hint="eastAsia"/>
        </w:rPr>
        <w:t xml:space="preserve"> </w:t>
      </w:r>
      <w:r>
        <w:t>关于发包人提供给承包人的图纸、发包人为实施工程自行编制或委托编制的技术规范以及反映发包人关于合同要求或其他类似性质的文件的著作权的归属：</w:t>
      </w:r>
      <w:r>
        <w:rPr>
          <w:rFonts w:hint="eastAsia"/>
          <w:szCs w:val="21"/>
          <w:u w:val="single"/>
        </w:rPr>
        <w:t>执行通用条款</w:t>
      </w:r>
      <w:r>
        <w:t>。</w:t>
      </w:r>
    </w:p>
    <w:p>
      <w:pPr>
        <w:adjustRightInd w:val="0"/>
        <w:spacing w:line="360" w:lineRule="auto"/>
        <w:ind w:firstLine="420" w:firstLineChars="200"/>
      </w:pPr>
      <w:r>
        <w:t>关于发包人提供的上述文件的使用限制的要求：</w:t>
      </w:r>
      <w:r>
        <w:rPr>
          <w:rFonts w:hint="eastAsia"/>
          <w:szCs w:val="21"/>
          <w:u w:val="single"/>
        </w:rPr>
        <w:t>执行通用条款</w:t>
      </w:r>
      <w:r>
        <w:t>。</w:t>
      </w:r>
    </w:p>
    <w:p>
      <w:pPr>
        <w:adjustRightInd w:val="0"/>
        <w:spacing w:line="360" w:lineRule="auto"/>
        <w:ind w:firstLine="420" w:firstLineChars="200"/>
      </w:pPr>
      <w:r>
        <w:t>1.11.2 关于承包人为实施工程所编制文件的著作权的归属：</w:t>
      </w:r>
      <w:r>
        <w:rPr>
          <w:rFonts w:hint="eastAsia"/>
          <w:szCs w:val="21"/>
          <w:u w:val="single"/>
        </w:rPr>
        <w:t>执行通用条款</w:t>
      </w:r>
      <w:r>
        <w:t>。</w:t>
      </w:r>
    </w:p>
    <w:p>
      <w:pPr>
        <w:adjustRightInd w:val="0"/>
        <w:spacing w:line="360" w:lineRule="auto"/>
        <w:ind w:firstLine="420" w:firstLineChars="200"/>
      </w:pPr>
      <w:r>
        <w:t>关于承包人提供的上述文件的使用限制的要求：</w:t>
      </w:r>
      <w:r>
        <w:rPr>
          <w:rFonts w:hint="eastAsia"/>
          <w:szCs w:val="21"/>
          <w:u w:val="single"/>
        </w:rPr>
        <w:t>执行通用条款</w:t>
      </w:r>
      <w:r>
        <w:t>。</w:t>
      </w:r>
    </w:p>
    <w:p>
      <w:pPr>
        <w:adjustRightInd w:val="0"/>
        <w:spacing w:line="360" w:lineRule="auto"/>
        <w:ind w:firstLine="420" w:firstLineChars="200"/>
      </w:pPr>
      <w:r>
        <w:t>1.11.4 承包人在施工过程中所采用的专利、专有技术、技术秘密的使用费的承担方式：</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1.13</w:t>
      </w:r>
      <w:r>
        <w:rPr>
          <w:rFonts w:hint="eastAsia" w:ascii="Arial" w:hAnsi="Arial" w:eastAsia="黑体"/>
          <w:bCs/>
          <w:szCs w:val="28"/>
        </w:rPr>
        <w:t xml:space="preserve"> </w:t>
      </w:r>
      <w:r>
        <w:rPr>
          <w:rFonts w:ascii="Arial" w:hAnsi="Arial" w:eastAsia="黑体"/>
          <w:bCs/>
          <w:szCs w:val="28"/>
        </w:rPr>
        <w:t>工程量清单错误的修正</w:t>
      </w:r>
    </w:p>
    <w:p>
      <w:pPr>
        <w:adjustRightInd w:val="0"/>
        <w:spacing w:line="360" w:lineRule="auto"/>
        <w:ind w:firstLine="420" w:firstLineChars="200"/>
        <w:rPr>
          <w:rFonts w:cs="Courier New"/>
          <w:b/>
          <w:u w:val="single"/>
        </w:rPr>
      </w:pPr>
      <w:r>
        <w:rPr>
          <w:rFonts w:hint="eastAsia" w:cs="Courier New"/>
        </w:rPr>
        <w:t>出现工程量清单错误时，是否调整合同价格：</w:t>
      </w:r>
      <w:r>
        <w:rPr>
          <w:rFonts w:hint="eastAsia" w:cs="Courier New"/>
          <w:b/>
          <w:u w:val="single"/>
        </w:rPr>
        <w:t>不调整，除补充条款规定以外，工程总造价在招标范围内一次性包死。</w:t>
      </w:r>
    </w:p>
    <w:p>
      <w:pPr>
        <w:adjustRightInd w:val="0"/>
        <w:spacing w:line="360" w:lineRule="auto"/>
        <w:ind w:firstLine="420" w:firstLineChars="200"/>
        <w:rPr>
          <w:u w:val="single"/>
        </w:rPr>
      </w:pPr>
      <w:r>
        <w:t>允许调整合同价格的工程量偏差范围：</w:t>
      </w:r>
      <w:r>
        <w:rPr>
          <w:u w:val="single"/>
        </w:rPr>
        <w:t></w:t>
      </w:r>
      <w:r>
        <w:rPr>
          <w:rFonts w:hint="eastAsia"/>
          <w:u w:val="single"/>
        </w:rPr>
        <w:t xml:space="preserve">  /  </w:t>
      </w:r>
      <w:r>
        <w:rPr>
          <w:u w:val="single"/>
        </w:rPr>
        <w:t xml:space="preserve">  </w:t>
      </w:r>
      <w:r>
        <w:rPr>
          <w:kern w:val="0"/>
        </w:rPr>
        <w:t>。</w:t>
      </w:r>
    </w:p>
    <w:p>
      <w:pPr>
        <w:keepNext/>
        <w:keepLines/>
        <w:spacing w:before="120" w:after="120" w:line="360" w:lineRule="auto"/>
        <w:jc w:val="left"/>
        <w:outlineLvl w:val="2"/>
        <w:rPr>
          <w:rFonts w:ascii="黑体" w:hAnsi="黑体" w:eastAsia="黑体"/>
          <w:bCs/>
          <w:sz w:val="24"/>
        </w:rPr>
      </w:pPr>
      <w:bookmarkStart w:id="94" w:name="_Toc351203634"/>
      <w:r>
        <w:rPr>
          <w:rFonts w:ascii="黑体" w:hAnsi="黑体" w:eastAsia="黑体"/>
          <w:bCs/>
          <w:sz w:val="24"/>
        </w:rPr>
        <w:t>2</w:t>
      </w:r>
      <w:bookmarkStart w:id="95" w:name="_Toc292559362"/>
      <w:bookmarkStart w:id="96" w:name="_Toc292559867"/>
      <w:bookmarkStart w:id="97" w:name="_Toc296346658"/>
      <w:bookmarkStart w:id="98" w:name="_Toc296347156"/>
      <w:bookmarkStart w:id="99" w:name="_Toc296503157"/>
      <w:bookmarkStart w:id="100" w:name="_Toc296890985"/>
      <w:bookmarkStart w:id="101" w:name="_Toc297048343"/>
      <w:bookmarkStart w:id="102" w:name="_Toc296891197"/>
      <w:bookmarkStart w:id="103" w:name="_Toc296944496"/>
      <w:bookmarkStart w:id="104" w:name="_Toc297120457"/>
      <w:r>
        <w:rPr>
          <w:rFonts w:ascii="黑体" w:hAnsi="黑体" w:eastAsia="黑体"/>
          <w:bCs/>
          <w:sz w:val="24"/>
        </w:rPr>
        <w:t>. 发包人</w:t>
      </w:r>
      <w:bookmarkEnd w:id="94"/>
    </w:p>
    <w:bookmarkEnd w:id="95"/>
    <w:bookmarkEnd w:id="96"/>
    <w:bookmarkEnd w:id="97"/>
    <w:bookmarkEnd w:id="98"/>
    <w:bookmarkEnd w:id="99"/>
    <w:bookmarkEnd w:id="100"/>
    <w:bookmarkEnd w:id="101"/>
    <w:bookmarkEnd w:id="102"/>
    <w:bookmarkEnd w:id="103"/>
    <w:bookmarkEnd w:id="104"/>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2.2 发包人代表</w:t>
      </w:r>
    </w:p>
    <w:p>
      <w:pPr>
        <w:adjustRightInd w:val="0"/>
        <w:spacing w:line="360" w:lineRule="auto"/>
        <w:ind w:firstLine="420" w:firstLineChars="200"/>
      </w:pPr>
      <w:r>
        <w:t>发包人代表：</w:t>
      </w:r>
    </w:p>
    <w:p>
      <w:pPr>
        <w:adjustRightInd w:val="0"/>
        <w:spacing w:line="360" w:lineRule="auto"/>
        <w:ind w:firstLine="420" w:firstLineChars="200"/>
      </w:pPr>
      <w:r>
        <w:t>姓    名：</w:t>
      </w:r>
      <w:r>
        <w:rPr>
          <w:u w:val="single"/>
        </w:rPr>
        <w:t xml:space="preserve">  </w:t>
      </w:r>
      <w:r>
        <w:rPr>
          <w:rFonts w:hint="eastAsia"/>
          <w:u w:val="single"/>
        </w:rPr>
        <w:t xml:space="preserve">  </w:t>
      </w:r>
      <w:r>
        <w:rPr>
          <w:u w:val="single"/>
        </w:rPr>
        <w:t> </w:t>
      </w:r>
      <w:r>
        <w:t>；</w:t>
      </w:r>
    </w:p>
    <w:p>
      <w:pPr>
        <w:adjustRightInd w:val="0"/>
        <w:spacing w:line="360" w:lineRule="auto"/>
        <w:ind w:firstLine="420" w:firstLineChars="200"/>
      </w:pPr>
      <w:r>
        <w:t>身份证号：</w:t>
      </w:r>
      <w:r>
        <w:rPr>
          <w:u w:val="single"/>
        </w:rPr>
        <w:t xml:space="preserve">   </w:t>
      </w:r>
      <w:r>
        <w:rPr>
          <w:rFonts w:hint="eastAsia"/>
          <w:u w:val="single"/>
        </w:rPr>
        <w:t xml:space="preserve"> </w:t>
      </w:r>
      <w:r>
        <w:rPr>
          <w:u w:val="single"/>
        </w:rPr>
        <w:t></w:t>
      </w:r>
      <w:r>
        <w:rPr>
          <w:rFonts w:hint="eastAsia"/>
          <w:u w:val="single"/>
        </w:rPr>
        <w:t xml:space="preserve"> </w:t>
      </w:r>
      <w:r>
        <w:rPr>
          <w:u w:val="single"/>
        </w:rPr>
        <w:t xml:space="preserve"> </w:t>
      </w:r>
      <w:r>
        <w:t>；</w:t>
      </w:r>
    </w:p>
    <w:p>
      <w:pPr>
        <w:adjustRightInd w:val="0"/>
        <w:spacing w:line="360" w:lineRule="auto"/>
        <w:ind w:firstLine="420" w:firstLineChars="200"/>
      </w:pPr>
      <w:r>
        <w:t>职    务：</w:t>
      </w:r>
      <w:r>
        <w:rPr>
          <w:u w:val="single"/>
        </w:rPr>
        <w:t>    </w:t>
      </w:r>
      <w:r>
        <w:t>；</w:t>
      </w:r>
    </w:p>
    <w:p>
      <w:pPr>
        <w:adjustRightInd w:val="0"/>
        <w:spacing w:line="360" w:lineRule="auto"/>
        <w:ind w:firstLine="420" w:firstLineChars="200"/>
      </w:pPr>
      <w:r>
        <w:t>联系电话：</w:t>
      </w:r>
      <w:r>
        <w:rPr>
          <w:u w:val="single"/>
        </w:rPr>
        <w:t>   </w:t>
      </w:r>
      <w:r>
        <w:rPr>
          <w:rFonts w:hint="eastAsia"/>
          <w:u w:val="single"/>
        </w:rPr>
        <w:t xml:space="preserve"> </w:t>
      </w:r>
      <w:r>
        <w:rPr>
          <w:u w:val="single"/>
        </w:rPr>
        <w:t> </w:t>
      </w:r>
      <w:r>
        <w:t>；</w:t>
      </w:r>
    </w:p>
    <w:p>
      <w:pPr>
        <w:adjustRightInd w:val="0"/>
        <w:spacing w:line="360" w:lineRule="auto"/>
        <w:ind w:firstLine="420" w:firstLineChars="200"/>
      </w:pPr>
      <w:r>
        <w:t>电子信箱：</w:t>
      </w:r>
      <w:r>
        <w:rPr>
          <w:u w:val="single"/>
        </w:rPr>
        <w:t>   </w:t>
      </w:r>
      <w:r>
        <w:rPr>
          <w:rFonts w:hint="eastAsia"/>
          <w:u w:val="single"/>
        </w:rPr>
        <w:t xml:space="preserve"> </w:t>
      </w:r>
      <w:r>
        <w:rPr>
          <w:u w:val="single"/>
        </w:rPr>
        <w:t> </w:t>
      </w:r>
      <w:r>
        <w:t>；</w:t>
      </w:r>
    </w:p>
    <w:p>
      <w:pPr>
        <w:adjustRightInd w:val="0"/>
        <w:spacing w:line="360" w:lineRule="auto"/>
        <w:ind w:firstLine="420" w:firstLineChars="200"/>
      </w:pPr>
      <w:r>
        <w:t>通信地址：</w:t>
      </w:r>
      <w:r>
        <w:rPr>
          <w:u w:val="single"/>
        </w:rPr>
        <w:t></w:t>
      </w:r>
      <w:r>
        <w:rPr>
          <w:rFonts w:hint="eastAsia"/>
          <w:u w:val="single"/>
        </w:rPr>
        <w:t xml:space="preserve">  </w:t>
      </w:r>
      <w:r>
        <w:rPr>
          <w:u w:val="single"/>
        </w:rPr>
        <w:t xml:space="preserve">  </w:t>
      </w:r>
      <w:r>
        <w:t>。</w:t>
      </w:r>
    </w:p>
    <w:p>
      <w:pPr>
        <w:adjustRightInd w:val="0"/>
        <w:spacing w:line="360" w:lineRule="auto"/>
        <w:ind w:firstLine="420" w:firstLineChars="200"/>
        <w:rPr>
          <w:u w:val="single"/>
        </w:rPr>
      </w:pPr>
      <w:r>
        <w:t>发包人对发包人代表的授权范围如下：</w:t>
      </w:r>
      <w:r>
        <w:rPr>
          <w:u w:val="single"/>
        </w:rPr>
        <w:t>负责本工程施工现场的全面管理工作。协助承包人作好外部工作协调，参加工程验收，对工程进度、质量、安全、文明施工进行监管，审核工程变更等。</w:t>
      </w:r>
    </w:p>
    <w:p>
      <w:pPr>
        <w:keepNext/>
        <w:keepLines/>
        <w:spacing w:before="120" w:after="120" w:line="360" w:lineRule="auto"/>
        <w:ind w:firstLine="420" w:firstLineChars="200"/>
        <w:outlineLvl w:val="3"/>
        <w:rPr>
          <w:rFonts w:ascii="Arial" w:hAnsi="Arial" w:eastAsia="黑体"/>
          <w:bCs/>
          <w:szCs w:val="28"/>
          <w:u w:val="single"/>
        </w:rPr>
      </w:pPr>
      <w:r>
        <w:rPr>
          <w:u w:val="single"/>
        </w:rPr>
        <w:t>涉及工程变更、经济签证、工期顺延及索赔等事项，须经发包人相关部门确认并加盖专用章；未加盖此印章的，一律无效。</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2.4 施工现场、施工条件和基础资料的提供</w:t>
      </w:r>
    </w:p>
    <w:p>
      <w:pPr>
        <w:adjustRightInd w:val="0"/>
        <w:spacing w:line="360" w:lineRule="auto"/>
        <w:ind w:firstLine="420" w:firstLineChars="200"/>
      </w:pPr>
      <w:r>
        <w:t>2.4.1 提供施工现场</w:t>
      </w:r>
    </w:p>
    <w:p>
      <w:pPr>
        <w:adjustRightInd w:val="0"/>
        <w:spacing w:line="360" w:lineRule="auto"/>
        <w:ind w:firstLine="420" w:firstLineChars="200"/>
      </w:pPr>
      <w:r>
        <w:t>关于发包人移交施工现场的期限要求：</w:t>
      </w:r>
      <w:r>
        <w:rPr>
          <w:rFonts w:hint="eastAsia"/>
          <w:szCs w:val="21"/>
          <w:u w:val="single"/>
        </w:rPr>
        <w:t>开工日期7天前</w:t>
      </w:r>
      <w:r>
        <w:t>。</w:t>
      </w:r>
    </w:p>
    <w:p>
      <w:pPr>
        <w:adjustRightInd w:val="0"/>
        <w:spacing w:line="360" w:lineRule="auto"/>
        <w:ind w:firstLine="420" w:firstLineChars="200"/>
      </w:pPr>
      <w:r>
        <w:t>2.4.2 提供施工条件</w:t>
      </w:r>
    </w:p>
    <w:p>
      <w:pPr>
        <w:adjustRightInd w:val="0"/>
        <w:spacing w:line="360" w:lineRule="auto"/>
        <w:ind w:firstLine="420" w:firstLineChars="200"/>
        <w:rPr>
          <w:szCs w:val="21"/>
          <w:u w:val="single"/>
        </w:rPr>
      </w:pPr>
      <w:r>
        <w:t>关于发包人应负责提供施工</w:t>
      </w:r>
      <w:r>
        <w:rPr>
          <w:rFonts w:hint="eastAsia"/>
        </w:rPr>
        <w:t>所需要的条件，</w:t>
      </w:r>
      <w:r>
        <w:t>包括：</w:t>
      </w:r>
      <w:r>
        <w:rPr>
          <w:rFonts w:hint="eastAsia"/>
          <w:szCs w:val="21"/>
          <w:u w:val="single"/>
        </w:rPr>
        <w:t>（1）施工场地具备施工条件的要求及完成的时间： 按项目地现状移交承包人。（2）将施工所需的水、电送至施工场地较近位置：施工所需的水、电已接至施工场地并满足需要，水电费装表计量，按表计费，执行供电供水部门的收费标准，装表费用由承包人承担。（3）施工场地与公共道路之间的通道要求：道路已通，并满足施工需要。</w:t>
      </w:r>
    </w:p>
    <w:p>
      <w:pPr>
        <w:adjustRightInd w:val="0"/>
        <w:spacing w:line="360" w:lineRule="auto"/>
        <w:rPr>
          <w:u w:val="single"/>
        </w:rPr>
      </w:pPr>
      <w:r>
        <w:rPr>
          <w:rFonts w:hint="eastAsia"/>
          <w:szCs w:val="21"/>
          <w:u w:val="single"/>
        </w:rPr>
        <w:t>（4）工程地质和地下管线资料的提供时间：已经在投标前提交。（5）由发包人办理的施工所需证件、批件的名称和完成时间：由承包人配合发包人办理相关开工手续 。（6）水准点与坐标控制点交验要求：开工前七日内以书面形式提交给承包人，并进行现场交验</w:t>
      </w:r>
      <w:r>
        <w:rPr>
          <w:b/>
        </w:rPr>
        <w:t>。</w:t>
      </w:r>
    </w:p>
    <w:p>
      <w:pPr>
        <w:adjustRightInd w:val="0"/>
        <w:spacing w:line="360" w:lineRule="auto"/>
        <w:ind w:firstLine="420" w:firstLineChars="200"/>
      </w:pPr>
      <w:r>
        <w:t>2.5 资金来源证明及支付担保</w:t>
      </w:r>
    </w:p>
    <w:p>
      <w:pPr>
        <w:adjustRightInd w:val="0"/>
        <w:spacing w:line="360" w:lineRule="auto"/>
        <w:ind w:firstLine="420" w:firstLineChars="200"/>
      </w:pPr>
      <w:r>
        <w:t>发包人提供资金来源证明的期限要求：</w:t>
      </w:r>
      <w:r>
        <w:rPr>
          <w:rFonts w:hint="eastAsia"/>
          <w:u w:val="single"/>
        </w:rPr>
        <w:t>不适用</w:t>
      </w:r>
      <w:r>
        <w:rPr>
          <w:u w:val="single"/>
        </w:rPr>
        <w:t>。</w:t>
      </w:r>
    </w:p>
    <w:p>
      <w:pPr>
        <w:adjustRightInd w:val="0"/>
        <w:spacing w:line="360" w:lineRule="auto"/>
        <w:ind w:firstLine="420" w:firstLineChars="200"/>
      </w:pPr>
      <w:r>
        <w:t>发包人是否提供支付担保：</w:t>
      </w:r>
      <w:r>
        <w:rPr>
          <w:rFonts w:hint="eastAsia"/>
          <w:u w:val="single"/>
        </w:rPr>
        <w:t>不适用</w:t>
      </w:r>
      <w:r>
        <w:rPr>
          <w:u w:val="single"/>
        </w:rPr>
        <w:t>。</w:t>
      </w:r>
    </w:p>
    <w:p>
      <w:pPr>
        <w:adjustRightInd w:val="0"/>
        <w:spacing w:line="360" w:lineRule="auto"/>
        <w:ind w:firstLine="420" w:firstLineChars="200"/>
        <w:rPr>
          <w:u w:val="single"/>
        </w:rPr>
      </w:pPr>
      <w:r>
        <w:t>发包人提供支付担保的形式：</w:t>
      </w:r>
      <w:r>
        <w:rPr>
          <w:rFonts w:hint="eastAsia"/>
          <w:u w:val="single"/>
        </w:rPr>
        <w:t>不适用</w:t>
      </w:r>
      <w:r>
        <w:rPr>
          <w:u w:val="single"/>
        </w:rPr>
        <w:t>。</w:t>
      </w:r>
    </w:p>
    <w:p>
      <w:pPr>
        <w:keepNext/>
        <w:keepLines/>
        <w:spacing w:before="120" w:after="120" w:line="360" w:lineRule="auto"/>
        <w:jc w:val="left"/>
        <w:outlineLvl w:val="2"/>
        <w:rPr>
          <w:rFonts w:ascii="黑体" w:hAnsi="黑体" w:eastAsia="黑体"/>
          <w:bCs/>
          <w:sz w:val="24"/>
        </w:rPr>
      </w:pPr>
      <w:bookmarkStart w:id="105" w:name="_Toc351203635"/>
      <w:r>
        <w:rPr>
          <w:rFonts w:ascii="黑体" w:hAnsi="黑体" w:eastAsia="黑体"/>
          <w:bCs/>
          <w:sz w:val="24"/>
        </w:rPr>
        <w:t>3</w:t>
      </w:r>
      <w:bookmarkStart w:id="106" w:name="_Toc296347157"/>
      <w:bookmarkStart w:id="107" w:name="_Toc292559363"/>
      <w:bookmarkStart w:id="108" w:name="_Toc292559868"/>
      <w:bookmarkStart w:id="109" w:name="_Toc296346659"/>
      <w:bookmarkStart w:id="110" w:name="_Toc296891198"/>
      <w:bookmarkStart w:id="111" w:name="_Toc296944497"/>
      <w:bookmarkStart w:id="112" w:name="_Toc297048344"/>
      <w:bookmarkStart w:id="113" w:name="_Toc297120458"/>
      <w:bookmarkStart w:id="114" w:name="_Toc296503158"/>
      <w:bookmarkStart w:id="115" w:name="_Toc296890986"/>
      <w:r>
        <w:rPr>
          <w:rFonts w:ascii="黑体" w:hAnsi="黑体" w:eastAsia="黑体"/>
          <w:bCs/>
          <w:sz w:val="24"/>
        </w:rPr>
        <w:t>. 承包人</w:t>
      </w:r>
      <w:bookmarkEnd w:id="105"/>
    </w:p>
    <w:bookmarkEnd w:id="106"/>
    <w:bookmarkEnd w:id="107"/>
    <w:bookmarkEnd w:id="108"/>
    <w:bookmarkEnd w:id="109"/>
    <w:bookmarkEnd w:id="110"/>
    <w:bookmarkEnd w:id="111"/>
    <w:bookmarkEnd w:id="112"/>
    <w:bookmarkEnd w:id="113"/>
    <w:bookmarkEnd w:id="114"/>
    <w:bookmarkEnd w:id="115"/>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3.1 承包人的一般义务</w:t>
      </w:r>
    </w:p>
    <w:p>
      <w:pPr>
        <w:adjustRightInd w:val="0"/>
        <w:spacing w:line="360" w:lineRule="auto"/>
        <w:ind w:firstLine="420" w:firstLineChars="200"/>
      </w:pPr>
      <w:r>
        <w:rPr>
          <w:kern w:val="0"/>
        </w:rPr>
        <w:t>（</w:t>
      </w:r>
      <w:r>
        <w:rPr>
          <w:rFonts w:hint="eastAsia"/>
          <w:kern w:val="0"/>
        </w:rPr>
        <w:t>9</w:t>
      </w:r>
      <w:r>
        <w:rPr>
          <w:kern w:val="0"/>
        </w:rPr>
        <w:t>）</w:t>
      </w:r>
      <w:r>
        <w:t>承包人提交的竣工资料的内容：</w:t>
      </w:r>
      <w:r>
        <w:rPr>
          <w:rFonts w:hint="eastAsia"/>
          <w:szCs w:val="21"/>
          <w:u w:val="single"/>
        </w:rPr>
        <w:t>承包人提供全套竣工图，所有竣工图应为新图纸</w:t>
      </w:r>
      <w:r>
        <w:t>。</w:t>
      </w:r>
    </w:p>
    <w:p>
      <w:pPr>
        <w:adjustRightInd w:val="0"/>
        <w:spacing w:line="360" w:lineRule="auto"/>
        <w:ind w:firstLine="420" w:firstLineChars="200"/>
      </w:pPr>
      <w:r>
        <w:t>承包人需要提交的竣工资料套数：</w:t>
      </w:r>
      <w:r>
        <w:rPr>
          <w:rFonts w:hint="eastAsia"/>
          <w:szCs w:val="21"/>
          <w:u w:val="single"/>
        </w:rPr>
        <w:t>按行业主管部门及发包人要求</w:t>
      </w:r>
      <w:r>
        <w:t>。</w:t>
      </w:r>
    </w:p>
    <w:p>
      <w:pPr>
        <w:adjustRightInd w:val="0"/>
        <w:spacing w:line="360" w:lineRule="auto"/>
        <w:ind w:firstLine="420" w:firstLineChars="200"/>
      </w:pPr>
      <w:r>
        <w:t>承包人提交的竣工资料的费用承担：</w:t>
      </w:r>
      <w:r>
        <w:rPr>
          <w:rFonts w:hint="eastAsia"/>
          <w:szCs w:val="21"/>
          <w:u w:val="single"/>
        </w:rPr>
        <w:t xml:space="preserve">承包人承担           </w:t>
      </w:r>
      <w:r>
        <w:t>。</w:t>
      </w:r>
    </w:p>
    <w:p>
      <w:pPr>
        <w:adjustRightInd w:val="0"/>
        <w:spacing w:line="360" w:lineRule="auto"/>
        <w:ind w:firstLine="420" w:firstLineChars="200"/>
      </w:pPr>
      <w:r>
        <w:t>承包人提交的竣工资料移交时间：</w:t>
      </w:r>
      <w:r>
        <w:rPr>
          <w:rFonts w:hint="eastAsia"/>
          <w:u w:val="single"/>
        </w:rPr>
        <w:t>按当地行业主管部门及发包人要求</w:t>
      </w:r>
      <w:r>
        <w:t>。</w:t>
      </w:r>
    </w:p>
    <w:p>
      <w:pPr>
        <w:adjustRightInd w:val="0"/>
        <w:spacing w:line="360" w:lineRule="auto"/>
        <w:ind w:firstLine="420" w:firstLineChars="200"/>
      </w:pPr>
      <w:r>
        <w:t>承包人提交的竣工资料形式要求：</w:t>
      </w:r>
      <w:r>
        <w:rPr>
          <w:rFonts w:hint="eastAsia"/>
          <w:u w:val="single"/>
        </w:rPr>
        <w:t>按当地行业主管部门及发包人要求</w:t>
      </w:r>
      <w:r>
        <w:t>。</w:t>
      </w:r>
    </w:p>
    <w:p>
      <w:pPr>
        <w:adjustRightInd w:val="0"/>
        <w:spacing w:line="360" w:lineRule="auto"/>
        <w:ind w:firstLine="420" w:firstLineChars="200"/>
        <w:rPr>
          <w:szCs w:val="21"/>
          <w:u w:val="single"/>
        </w:rPr>
      </w:pPr>
      <w:r>
        <w:rPr>
          <w:kern w:val="0"/>
        </w:rPr>
        <w:t>（</w:t>
      </w:r>
      <w:r>
        <w:rPr>
          <w:rFonts w:hint="eastAsia"/>
          <w:kern w:val="0"/>
        </w:rPr>
        <w:t>10</w:t>
      </w:r>
      <w:r>
        <w:rPr>
          <w:kern w:val="0"/>
        </w:rPr>
        <w:t>）承包人应履行的其他义务：</w:t>
      </w:r>
      <w:r>
        <w:rPr>
          <w:rFonts w:hint="eastAsia"/>
          <w:szCs w:val="21"/>
          <w:u w:val="single"/>
        </w:rPr>
        <w:t>①负责协调与供电有关的报批和验收工作。</w:t>
      </w:r>
    </w:p>
    <w:p>
      <w:pPr>
        <w:adjustRightInd w:val="0"/>
        <w:spacing w:line="360" w:lineRule="auto"/>
        <w:ind w:firstLine="420" w:firstLineChars="200"/>
        <w:rPr>
          <w:szCs w:val="21"/>
          <w:u w:val="single"/>
        </w:rPr>
      </w:pPr>
      <w:r>
        <w:rPr>
          <w:rFonts w:hint="eastAsia"/>
          <w:szCs w:val="21"/>
          <w:u w:val="single"/>
        </w:rPr>
        <w:t>②需承包人办理的有关施工场地交通、环卫和施工噪音管理等手续：总承包人必须严格遵守政府有关主管部门对施工现场及周边的交通、市容、城建、城管、消防、治安、环卫、施工噪音、排污及环保要求等有关管理规定，办理相关手续、全额承担费用和由此造成的一切责任。</w:t>
      </w:r>
    </w:p>
    <w:p>
      <w:pPr>
        <w:adjustRightInd w:val="0"/>
        <w:spacing w:line="360" w:lineRule="auto"/>
        <w:ind w:firstLine="420" w:firstLineChars="200"/>
        <w:rPr>
          <w:szCs w:val="21"/>
          <w:u w:val="single"/>
        </w:rPr>
      </w:pPr>
      <w:r>
        <w:rPr>
          <w:rFonts w:hint="eastAsia"/>
          <w:szCs w:val="21"/>
          <w:u w:val="single"/>
        </w:rPr>
        <w:t>③施工现场扬尘防治的要求：做好施工现场扬尘防治工作，符合发包人、监理单位和项目所在地建设、环境保护等行政主管部门提出的关于扬尘防治、环境卫生和文明施工等管理规定，因承包人违反规定或未落实防治造成的停工损失和罚款由承包人负责。交工前拆除临时建筑设施，清运建筑垃圾、多余土方和建筑材料，场地应清洁、平整、卫生，否则承担相应费用。</w:t>
      </w:r>
    </w:p>
    <w:p>
      <w:pPr>
        <w:adjustRightInd w:val="0"/>
        <w:spacing w:line="360" w:lineRule="auto"/>
        <w:ind w:firstLine="420" w:firstLineChars="200"/>
        <w:rPr>
          <w:szCs w:val="21"/>
          <w:u w:val="single"/>
        </w:rPr>
      </w:pPr>
      <w:r>
        <w:rPr>
          <w:rFonts w:hint="eastAsia"/>
          <w:szCs w:val="21"/>
          <w:u w:val="single"/>
        </w:rPr>
        <w:t xml:space="preserve">④应按发包人要求做好节点盘点工作（包括但不限于各类变更、文字材料、报告等），负责工程变更预算的编制并报送发包人及监理单位初审(未按规定时间完成预算报送工作，则扣留当期工程款)。 </w:t>
      </w:r>
    </w:p>
    <w:p>
      <w:pPr>
        <w:adjustRightInd w:val="0"/>
        <w:spacing w:line="360" w:lineRule="auto"/>
        <w:ind w:firstLine="420" w:firstLineChars="200"/>
        <w:rPr>
          <w:szCs w:val="21"/>
          <w:u w:val="single"/>
        </w:rPr>
      </w:pPr>
      <w:r>
        <w:rPr>
          <w:rFonts w:hint="eastAsia"/>
          <w:szCs w:val="21"/>
          <w:u w:val="single"/>
        </w:rPr>
        <w:t>⑤协调处理周围地方关系，做好与市容、环境、交通、消防、派出所、乡镇街道等部门和周边居民的协调工作，确保工程顺利完成，因处理周边地方关系不当不予顺延工期，发生费用承包人自理。</w:t>
      </w:r>
    </w:p>
    <w:p>
      <w:pPr>
        <w:adjustRightInd w:val="0"/>
        <w:spacing w:line="360" w:lineRule="auto"/>
        <w:ind w:firstLine="420" w:firstLineChars="200"/>
        <w:rPr>
          <w:szCs w:val="21"/>
          <w:u w:val="single"/>
        </w:rPr>
      </w:pPr>
      <w:r>
        <w:rPr>
          <w:rFonts w:hint="eastAsia"/>
          <w:szCs w:val="21"/>
          <w:u w:val="single"/>
        </w:rPr>
        <w:t xml:space="preserve">⑥协助向市建设行政主管部门及行业主管部门办理项目施工报备和开工手续，发生费用承包人自理。 </w:t>
      </w:r>
    </w:p>
    <w:p>
      <w:pPr>
        <w:adjustRightInd w:val="0"/>
        <w:spacing w:line="360" w:lineRule="auto"/>
        <w:ind w:firstLine="420" w:firstLineChars="200"/>
        <w:rPr>
          <w:szCs w:val="21"/>
          <w:u w:val="single"/>
        </w:rPr>
      </w:pPr>
      <w:r>
        <w:rPr>
          <w:rFonts w:hint="eastAsia"/>
          <w:szCs w:val="21"/>
          <w:u w:val="single"/>
        </w:rPr>
        <w:t>⑦承包人必须保证中标项目经理每月施工现场的出勤率，更换项目经理必须征得业主同意，且承担补充条款相应的违约责任；</w:t>
      </w:r>
    </w:p>
    <w:p>
      <w:pPr>
        <w:adjustRightInd w:val="0"/>
        <w:spacing w:line="360" w:lineRule="auto"/>
        <w:ind w:firstLine="420" w:firstLineChars="200"/>
      </w:pPr>
      <w:r>
        <w:rPr>
          <w:rFonts w:hint="eastAsia"/>
          <w:szCs w:val="21"/>
          <w:u w:val="single"/>
        </w:rPr>
        <w:t>⑧承包人工程进度、质量及安全控制等不能满足合同要求，被发包人两次书面警告仍不改进，发包人有权单方面终止合同，由此造成得损失由承包人承担 。</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3.2 项目经理</w:t>
      </w:r>
    </w:p>
    <w:p>
      <w:pPr>
        <w:adjustRightInd w:val="0"/>
        <w:spacing w:line="360" w:lineRule="auto"/>
        <w:ind w:firstLine="420" w:firstLineChars="200"/>
      </w:pPr>
      <w:r>
        <w:rPr>
          <w:kern w:val="0"/>
        </w:rPr>
        <w:t xml:space="preserve">3.2.1 </w:t>
      </w:r>
      <w:r>
        <w:t>项目经理：</w:t>
      </w:r>
    </w:p>
    <w:p>
      <w:pPr>
        <w:adjustRightInd w:val="0"/>
        <w:spacing w:line="360" w:lineRule="auto"/>
        <w:ind w:firstLine="420" w:firstLineChars="200"/>
      </w:pPr>
      <w:r>
        <w:t>姓    名：</w:t>
      </w:r>
      <w:r>
        <w:rPr>
          <w:u w:val="single"/>
        </w:rPr>
        <w:t>  </w:t>
      </w:r>
      <w:r>
        <w:rPr>
          <w:rFonts w:hint="eastAsia"/>
          <w:u w:val="single"/>
        </w:rPr>
        <w:t xml:space="preserve">      </w:t>
      </w:r>
      <w:r>
        <w:rPr>
          <w:u w:val="single"/>
        </w:rPr>
        <w:t> </w:t>
      </w:r>
      <w:r>
        <w:t>；</w:t>
      </w:r>
    </w:p>
    <w:p>
      <w:pPr>
        <w:adjustRightInd w:val="0"/>
        <w:spacing w:line="360" w:lineRule="auto"/>
        <w:ind w:firstLine="420" w:firstLineChars="200"/>
      </w:pPr>
      <w:r>
        <w:t>身份证号：</w:t>
      </w:r>
      <w:r>
        <w:rPr>
          <w:u w:val="single"/>
        </w:rPr>
        <w:t>  </w:t>
      </w:r>
      <w:r>
        <w:rPr>
          <w:rFonts w:hint="eastAsia"/>
          <w:u w:val="single"/>
        </w:rPr>
        <w:t xml:space="preserve">      </w:t>
      </w:r>
      <w:r>
        <w:rPr>
          <w:u w:val="single"/>
        </w:rPr>
        <w:t> </w:t>
      </w:r>
      <w:r>
        <w:t>；</w:t>
      </w:r>
    </w:p>
    <w:p>
      <w:pPr>
        <w:adjustRightInd w:val="0"/>
        <w:spacing w:line="360" w:lineRule="auto"/>
        <w:ind w:firstLine="420" w:firstLineChars="200"/>
      </w:pPr>
      <w:r>
        <w:t>建造师执业资格等级：</w:t>
      </w:r>
      <w:r>
        <w:rPr>
          <w:u w:val="single"/>
        </w:rPr>
        <w:t>   </w:t>
      </w:r>
      <w:r>
        <w:t>；</w:t>
      </w:r>
    </w:p>
    <w:p>
      <w:pPr>
        <w:adjustRightInd w:val="0"/>
        <w:spacing w:line="360" w:lineRule="auto"/>
        <w:ind w:firstLine="420" w:firstLineChars="200"/>
      </w:pPr>
      <w:r>
        <w:t>建造师注册证书号：</w:t>
      </w:r>
      <w:r>
        <w:rPr>
          <w:u w:val="single"/>
        </w:rPr>
        <w:t> </w:t>
      </w:r>
      <w:r>
        <w:t>；</w:t>
      </w:r>
    </w:p>
    <w:p>
      <w:pPr>
        <w:adjustRightInd w:val="0"/>
        <w:spacing w:line="360" w:lineRule="auto"/>
        <w:ind w:firstLine="420" w:firstLineChars="200"/>
      </w:pPr>
      <w:r>
        <w:t>建造师执业印章号：</w:t>
      </w:r>
      <w:r>
        <w:rPr>
          <w:u w:val="single"/>
        </w:rPr>
        <w:t> </w:t>
      </w:r>
      <w:r>
        <w:t>；</w:t>
      </w:r>
    </w:p>
    <w:p>
      <w:pPr>
        <w:adjustRightInd w:val="0"/>
        <w:spacing w:line="360" w:lineRule="auto"/>
        <w:ind w:firstLine="420" w:firstLineChars="200"/>
      </w:pPr>
      <w:r>
        <w:t>安全生产考核合格证书号：</w:t>
      </w:r>
      <w:r>
        <w:rPr>
          <w:u w:val="single"/>
        </w:rPr>
        <w:t> </w:t>
      </w:r>
      <w:r>
        <w:t>；</w:t>
      </w:r>
    </w:p>
    <w:p>
      <w:pPr>
        <w:adjustRightInd w:val="0"/>
        <w:spacing w:line="360" w:lineRule="auto"/>
        <w:ind w:firstLine="420" w:firstLineChars="200"/>
      </w:pPr>
      <w:r>
        <w:t>联系电话：</w:t>
      </w:r>
      <w:r>
        <w:rPr>
          <w:u w:val="single"/>
        </w:rPr>
        <w:t>  </w:t>
      </w:r>
      <w:r>
        <w:rPr>
          <w:rFonts w:hint="eastAsia"/>
          <w:u w:val="single"/>
        </w:rPr>
        <w:t xml:space="preserve">      </w:t>
      </w:r>
      <w:r>
        <w:rPr>
          <w:u w:val="single"/>
        </w:rPr>
        <w:t> </w:t>
      </w:r>
      <w:r>
        <w:t>；</w:t>
      </w:r>
    </w:p>
    <w:p>
      <w:pPr>
        <w:adjustRightInd w:val="0"/>
        <w:spacing w:line="360" w:lineRule="auto"/>
        <w:ind w:firstLine="420" w:firstLineChars="200"/>
      </w:pPr>
      <w:r>
        <w:t>电子信箱：</w:t>
      </w:r>
      <w:r>
        <w:rPr>
          <w:u w:val="single"/>
        </w:rPr>
        <w:t xml:space="preserve">  </w:t>
      </w:r>
      <w:r>
        <w:rPr>
          <w:rFonts w:hint="eastAsia"/>
          <w:u w:val="single"/>
        </w:rPr>
        <w:t xml:space="preserve">      </w:t>
      </w:r>
      <w:r>
        <w:rPr>
          <w:u w:val="single"/>
        </w:rPr>
        <w:t> </w:t>
      </w:r>
      <w:r>
        <w:t>；</w:t>
      </w:r>
    </w:p>
    <w:p>
      <w:pPr>
        <w:adjustRightInd w:val="0"/>
        <w:spacing w:line="360" w:lineRule="auto"/>
        <w:ind w:firstLine="420" w:firstLineChars="200"/>
      </w:pPr>
      <w:r>
        <w:t>通信地址：</w:t>
      </w:r>
      <w:r>
        <w:rPr>
          <w:u w:val="single"/>
        </w:rPr>
        <w:t xml:space="preserve">  </w:t>
      </w:r>
      <w:r>
        <w:rPr>
          <w:rFonts w:hint="eastAsia"/>
          <w:u w:val="single"/>
        </w:rPr>
        <w:t xml:space="preserve">      </w:t>
      </w:r>
      <w:r>
        <w:rPr>
          <w:u w:val="single"/>
        </w:rPr>
        <w:t> </w:t>
      </w:r>
      <w:r>
        <w:t>；</w:t>
      </w:r>
    </w:p>
    <w:p>
      <w:pPr>
        <w:adjustRightInd w:val="0"/>
        <w:spacing w:line="360" w:lineRule="auto"/>
        <w:ind w:firstLine="420" w:firstLineChars="200"/>
      </w:pPr>
      <w:r>
        <w:t>承包人对项目经理的授权范围如下：</w:t>
      </w:r>
      <w:r>
        <w:rPr>
          <w:rFonts w:hint="eastAsia"/>
          <w:u w:val="single"/>
        </w:rPr>
        <w:t xml:space="preserve">                                     </w:t>
      </w:r>
      <w:r>
        <w:t>。</w:t>
      </w:r>
    </w:p>
    <w:p>
      <w:pPr>
        <w:adjustRightInd w:val="0"/>
        <w:spacing w:line="360" w:lineRule="auto"/>
        <w:ind w:firstLine="420" w:firstLineChars="200"/>
        <w:rPr>
          <w:kern w:val="0"/>
        </w:rPr>
      </w:pPr>
      <w:r>
        <w:rPr>
          <w:kern w:val="0"/>
        </w:rPr>
        <w:t>关于项目经理每月在施工现场的时间要求：</w:t>
      </w:r>
      <w:r>
        <w:rPr>
          <w:rFonts w:hint="eastAsia"/>
          <w:szCs w:val="21"/>
          <w:u w:val="single"/>
        </w:rPr>
        <w:t>项目经理应常驻现场，必须确保通讯24小时畅通、服从发包人的考勤管理。</w:t>
      </w:r>
      <w:r>
        <w:rPr>
          <w:rFonts w:hint="eastAsia"/>
          <w:u w:val="single"/>
        </w:rPr>
        <w:t xml:space="preserve"> </w:t>
      </w:r>
    </w:p>
    <w:p>
      <w:pPr>
        <w:adjustRightInd w:val="0"/>
        <w:spacing w:line="360" w:lineRule="auto"/>
        <w:ind w:firstLine="420" w:firstLineChars="200"/>
        <w:rPr>
          <w:kern w:val="0"/>
        </w:rPr>
      </w:pPr>
      <w:r>
        <w:rPr>
          <w:kern w:val="0"/>
        </w:rPr>
        <w:t>承包人未提交劳动合同，以及没有为项目经理缴纳社会保险证明的违约责任：</w:t>
      </w:r>
      <w:r>
        <w:rPr>
          <w:rFonts w:hint="eastAsia"/>
          <w:u w:val="single"/>
        </w:rPr>
        <w:t>视为承包人与项目经理无劳动合同或解除劳动合同，项目经理不得履职。影响项目经理上岗履职，由此增加的费用和（或）延误的工期由承包人承担</w:t>
      </w:r>
      <w:r>
        <w:t>。</w:t>
      </w:r>
    </w:p>
    <w:p>
      <w:pPr>
        <w:adjustRightInd w:val="0"/>
        <w:spacing w:line="360" w:lineRule="auto"/>
        <w:ind w:firstLine="420" w:firstLineChars="200"/>
        <w:rPr>
          <w:u w:val="single"/>
        </w:rPr>
      </w:pPr>
      <w:r>
        <w:rPr>
          <w:kern w:val="0"/>
        </w:rPr>
        <w:t>项目经理未经批准，擅自离开施工现场的违约责任：</w:t>
      </w:r>
      <w:r>
        <w:rPr>
          <w:rFonts w:hint="eastAsia"/>
          <w:kern w:val="0"/>
          <w:u w:val="single"/>
        </w:rPr>
        <w:t>发包人有权要求承包人支付1000元/日的违约金。发包人有权要求项目经理在指定时间内重返工作岗位，</w:t>
      </w:r>
      <w:r>
        <w:rPr>
          <w:rFonts w:hint="eastAsia"/>
          <w:szCs w:val="21"/>
          <w:u w:val="single"/>
        </w:rPr>
        <w:t>承包人仍未能按照承诺到岗尽职的，发包人有权责令其停工整改、直至解除合同。发包人还将停止支付工程款项，扣留任何未付的工程进度款项补偿发包人的有关损失或工期延误的损失，并就此向承包人索赔</w:t>
      </w:r>
      <w:r>
        <w:rPr>
          <w:szCs w:val="21"/>
          <w:u w:val="single"/>
        </w:rPr>
        <w:t>。</w:t>
      </w:r>
    </w:p>
    <w:p>
      <w:pPr>
        <w:adjustRightInd w:val="0"/>
        <w:spacing w:line="360" w:lineRule="auto"/>
        <w:ind w:firstLine="420" w:firstLineChars="200"/>
      </w:pPr>
      <w:r>
        <w:t>3.2.3 承包人擅自更换项目经理的违约责任：</w:t>
      </w:r>
    </w:p>
    <w:p>
      <w:pPr>
        <w:spacing w:line="360" w:lineRule="auto"/>
        <w:ind w:firstLine="420" w:firstLineChars="200"/>
      </w:pPr>
      <w:r>
        <w:rPr>
          <w:u w:val="single"/>
        </w:rPr>
        <w:t>承包人不得擅自更换投标时所报项目经理,否则发包人有权解除合同，由此造成的损失由承包人自行承担，承包人还应赔偿由此造成发包人的全部损失。确需更换的须在签订合同后，承包人经发包人同意更换项目经理，承包人将向发包人承担</w:t>
      </w:r>
      <w:r>
        <w:rPr>
          <w:rFonts w:hint="eastAsia"/>
          <w:u w:val="single"/>
        </w:rPr>
        <w:t>1</w:t>
      </w:r>
      <w:r>
        <w:rPr>
          <w:u w:val="single"/>
        </w:rPr>
        <w:t>万元/人·次的违约金，且且更换后的项目经理应符合招标文件的有关要求，并经发包人书面认可；承包人未经发包人同意更换项目经理，承包人须按协议书规定承诺本合同价款优惠1%，且发包人有权解除施工合同，承包人承担由此引起的一切责任。</w:t>
      </w:r>
    </w:p>
    <w:p>
      <w:pPr>
        <w:adjustRightInd w:val="0"/>
        <w:spacing w:line="360" w:lineRule="auto"/>
        <w:ind w:firstLine="420" w:firstLineChars="200"/>
      </w:pPr>
      <w:r>
        <w:t>3.2.4 承包人无正当理由拒绝更换项目经理的违约责任：</w:t>
      </w:r>
      <w:r>
        <w:rPr>
          <w:rFonts w:hint="eastAsia"/>
          <w:u w:val="single"/>
        </w:rPr>
        <w:t>项目经理不胜任的，发包人和总监理工程师有权指令更换，承包人必须立即更换；更换后的项目经理必须得到发包人和总监理工程师的书面认可。承包人拒绝更换的，每延迟一天向发包人偿付1000元/人·天的违约金。发包人有权从履约保证金和（或）应付工程款中直接扣除相应违约金，且发包人有权解除合同，要求承包人限期离场，并追究承包人的一切责任。</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3.3 承包人人员</w:t>
      </w:r>
    </w:p>
    <w:p>
      <w:pPr>
        <w:adjustRightInd w:val="0"/>
        <w:spacing w:line="360" w:lineRule="auto"/>
        <w:ind w:firstLine="420" w:firstLineChars="200"/>
        <w:rPr>
          <w:u w:val="single"/>
        </w:rPr>
      </w:pPr>
      <w:r>
        <w:t>3.3.1 承包人提交项目管理机构及施工现场管理人员安排报告的期限：</w:t>
      </w:r>
      <w:r>
        <w:rPr>
          <w:rFonts w:hint="eastAsia"/>
          <w:szCs w:val="21"/>
          <w:u w:val="single"/>
        </w:rPr>
        <w:t xml:space="preserve">接到开工通知后7天内 </w:t>
      </w:r>
      <w:r>
        <w:rPr>
          <w:u w:val="single"/>
        </w:rPr>
        <w:t>。</w:t>
      </w:r>
    </w:p>
    <w:p>
      <w:pPr>
        <w:adjustRightInd w:val="0"/>
        <w:spacing w:line="360" w:lineRule="auto"/>
        <w:ind w:firstLine="420" w:firstLineChars="200"/>
      </w:pPr>
      <w:r>
        <w:t>3.3.3 承包人无正当理由拒绝撤换主要施工管理人员的违约责任：</w:t>
      </w:r>
      <w:r>
        <w:rPr>
          <w:rFonts w:hint="eastAsia"/>
          <w:u w:val="single"/>
        </w:rPr>
        <w:t>承包人现场人员不胜任，发包人和总监理工程师有权指令更换，承包人必须立即更换；更换后的现场人员必须得到发包人和总监理工程师的书面认可。承包人拒绝更换的，每延迟一天向发包人偿付100元/人·天的违约金；发包人有权从履约保证金和（或）应付工程款中直接扣除相应违约金</w:t>
      </w:r>
      <w:r>
        <w:t>。</w:t>
      </w:r>
    </w:p>
    <w:p>
      <w:pPr>
        <w:adjustRightInd w:val="0"/>
        <w:spacing w:line="360" w:lineRule="auto"/>
        <w:ind w:firstLine="420" w:firstLineChars="200"/>
        <w:rPr>
          <w:u w:val="single"/>
        </w:rPr>
      </w:pPr>
      <w:r>
        <w:t>3.3.4 承包人主要施工管理人员离开施工现场的批准要求：</w:t>
      </w:r>
      <w:r>
        <w:rPr>
          <w:rFonts w:hint="eastAsia"/>
          <w:szCs w:val="21"/>
          <w:u w:val="single"/>
        </w:rPr>
        <w:t>承包人主要施工管理人员如有特殊原因需要离开施工现场的，需提前一周报发包人、监理单位，经发包人、监理单位批准后才可离开施工现场</w:t>
      </w:r>
      <w:r>
        <w:rPr>
          <w:u w:val="single"/>
        </w:rPr>
        <w:t>。</w:t>
      </w:r>
      <w:r>
        <w:rPr>
          <w:rFonts w:hint="eastAsia"/>
          <w:u w:val="single"/>
        </w:rPr>
        <w:t>技术负责人、生产经理和安全负责人常驻现场。</w:t>
      </w:r>
    </w:p>
    <w:p>
      <w:pPr>
        <w:adjustRightInd w:val="0"/>
        <w:spacing w:line="360" w:lineRule="auto"/>
        <w:ind w:firstLine="424" w:firstLineChars="202"/>
      </w:pPr>
      <w:r>
        <w:t>3.3.5</w:t>
      </w:r>
      <w:r>
        <w:rPr>
          <w:rFonts w:hint="eastAsia"/>
        </w:rPr>
        <w:t xml:space="preserve"> </w:t>
      </w:r>
      <w:r>
        <w:t>承包人擅自更换主要施工管理人员的违约责任：</w:t>
      </w:r>
      <w:r>
        <w:rPr>
          <w:rFonts w:hint="eastAsia"/>
          <w:u w:val="single"/>
        </w:rPr>
        <w:t>更换技术负责人、生产经理或安全负责</w:t>
      </w:r>
      <w:r>
        <w:rPr>
          <w:rFonts w:hint="eastAsia"/>
        </w:rPr>
        <w:t>人，承包人将向发包人承担0.2万元/人·次的违约金；更换项目班子中技术员、施工员、安全员、造价员等管理人员，承包人将向发包人承担0.1万元/人·次的违约金。更换后的人员不得低于承包人投标时所报人员资质和技术水平。发包人如认为有必要，可要求对上述人员中的部分人员作出更好的调整。</w:t>
      </w:r>
    </w:p>
    <w:p>
      <w:pPr>
        <w:adjustRightInd w:val="0"/>
        <w:spacing w:line="360" w:lineRule="auto"/>
        <w:ind w:firstLine="420" w:firstLineChars="200"/>
        <w:rPr>
          <w:u w:val="single"/>
        </w:rPr>
      </w:pPr>
      <w:r>
        <w:t>承包人主要施工管理人员擅自离开施工现场的违约责任：</w:t>
      </w:r>
      <w:r>
        <w:rPr>
          <w:rFonts w:hint="eastAsia"/>
          <w:u w:val="single"/>
        </w:rPr>
        <w:t>技术负责人、生产经理和安全负责人必须常驻现场（并确保通讯24小时畅通），否则承包人将向发包人承担200元/人·天的违约金。其他管理人员常驻现场现场，否则承包人将向发包人承担100元/人·天的违约金。</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w:t>
      </w:r>
      <w:bookmarkStart w:id="116" w:name="_Toc304295523"/>
      <w:bookmarkStart w:id="117" w:name="_Toc303539102"/>
      <w:bookmarkStart w:id="118" w:name="_Toc300934945"/>
      <w:bookmarkStart w:id="119" w:name="_Toc312677988"/>
      <w:bookmarkStart w:id="120" w:name="_Toc296346660"/>
      <w:bookmarkStart w:id="121" w:name="_Toc292559364"/>
      <w:bookmarkStart w:id="122" w:name="_Toc292559869"/>
      <w:bookmarkStart w:id="123" w:name="_Toc296347158"/>
      <w:bookmarkStart w:id="124" w:name="_Toc296503159"/>
      <w:bookmarkStart w:id="125" w:name="_Toc296891199"/>
      <w:bookmarkStart w:id="126" w:name="_Toc296944498"/>
      <w:bookmarkStart w:id="127" w:name="_Toc297048345"/>
      <w:bookmarkStart w:id="128" w:name="_Toc297120459"/>
      <w:bookmarkStart w:id="129" w:name="_Toc296890987"/>
      <w:bookmarkStart w:id="130" w:name="_Toc297123492"/>
      <w:bookmarkStart w:id="131" w:name="_Toc297216151"/>
      <w:r>
        <w:rPr>
          <w:rFonts w:ascii="Arial" w:hAnsi="Arial" w:eastAsia="黑体"/>
          <w:bCs/>
          <w:szCs w:val="28"/>
        </w:rPr>
        <w:t>.5 分包</w:t>
      </w:r>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Pr>
        <w:adjustRightInd w:val="0"/>
        <w:spacing w:line="360" w:lineRule="auto"/>
        <w:ind w:firstLine="420" w:firstLineChars="200"/>
      </w:pPr>
      <w:r>
        <w:t>3</w:t>
      </w:r>
      <w:bookmarkStart w:id="132" w:name="_Toc292559870"/>
      <w:bookmarkStart w:id="133" w:name="_Toc296347159"/>
      <w:bookmarkStart w:id="134" w:name="_Toc296503160"/>
      <w:bookmarkStart w:id="135" w:name="_Toc292559365"/>
      <w:bookmarkStart w:id="136" w:name="_Toc296346661"/>
      <w:bookmarkStart w:id="137" w:name="_Toc296891200"/>
      <w:bookmarkStart w:id="138" w:name="_Toc296890988"/>
      <w:bookmarkStart w:id="139" w:name="_Toc300934946"/>
      <w:bookmarkStart w:id="140" w:name="_Toc296944499"/>
      <w:bookmarkStart w:id="141" w:name="_Toc297216152"/>
      <w:bookmarkStart w:id="142" w:name="_Toc297048346"/>
      <w:bookmarkStart w:id="143" w:name="_Toc297120460"/>
      <w:bookmarkStart w:id="144" w:name="_Toc297123493"/>
      <w:bookmarkStart w:id="145" w:name="_Toc303539103"/>
      <w:bookmarkStart w:id="146" w:name="_Toc304295524"/>
      <w:bookmarkStart w:id="147" w:name="_Toc318581158"/>
      <w:bookmarkStart w:id="148" w:name="_Toc312677989"/>
      <w:r>
        <w:t>.5.1 分包的一般约定</w:t>
      </w:r>
    </w:p>
    <w:p>
      <w:pPr>
        <w:adjustRightInd w:val="0"/>
        <w:spacing w:line="360" w:lineRule="auto"/>
        <w:ind w:firstLine="420" w:firstLineChars="200"/>
      </w:pPr>
      <w:r>
        <w:t>禁止分包的工程包括：</w:t>
      </w:r>
      <w:r>
        <w:rPr>
          <w:rFonts w:hint="eastAsia"/>
          <w:u w:val="single"/>
        </w:rPr>
        <w:t>执行通用条款</w:t>
      </w:r>
      <w:r>
        <w:rPr>
          <w:u w:val="single"/>
        </w:rPr>
        <w:t>。</w:t>
      </w:r>
    </w:p>
    <w:p>
      <w:pPr>
        <w:adjustRightInd w:val="0"/>
        <w:spacing w:line="360" w:lineRule="auto"/>
        <w:ind w:firstLine="420" w:firstLineChars="200"/>
        <w:rPr>
          <w:u w:val="single"/>
        </w:rPr>
      </w:pPr>
      <w:r>
        <w:t>主体结构、关键性工作的范围：</w:t>
      </w:r>
      <w:r>
        <w:rPr>
          <w:rFonts w:hint="eastAsia"/>
          <w:u w:val="single"/>
        </w:rPr>
        <w:t>执行通用条款</w:t>
      </w:r>
      <w:r>
        <w:rPr>
          <w:u w:val="single"/>
        </w:rPr>
        <w: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Start w:id="149" w:name="_Toc304295525"/>
      <w:bookmarkStart w:id="150" w:name="_Toc296346662"/>
      <w:bookmarkStart w:id="151" w:name="_Toc296503161"/>
      <w:bookmarkStart w:id="152" w:name="_Toc296347160"/>
      <w:bookmarkStart w:id="153" w:name="_Toc296890989"/>
      <w:bookmarkStart w:id="154" w:name="_Toc296891201"/>
      <w:bookmarkStart w:id="155" w:name="_Toc296944500"/>
      <w:bookmarkStart w:id="156" w:name="_Toc297048347"/>
      <w:bookmarkStart w:id="157" w:name="_Toc297120461"/>
      <w:bookmarkStart w:id="158" w:name="_Toc297216153"/>
      <w:bookmarkStart w:id="159" w:name="_Toc297123494"/>
      <w:bookmarkStart w:id="160" w:name="_Toc300934947"/>
      <w:bookmarkStart w:id="161" w:name="_Toc303539104"/>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Pr>
        <w:adjustRightInd w:val="0"/>
        <w:spacing w:line="360" w:lineRule="auto"/>
        <w:ind w:firstLine="420" w:firstLineChars="200"/>
      </w:pPr>
      <w:r>
        <w:t>3</w:t>
      </w:r>
      <w:bookmarkStart w:id="162" w:name="_Toc318581159"/>
      <w:bookmarkStart w:id="163" w:name="_Toc312677990"/>
      <w:r>
        <w:t>.5.2</w:t>
      </w:r>
      <w:r>
        <w:rPr>
          <w:rFonts w:hint="eastAsia"/>
        </w:rPr>
        <w:t xml:space="preserve"> </w:t>
      </w:r>
      <w:r>
        <w:t>分包的确定</w:t>
      </w:r>
    </w:p>
    <w:p>
      <w:pPr>
        <w:adjustRightInd w:val="0"/>
        <w:spacing w:line="360" w:lineRule="auto"/>
        <w:ind w:firstLine="420" w:firstLineChars="200"/>
        <w:rPr>
          <w:u w:val="single"/>
        </w:rPr>
      </w:pPr>
      <w:r>
        <w:t>允许分包的专业工程包括：</w:t>
      </w:r>
      <w:r>
        <w:rPr>
          <w:rFonts w:hint="eastAsia"/>
          <w:szCs w:val="21"/>
          <w:u w:val="single"/>
        </w:rPr>
        <w:t>执行通用条款，发生时双方另行协商</w:t>
      </w:r>
      <w:r>
        <w:t>。</w:t>
      </w:r>
    </w:p>
    <w:p>
      <w:pPr>
        <w:adjustRightInd w:val="0"/>
        <w:spacing w:line="360" w:lineRule="auto"/>
        <w:ind w:firstLine="420" w:firstLineChars="200"/>
        <w:rPr>
          <w:u w:val="single"/>
        </w:rPr>
      </w:pPr>
      <w:r>
        <w:t>其他关于分包的约定：</w:t>
      </w:r>
      <w:r>
        <w:rPr>
          <w:rFonts w:hint="eastAsia"/>
          <w:u w:val="single"/>
        </w:rPr>
        <w:t xml:space="preserve">按相关法律法规文件执行 </w:t>
      </w:r>
      <w:r>
        <w:t>。</w:t>
      </w:r>
    </w:p>
    <w:p>
      <w:pPr>
        <w:adjustRightInd w:val="0"/>
        <w:spacing w:line="360" w:lineRule="auto"/>
        <w:ind w:firstLine="420" w:firstLineChars="200"/>
      </w:pPr>
      <w:r>
        <w:t>3.5.4 分包合同价款</w:t>
      </w:r>
    </w:p>
    <w:p>
      <w:pPr>
        <w:adjustRightInd w:val="0"/>
        <w:spacing w:line="360" w:lineRule="auto"/>
        <w:ind w:firstLine="420" w:firstLineChars="200"/>
      </w:pPr>
      <w:r>
        <w:t>关于分包合同价款支付的约定：</w:t>
      </w:r>
      <w:r>
        <w:rPr>
          <w:rFonts w:hint="eastAsia"/>
          <w:szCs w:val="21"/>
          <w:u w:val="single"/>
        </w:rPr>
        <w:t>执行通用条款</w:t>
      </w:r>
      <w:r>
        <w:t>。</w:t>
      </w:r>
    </w:p>
    <w:bookmarkEnd w:id="162"/>
    <w:bookmarkEnd w:id="163"/>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3.6 工程照管与成品、半成品保护</w:t>
      </w:r>
    </w:p>
    <w:p>
      <w:pPr>
        <w:adjustRightInd w:val="0"/>
        <w:spacing w:line="360" w:lineRule="auto"/>
        <w:ind w:firstLine="420" w:firstLineChars="200"/>
        <w:rPr>
          <w:kern w:val="0"/>
          <w:u w:val="single"/>
        </w:rPr>
      </w:pPr>
      <w:r>
        <w:rPr>
          <w:kern w:val="0"/>
        </w:rPr>
        <w:t>承包人负责照管工程及工程相关的材料、工程设备的起始时间：</w:t>
      </w:r>
      <w:r>
        <w:rPr>
          <w:rFonts w:hint="eastAsia"/>
          <w:szCs w:val="21"/>
          <w:u w:val="single"/>
        </w:rPr>
        <w:t>自发包人向承包人移交施工现场之日起，承包人应负责照管工程及工程相关的材料、工程设备，直到颁发工程接收证书之日止</w:t>
      </w:r>
      <w:r>
        <w:rPr>
          <w:szCs w:val="21"/>
          <w:u w:val="single"/>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3.7 履约保证金</w:t>
      </w:r>
    </w:p>
    <w:p>
      <w:pPr>
        <w:adjustRightInd w:val="0"/>
        <w:spacing w:line="360" w:lineRule="auto"/>
        <w:ind w:firstLine="420" w:firstLineChars="200"/>
      </w:pPr>
      <w:r>
        <w:rPr>
          <w:rFonts w:hint="eastAsia"/>
        </w:rPr>
        <w:t>承包人是否提供履约保证金：</w:t>
      </w:r>
      <w:r>
        <w:rPr>
          <w:rFonts w:hint="eastAsia"/>
          <w:szCs w:val="21"/>
          <w:u w:val="single"/>
        </w:rPr>
        <w:t>提供</w:t>
      </w:r>
      <w:r>
        <w:t>。</w:t>
      </w:r>
    </w:p>
    <w:p>
      <w:pPr>
        <w:snapToGrid w:val="0"/>
        <w:ind w:firstLine="420" w:firstLineChars="200"/>
        <w:rPr>
          <w:rFonts w:cs="楷体"/>
          <w:bCs/>
          <w:snapToGrid w:val="0"/>
          <w:kern w:val="0"/>
          <w:szCs w:val="21"/>
        </w:rPr>
      </w:pPr>
      <w:r>
        <w:t>承包人提供履约保证金的形式</w:t>
      </w:r>
      <w:r>
        <w:rPr>
          <w:rFonts w:hint="eastAsia"/>
        </w:rPr>
        <w:t>：</w:t>
      </w:r>
      <w:r>
        <w:rPr>
          <w:rFonts w:hint="eastAsia" w:cs="楷体"/>
          <w:bCs/>
          <w:snapToGrid w:val="0"/>
          <w:kern w:val="0"/>
          <w:szCs w:val="21"/>
        </w:rPr>
        <w:t>银行转账</w:t>
      </w:r>
    </w:p>
    <w:p>
      <w:pPr>
        <w:adjustRightInd w:val="0"/>
        <w:snapToGrid w:val="0"/>
        <w:ind w:left="-73" w:leftChars="-35" w:firstLine="497" w:firstLineChars="237"/>
        <w:rPr>
          <w:rFonts w:cs="楷体"/>
          <w:bCs/>
          <w:snapToGrid w:val="0"/>
          <w:kern w:val="0"/>
          <w:szCs w:val="21"/>
        </w:rPr>
      </w:pPr>
      <w:r>
        <w:rPr>
          <w:rFonts w:hint="eastAsia" w:cs="楷体"/>
          <w:bCs/>
          <w:snapToGrid w:val="0"/>
          <w:kern w:val="0"/>
          <w:szCs w:val="21"/>
        </w:rPr>
        <w:t>注：</w:t>
      </w:r>
    </w:p>
    <w:p>
      <w:pPr>
        <w:adjustRightInd w:val="0"/>
        <w:spacing w:line="360" w:lineRule="auto"/>
        <w:ind w:firstLine="420" w:firstLineChars="200"/>
      </w:pPr>
      <w:r>
        <w:t>履约保证金的</w:t>
      </w:r>
      <w:r>
        <w:rPr>
          <w:rFonts w:hint="eastAsia"/>
        </w:rPr>
        <w:t>金额：</w:t>
      </w:r>
      <w:r>
        <w:rPr>
          <w:rFonts w:hint="eastAsia"/>
          <w:sz w:val="20"/>
        </w:rPr>
        <w:t>人民币壹仟元整</w:t>
      </w:r>
      <w:r>
        <w:rPr>
          <w:rFonts w:hint="eastAsia"/>
        </w:rPr>
        <w:t>。</w:t>
      </w:r>
    </w:p>
    <w:p>
      <w:pPr>
        <w:adjustRightInd w:val="0"/>
        <w:spacing w:line="360" w:lineRule="auto"/>
        <w:ind w:firstLine="420" w:firstLineChars="200"/>
      </w:pPr>
      <w:r>
        <w:rPr>
          <w:rFonts w:hint="eastAsia"/>
        </w:rPr>
        <w:t>履约保证金提交期限的要求</w:t>
      </w:r>
      <w:r>
        <w:t>：</w:t>
      </w:r>
      <w:r>
        <w:rPr>
          <w:rFonts w:hint="eastAsia"/>
          <w:szCs w:val="21"/>
          <w:u w:val="single"/>
        </w:rPr>
        <w:t>签订合同前。</w:t>
      </w:r>
      <w:r>
        <w:rPr>
          <w:rFonts w:hint="eastAsia"/>
        </w:rPr>
        <w:t xml:space="preserve"> </w:t>
      </w:r>
    </w:p>
    <w:p>
      <w:pPr>
        <w:adjustRightInd w:val="0"/>
        <w:spacing w:line="360" w:lineRule="auto"/>
        <w:ind w:firstLine="420" w:firstLineChars="200"/>
      </w:pPr>
      <w:r>
        <w:rPr>
          <w:rFonts w:hint="eastAsia"/>
          <w:bCs/>
          <w:snapToGrid w:val="0"/>
          <w:kern w:val="0"/>
          <w:szCs w:val="21"/>
        </w:rPr>
        <w:t>履约保证金退还时限：履约保证金有效期满7日内（最迟不得超过项目竣工验收通过后28天）。</w:t>
      </w:r>
    </w:p>
    <w:p>
      <w:pPr>
        <w:keepNext/>
        <w:keepLines/>
        <w:spacing w:before="120" w:after="120" w:line="360" w:lineRule="auto"/>
        <w:jc w:val="left"/>
        <w:outlineLvl w:val="2"/>
        <w:rPr>
          <w:rFonts w:ascii="黑体" w:hAnsi="黑体" w:eastAsia="黑体"/>
          <w:bCs/>
          <w:sz w:val="24"/>
        </w:rPr>
      </w:pPr>
      <w:bookmarkStart w:id="164" w:name="_Toc351203636"/>
      <w:r>
        <w:rPr>
          <w:rFonts w:ascii="黑体" w:hAnsi="黑体" w:eastAsia="黑体"/>
          <w:bCs/>
          <w:sz w:val="24"/>
        </w:rPr>
        <w:t>4</w:t>
      </w:r>
      <w:bookmarkStart w:id="165" w:name="_Toc267251413"/>
      <w:bookmarkStart w:id="166" w:name="_Toc296346663"/>
      <w:bookmarkStart w:id="167" w:name="_Toc296890990"/>
      <w:bookmarkStart w:id="168" w:name="_Toc296347161"/>
      <w:bookmarkStart w:id="169" w:name="_Toc297048348"/>
      <w:bookmarkStart w:id="170" w:name="_Toc296503162"/>
      <w:bookmarkStart w:id="171" w:name="_Toc296891202"/>
      <w:bookmarkStart w:id="172" w:name="_Toc296944501"/>
      <w:bookmarkStart w:id="173" w:name="_Toc292559871"/>
      <w:bookmarkStart w:id="174" w:name="_Toc297120462"/>
      <w:bookmarkStart w:id="175" w:name="_Toc292559366"/>
      <w:r>
        <w:rPr>
          <w:rFonts w:ascii="黑体" w:hAnsi="黑体" w:eastAsia="黑体"/>
          <w:bCs/>
          <w:sz w:val="24"/>
        </w:rPr>
        <w:t>. 监</w:t>
      </w:r>
      <w:bookmarkEnd w:id="165"/>
      <w:bookmarkEnd w:id="166"/>
      <w:bookmarkEnd w:id="167"/>
      <w:bookmarkEnd w:id="168"/>
      <w:bookmarkEnd w:id="169"/>
      <w:bookmarkEnd w:id="170"/>
      <w:bookmarkEnd w:id="171"/>
      <w:bookmarkEnd w:id="172"/>
      <w:bookmarkEnd w:id="173"/>
      <w:bookmarkEnd w:id="174"/>
      <w:bookmarkEnd w:id="175"/>
      <w:r>
        <w:rPr>
          <w:rFonts w:ascii="黑体" w:hAnsi="黑体" w:eastAsia="黑体"/>
          <w:bCs/>
          <w:sz w:val="24"/>
        </w:rPr>
        <w:t>理人</w:t>
      </w:r>
      <w:bookmarkEnd w:id="164"/>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4.1</w:t>
      </w:r>
      <w:r>
        <w:rPr>
          <w:rFonts w:hint="eastAsia" w:ascii="Arial" w:hAnsi="Arial" w:eastAsia="黑体"/>
          <w:bCs/>
          <w:szCs w:val="28"/>
        </w:rPr>
        <w:t xml:space="preserve"> </w:t>
      </w:r>
      <w:r>
        <w:rPr>
          <w:rFonts w:ascii="Arial" w:hAnsi="Arial" w:eastAsia="黑体"/>
          <w:bCs/>
          <w:szCs w:val="28"/>
        </w:rPr>
        <w:t>监理人的一般规定</w:t>
      </w:r>
    </w:p>
    <w:p>
      <w:pPr>
        <w:adjustRightInd w:val="0"/>
        <w:spacing w:line="360" w:lineRule="auto"/>
        <w:ind w:firstLine="420" w:firstLineChars="200"/>
        <w:rPr>
          <w:b/>
          <w:u w:val="single"/>
        </w:rPr>
      </w:pPr>
      <w:r>
        <w:t>关于监理人的监理内容：</w:t>
      </w:r>
      <w:r>
        <w:rPr>
          <w:rFonts w:hint="eastAsia"/>
          <w:szCs w:val="21"/>
          <w:u w:val="single"/>
        </w:rPr>
        <w:t xml:space="preserve"> 执行监理合同 </w:t>
      </w:r>
      <w:r>
        <w:rPr>
          <w:szCs w:val="21"/>
          <w:u w:val="single"/>
        </w:rPr>
        <w:t>。</w:t>
      </w:r>
    </w:p>
    <w:p>
      <w:pPr>
        <w:adjustRightInd w:val="0"/>
        <w:spacing w:line="360" w:lineRule="auto"/>
        <w:ind w:firstLine="420" w:firstLineChars="200"/>
      </w:pPr>
      <w:r>
        <w:t>关于监理人的监理权限：</w:t>
      </w:r>
      <w:r>
        <w:rPr>
          <w:rFonts w:hint="eastAsia"/>
          <w:szCs w:val="21"/>
          <w:u w:val="single"/>
        </w:rPr>
        <w:t xml:space="preserve"> 执行监理合同</w:t>
      </w:r>
      <w:r>
        <w:rPr>
          <w:szCs w:val="21"/>
          <w:u w:val="single"/>
        </w:rPr>
        <w:t>。</w:t>
      </w:r>
      <w:r>
        <w:t xml:space="preserve"> </w:t>
      </w:r>
    </w:p>
    <w:p>
      <w:pPr>
        <w:adjustRightInd w:val="0"/>
        <w:spacing w:line="360" w:lineRule="auto"/>
        <w:ind w:firstLine="420" w:firstLineChars="200"/>
        <w:rPr>
          <w:u w:val="single"/>
        </w:rPr>
      </w:pPr>
      <w:r>
        <w:t>关于监理人在施工现场的办公场所、生活场所的提供和费用承担的约定：</w:t>
      </w:r>
      <w:r>
        <w:rPr>
          <w:rFonts w:hint="eastAsia"/>
          <w:szCs w:val="21"/>
          <w:u w:val="single"/>
        </w:rPr>
        <w:t>监理人在施工现场的办公场所等由承包人无偿提供</w:t>
      </w:r>
      <w:r>
        <w:rPr>
          <w:szCs w:val="21"/>
          <w:u w:val="single"/>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4.2 监理人员</w:t>
      </w:r>
    </w:p>
    <w:p>
      <w:pPr>
        <w:adjustRightInd w:val="0"/>
        <w:spacing w:line="360" w:lineRule="auto"/>
        <w:ind w:firstLine="420" w:firstLineChars="200"/>
      </w:pPr>
      <w:r>
        <w:t>总监理工程师：</w:t>
      </w:r>
    </w:p>
    <w:p>
      <w:pPr>
        <w:adjustRightInd w:val="0"/>
        <w:spacing w:line="360" w:lineRule="auto"/>
        <w:ind w:firstLine="420" w:firstLineChars="200"/>
      </w:pPr>
      <w:r>
        <w:t>姓    名：</w:t>
      </w:r>
      <w:r>
        <w:rPr>
          <w:u w:val="single"/>
        </w:rPr>
        <w:t>   </w:t>
      </w:r>
      <w:r>
        <w:t>；</w:t>
      </w:r>
    </w:p>
    <w:p>
      <w:pPr>
        <w:adjustRightInd w:val="0"/>
        <w:spacing w:line="360" w:lineRule="auto"/>
        <w:ind w:firstLine="420" w:firstLineChars="200"/>
      </w:pPr>
      <w:r>
        <w:t>职    务：</w:t>
      </w:r>
      <w:r>
        <w:rPr>
          <w:u w:val="single"/>
        </w:rPr>
        <w:t>   </w:t>
      </w:r>
      <w:r>
        <w:t>；</w:t>
      </w:r>
    </w:p>
    <w:p>
      <w:pPr>
        <w:adjustRightInd w:val="0"/>
        <w:spacing w:line="360" w:lineRule="auto"/>
        <w:ind w:firstLine="420" w:firstLineChars="200"/>
      </w:pPr>
      <w:r>
        <w:t>监理工程师执业资格证书号：</w:t>
      </w:r>
      <w:r>
        <w:rPr>
          <w:u w:val="single"/>
        </w:rPr>
        <w:t> </w:t>
      </w:r>
      <w:r>
        <w:t>；</w:t>
      </w:r>
    </w:p>
    <w:p>
      <w:pPr>
        <w:adjustRightInd w:val="0"/>
        <w:spacing w:line="360" w:lineRule="auto"/>
        <w:ind w:firstLine="420" w:firstLineChars="200"/>
      </w:pPr>
      <w:r>
        <w:t>联系电话：</w:t>
      </w:r>
      <w:r>
        <w:rPr>
          <w:u w:val="single"/>
        </w:rPr>
        <w:t>   </w:t>
      </w:r>
      <w:r>
        <w:t>；</w:t>
      </w:r>
    </w:p>
    <w:p>
      <w:pPr>
        <w:adjustRightInd w:val="0"/>
        <w:spacing w:line="360" w:lineRule="auto"/>
        <w:ind w:firstLine="420" w:firstLineChars="200"/>
      </w:pPr>
      <w:r>
        <w:t>电子信箱：</w:t>
      </w:r>
      <w:r>
        <w:rPr>
          <w:u w:val="single"/>
        </w:rPr>
        <w:t>   </w:t>
      </w:r>
      <w:r>
        <w:t>；</w:t>
      </w:r>
    </w:p>
    <w:p>
      <w:pPr>
        <w:adjustRightInd w:val="0"/>
        <w:spacing w:line="360" w:lineRule="auto"/>
        <w:ind w:firstLine="420" w:firstLineChars="200"/>
      </w:pPr>
      <w:r>
        <w:t>通信地址：</w:t>
      </w:r>
      <w:r>
        <w:rPr>
          <w:u w:val="single"/>
        </w:rPr>
        <w:t>   </w:t>
      </w:r>
      <w:r>
        <w:t>；</w:t>
      </w:r>
    </w:p>
    <w:p>
      <w:pPr>
        <w:adjustRightInd w:val="0"/>
        <w:spacing w:line="360" w:lineRule="auto"/>
        <w:ind w:firstLine="420" w:firstLineChars="200"/>
      </w:pPr>
      <w:r>
        <w:t>关于监理人的其他约定：</w:t>
      </w:r>
      <w:r>
        <w:rPr>
          <w:u w:val="single"/>
        </w:rPr>
        <w:t>  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4.4 商定或确定</w:t>
      </w:r>
    </w:p>
    <w:p>
      <w:pPr>
        <w:adjustRightInd w:val="0"/>
        <w:spacing w:line="360" w:lineRule="auto"/>
        <w:ind w:firstLine="420" w:firstLineChars="200"/>
      </w:pPr>
      <w:bookmarkStart w:id="176" w:name="_Toc267251418"/>
      <w:r>
        <w:t>在发包人和承包人不能通过协商达成一致意见时，发包人授权监理人对以下事项进行确定：</w:t>
      </w:r>
    </w:p>
    <w:p>
      <w:pPr>
        <w:adjustRightInd w:val="0"/>
        <w:spacing w:line="360" w:lineRule="auto"/>
        <w:ind w:firstLine="420" w:firstLineChars="200"/>
        <w:rPr>
          <w:kern w:val="0"/>
        </w:rPr>
      </w:pPr>
      <w:r>
        <w:rPr>
          <w:kern w:val="0"/>
        </w:rPr>
        <w:t>（1）</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kern w:val="0"/>
        </w:rPr>
      </w:pPr>
      <w:r>
        <w:rPr>
          <w:kern w:val="0"/>
        </w:rPr>
        <w:t>（2）</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rPr>
          <w:kern w:val="0"/>
        </w:rPr>
      </w:pPr>
      <w:r>
        <w:rPr>
          <w:kern w:val="0"/>
        </w:rPr>
        <w:t>（3）</w:t>
      </w:r>
      <w:r>
        <w:rPr>
          <w:u w:val="single"/>
        </w:rPr>
        <w:t xml:space="preserve">            </w:t>
      </w:r>
      <w:r>
        <w:rPr>
          <w:rFonts w:hint="eastAsia"/>
          <w:u w:val="single"/>
        </w:rPr>
        <w:t>/</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177" w:name="_Toc351203637"/>
      <w:r>
        <w:rPr>
          <w:rFonts w:ascii="黑体" w:hAnsi="黑体" w:eastAsia="黑体"/>
          <w:bCs/>
          <w:sz w:val="24"/>
        </w:rPr>
        <w:t>5</w:t>
      </w:r>
      <w:bookmarkEnd w:id="176"/>
      <w:bookmarkStart w:id="178" w:name="_Toc292559872"/>
      <w:bookmarkStart w:id="179" w:name="_Toc296346664"/>
      <w:bookmarkStart w:id="180" w:name="_Toc297120463"/>
      <w:bookmarkStart w:id="181" w:name="_Toc296347162"/>
      <w:bookmarkStart w:id="182" w:name="_Toc296503163"/>
      <w:bookmarkStart w:id="183" w:name="_Toc296891203"/>
      <w:bookmarkStart w:id="184" w:name="_Toc296944502"/>
      <w:bookmarkStart w:id="185" w:name="_Toc297048349"/>
      <w:bookmarkStart w:id="186" w:name="_Toc292559367"/>
      <w:bookmarkStart w:id="187" w:name="_Toc296890991"/>
      <w:r>
        <w:rPr>
          <w:rFonts w:ascii="黑体" w:hAnsi="黑体" w:eastAsia="黑体"/>
          <w:bCs/>
          <w:sz w:val="24"/>
        </w:rPr>
        <w:t>. 工程质量</w:t>
      </w:r>
      <w:bookmarkEnd w:id="177"/>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5.1 质量要求</w:t>
      </w:r>
    </w:p>
    <w:p>
      <w:pPr>
        <w:adjustRightInd w:val="0"/>
        <w:spacing w:line="360" w:lineRule="auto"/>
        <w:ind w:firstLine="420" w:firstLineChars="200"/>
        <w:rPr>
          <w:u w:val="single"/>
        </w:rPr>
      </w:pPr>
      <w:r>
        <w:t>5</w:t>
      </w:r>
      <w:bookmarkStart w:id="188" w:name="_Toc297216155"/>
      <w:bookmarkStart w:id="189" w:name="_Toc300934949"/>
      <w:bookmarkStart w:id="190" w:name="_Toc297123496"/>
      <w:bookmarkStart w:id="191" w:name="_Toc304295527"/>
      <w:bookmarkStart w:id="192" w:name="_Toc303539106"/>
      <w:bookmarkStart w:id="193" w:name="_Toc318581164"/>
      <w:bookmarkStart w:id="194" w:name="_Toc312677997"/>
      <w:r>
        <w:t>.1.1 特殊质量标准和要求：</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u w:val="single"/>
        </w:rPr>
      </w:pPr>
      <w:r>
        <w:t>关于工程奖项的约定：</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5.3 隐蔽工程检查</w:t>
      </w:r>
    </w:p>
    <w:p>
      <w:pPr>
        <w:adjustRightInd w:val="0"/>
        <w:spacing w:line="360" w:lineRule="auto"/>
        <w:ind w:firstLine="420" w:firstLineChars="200"/>
        <w:rPr>
          <w:u w:val="single"/>
        </w:rPr>
      </w:pPr>
      <w:r>
        <w:t>5.3.2</w:t>
      </w:r>
      <w:r>
        <w:rPr>
          <w:rFonts w:hint="eastAsia"/>
        </w:rPr>
        <w:t xml:space="preserve"> </w:t>
      </w:r>
      <w:r>
        <w:t>承包人提前通知监理人隐蔽工程检查的期限的约定：</w:t>
      </w:r>
      <w:r>
        <w:rPr>
          <w:rFonts w:hint="eastAsia"/>
          <w:szCs w:val="21"/>
          <w:u w:val="single"/>
        </w:rPr>
        <w:t xml:space="preserve">共同检查前48小时 </w:t>
      </w:r>
      <w:r>
        <w:t>。</w:t>
      </w:r>
    </w:p>
    <w:p>
      <w:pPr>
        <w:adjustRightInd w:val="0"/>
        <w:spacing w:line="360" w:lineRule="auto"/>
        <w:ind w:firstLine="420" w:firstLineChars="200"/>
      </w:pPr>
      <w:r>
        <w:t>监理人不能按时进行检查时，应提前</w:t>
      </w:r>
      <w:r>
        <w:rPr>
          <w:rFonts w:hint="eastAsia"/>
          <w:szCs w:val="21"/>
          <w:u w:val="single"/>
        </w:rPr>
        <w:t xml:space="preserve">  24  </w:t>
      </w:r>
      <w:r>
        <w:t>小时提交书面延期要求。</w:t>
      </w:r>
    </w:p>
    <w:p>
      <w:pPr>
        <w:adjustRightInd w:val="0"/>
        <w:spacing w:line="360" w:lineRule="auto"/>
        <w:ind w:firstLine="420" w:firstLineChars="200"/>
      </w:pPr>
      <w:r>
        <w:t>关于延期最长不得超过：</w:t>
      </w:r>
      <w:r>
        <w:rPr>
          <w:rFonts w:hint="eastAsia"/>
          <w:szCs w:val="21"/>
          <w:u w:val="single"/>
        </w:rPr>
        <w:t xml:space="preserve">  48  </w:t>
      </w:r>
      <w:r>
        <w:t>小时。</w:t>
      </w:r>
    </w:p>
    <w:p>
      <w:pPr>
        <w:keepNext/>
        <w:keepLines/>
        <w:spacing w:before="120" w:after="120" w:line="360" w:lineRule="auto"/>
        <w:jc w:val="left"/>
        <w:outlineLvl w:val="2"/>
        <w:rPr>
          <w:rFonts w:ascii="黑体" w:hAnsi="黑体" w:eastAsia="黑体"/>
          <w:bCs/>
          <w:sz w:val="24"/>
        </w:rPr>
      </w:pPr>
      <w:bookmarkStart w:id="195" w:name="_Toc351203638"/>
      <w:r>
        <w:rPr>
          <w:rFonts w:ascii="黑体" w:hAnsi="黑体" w:eastAsia="黑体"/>
          <w:bCs/>
          <w:sz w:val="24"/>
        </w:rPr>
        <w:t>6. 安全文明施工与环境保护</w:t>
      </w:r>
      <w:bookmarkEnd w:id="195"/>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6.1</w:t>
      </w:r>
      <w:r>
        <w:rPr>
          <w:rFonts w:hint="eastAsia" w:ascii="Arial" w:hAnsi="Arial" w:eastAsia="黑体"/>
          <w:bCs/>
          <w:szCs w:val="28"/>
        </w:rPr>
        <w:t xml:space="preserve"> </w:t>
      </w:r>
      <w:r>
        <w:rPr>
          <w:rFonts w:ascii="Arial" w:hAnsi="Arial" w:eastAsia="黑体"/>
          <w:bCs/>
          <w:szCs w:val="28"/>
        </w:rPr>
        <w:t>安全文明施工</w:t>
      </w:r>
    </w:p>
    <w:p>
      <w:pPr>
        <w:adjustRightInd w:val="0"/>
        <w:spacing w:line="360" w:lineRule="auto"/>
        <w:ind w:firstLine="420" w:firstLineChars="200"/>
        <w:rPr>
          <w:u w:val="single"/>
        </w:rPr>
      </w:pPr>
      <w:r>
        <w:t>6.1.1 项目安全生产的达标目标及相应事项的约定：</w:t>
      </w:r>
      <w:r>
        <w:rPr>
          <w:rFonts w:hint="eastAsia"/>
          <w:u w:val="single"/>
        </w:rPr>
        <w:t>除通用条款约定外，施工单位应负责工程范围内施工期间交通安全，对危及交通安全的施工部位，必须设置安全标志或防护设施，凡属施工原因造成的交通事故，由施工单位负责，业主不承担任何责任和费用。施工单位应遵守安全生产管理规定，严格按安全生产标准组织施工，并随时接受行业安全监督检查，采取必要地安全保护措施，消除事故隐患</w:t>
      </w:r>
      <w:r>
        <w:t>。</w:t>
      </w:r>
    </w:p>
    <w:p>
      <w:pPr>
        <w:adjustRightInd w:val="0"/>
        <w:spacing w:line="360" w:lineRule="auto"/>
        <w:ind w:firstLine="420" w:firstLineChars="200"/>
        <w:rPr>
          <w:u w:val="single"/>
        </w:rPr>
      </w:pPr>
      <w:r>
        <w:t>6.1.4 关于治安保卫的特别约定：</w:t>
      </w:r>
      <w:r>
        <w:rPr>
          <w:rFonts w:hint="eastAsia"/>
          <w:szCs w:val="21"/>
          <w:u w:val="single"/>
        </w:rPr>
        <w:t>治安保卫事项由承包人全权负责</w:t>
      </w:r>
      <w:r>
        <w:t>。</w:t>
      </w:r>
    </w:p>
    <w:p>
      <w:pPr>
        <w:adjustRightInd w:val="0"/>
        <w:spacing w:line="360" w:lineRule="auto"/>
        <w:ind w:firstLine="420" w:firstLineChars="200"/>
      </w:pPr>
      <w:r>
        <w:t>关于编制施工场地治安管理计划的约定：</w:t>
      </w:r>
      <w:r>
        <w:rPr>
          <w:rFonts w:hint="eastAsia"/>
          <w:szCs w:val="21"/>
          <w:u w:val="single"/>
        </w:rPr>
        <w:t xml:space="preserve">   /    </w:t>
      </w:r>
      <w:r>
        <w:t>。</w:t>
      </w:r>
    </w:p>
    <w:p>
      <w:pPr>
        <w:adjustRightInd w:val="0"/>
        <w:spacing w:line="360" w:lineRule="auto"/>
        <w:ind w:firstLine="420" w:firstLineChars="200"/>
      </w:pPr>
      <w:r>
        <w:rPr>
          <w:rFonts w:hint="eastAsia"/>
        </w:rPr>
        <w:t>6.1.5 文明施工</w:t>
      </w:r>
    </w:p>
    <w:p>
      <w:pPr>
        <w:adjustRightInd w:val="0"/>
        <w:spacing w:line="360" w:lineRule="auto"/>
        <w:ind w:firstLine="420" w:firstLineChars="200"/>
        <w:rPr>
          <w:u w:val="single"/>
        </w:rPr>
      </w:pPr>
      <w:r>
        <w:rPr>
          <w:rFonts w:hint="eastAsia"/>
        </w:rPr>
        <w:t>合同当事人对文明施工的要求：</w:t>
      </w:r>
      <w:r>
        <w:rPr>
          <w:rFonts w:hint="eastAsia"/>
          <w:u w:val="single"/>
        </w:rPr>
        <w:t>除通用条款约定外，工程施工范围内的各种杆、管线、树木、邻近房屋，施工单位应根据发包人提供的资料和现场实际情况，在施工过程中妥善保护，如因施工不当或保护不力将杆、管线、树木、房屋损坏，造成的一切损失由承包人负责。</w:t>
      </w:r>
    </w:p>
    <w:p>
      <w:pPr>
        <w:adjustRightInd w:val="0"/>
        <w:spacing w:line="360" w:lineRule="auto"/>
        <w:ind w:firstLine="420" w:firstLineChars="200"/>
        <w:rPr>
          <w:u w:val="single"/>
        </w:rPr>
      </w:pPr>
      <w:r>
        <w:rPr>
          <w:rFonts w:hint="eastAsia"/>
          <w:u w:val="single"/>
        </w:rPr>
        <w:t>施工单位要制定文明施工措施，施工现场采用全封闭施工</w:t>
      </w:r>
      <w:r>
        <w:rPr>
          <w:rFonts w:hint="eastAsia"/>
        </w:rPr>
        <w:t>。</w:t>
      </w:r>
    </w:p>
    <w:p>
      <w:pPr>
        <w:adjustRightInd w:val="0"/>
        <w:spacing w:line="360" w:lineRule="auto"/>
        <w:ind w:firstLine="420" w:firstLineChars="200"/>
        <w:rPr>
          <w:u w:val="single"/>
        </w:rPr>
      </w:pPr>
      <w:r>
        <w:t>6.1.6 关于安全文明施工费支付比例和支付期限的约定：</w:t>
      </w:r>
      <w:r>
        <w:rPr>
          <w:rFonts w:hint="eastAsia"/>
          <w:u w:val="single"/>
        </w:rPr>
        <w:t>同本专用条款“12.4 工程进度款支付</w:t>
      </w:r>
    </w:p>
    <w:p>
      <w:pPr>
        <w:adjustRightInd w:val="0"/>
        <w:spacing w:line="360" w:lineRule="auto"/>
        <w:ind w:firstLine="420" w:firstLineChars="200"/>
      </w:pPr>
      <w:r>
        <w:rPr>
          <w:rFonts w:hint="eastAsia"/>
          <w:u w:val="single"/>
        </w:rPr>
        <w:t xml:space="preserve">”要求 </w:t>
      </w:r>
      <w:r>
        <w:rPr>
          <w:u w:val="single"/>
        </w:rPr>
        <w:t xml:space="preserve"> </w:t>
      </w:r>
      <w:r>
        <w:t>。</w:t>
      </w:r>
    </w:p>
    <w:bookmarkEnd w:id="188"/>
    <w:bookmarkEnd w:id="189"/>
    <w:bookmarkEnd w:id="190"/>
    <w:bookmarkEnd w:id="191"/>
    <w:bookmarkEnd w:id="192"/>
    <w:bookmarkEnd w:id="193"/>
    <w:bookmarkEnd w:id="194"/>
    <w:p>
      <w:pPr>
        <w:keepNext/>
        <w:keepLines/>
        <w:spacing w:before="120" w:after="120" w:line="360" w:lineRule="auto"/>
        <w:jc w:val="left"/>
        <w:outlineLvl w:val="2"/>
        <w:rPr>
          <w:rFonts w:ascii="黑体" w:hAnsi="黑体" w:eastAsia="黑体"/>
          <w:bCs/>
          <w:sz w:val="24"/>
        </w:rPr>
      </w:pPr>
      <w:bookmarkStart w:id="196" w:name="_Toc351203639"/>
      <w:r>
        <w:rPr>
          <w:rFonts w:ascii="黑体" w:hAnsi="黑体" w:eastAsia="黑体"/>
          <w:bCs/>
          <w:sz w:val="24"/>
        </w:rPr>
        <w:t>7. 工期和进度</w:t>
      </w:r>
      <w:bookmarkEnd w:id="196"/>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7.1 施工组织设计</w:t>
      </w:r>
    </w:p>
    <w:p>
      <w:pPr>
        <w:adjustRightInd w:val="0"/>
        <w:spacing w:line="360" w:lineRule="auto"/>
        <w:ind w:firstLine="420" w:firstLineChars="200"/>
        <w:rPr>
          <w:u w:val="single"/>
        </w:rPr>
      </w:pPr>
      <w:r>
        <w:t>7.1.</w:t>
      </w:r>
      <w:r>
        <w:rPr>
          <w:rFonts w:hint="eastAsia"/>
        </w:rPr>
        <w:t>1 合</w:t>
      </w:r>
      <w:r>
        <w:rPr>
          <w:rFonts w:hint="eastAsia"/>
          <w:kern w:val="0"/>
        </w:rPr>
        <w:t>同当事人约定的</w:t>
      </w:r>
      <w:r>
        <w:rPr>
          <w:kern w:val="0"/>
        </w:rPr>
        <w:t>施工组织设计</w:t>
      </w:r>
      <w:r>
        <w:rPr>
          <w:rFonts w:hint="eastAsia"/>
          <w:kern w:val="0"/>
        </w:rPr>
        <w:t>应包括的其他内容</w:t>
      </w:r>
      <w:r>
        <w:rPr>
          <w:kern w:val="0"/>
        </w:rPr>
        <w:t>：</w:t>
      </w:r>
      <w:r>
        <w:rPr>
          <w:rFonts w:hint="eastAsia"/>
          <w:szCs w:val="21"/>
          <w:u w:val="single"/>
        </w:rPr>
        <w:t xml:space="preserve">总进度计划须含网络图或横道图   </w:t>
      </w:r>
      <w:r>
        <w:rPr>
          <w:szCs w:val="21"/>
          <w:u w:val="single"/>
        </w:rPr>
        <w:t>。</w:t>
      </w:r>
    </w:p>
    <w:p>
      <w:pPr>
        <w:adjustRightInd w:val="0"/>
        <w:spacing w:line="360" w:lineRule="auto"/>
        <w:ind w:firstLine="420" w:firstLineChars="200"/>
        <w:rPr>
          <w:kern w:val="0"/>
        </w:rPr>
      </w:pPr>
      <w:r>
        <w:t xml:space="preserve">7.1.2 </w:t>
      </w:r>
      <w:r>
        <w:rPr>
          <w:kern w:val="0"/>
        </w:rPr>
        <w:t>施工组织设计的提交和修改</w:t>
      </w:r>
    </w:p>
    <w:p>
      <w:pPr>
        <w:adjustRightInd w:val="0"/>
        <w:spacing w:line="360" w:lineRule="auto"/>
        <w:ind w:firstLine="420" w:firstLineChars="200"/>
        <w:rPr>
          <w:szCs w:val="21"/>
          <w:u w:val="single"/>
        </w:rPr>
      </w:pPr>
      <w:r>
        <w:rPr>
          <w:kern w:val="0"/>
        </w:rPr>
        <w:t>承包人提交详细施工组织设计的期限的约定：</w:t>
      </w:r>
      <w:r>
        <w:rPr>
          <w:rFonts w:hint="eastAsia"/>
          <w:szCs w:val="21"/>
          <w:u w:val="single"/>
        </w:rPr>
        <w:t>合同签定后3日历天内，承包人提供工程施工组织设计及总进度计划2份，并经监理单位和发包人审查修改，必须按发包人的修改意见实施；</w:t>
      </w:r>
    </w:p>
    <w:p>
      <w:pPr>
        <w:adjustRightInd w:val="0"/>
        <w:spacing w:line="360" w:lineRule="auto"/>
        <w:ind w:firstLine="420" w:firstLineChars="200"/>
      </w:pPr>
      <w:r>
        <w:t>发包人和监理人在收到</w:t>
      </w:r>
      <w:r>
        <w:rPr>
          <w:rFonts w:hint="eastAsia"/>
        </w:rPr>
        <w:t>详细的施工组织设计</w:t>
      </w:r>
      <w:r>
        <w:t>后确认或提出修改意见的期限：</w:t>
      </w:r>
      <w:r>
        <w:rPr>
          <w:rFonts w:hint="eastAsia"/>
          <w:szCs w:val="21"/>
          <w:u w:val="single"/>
        </w:rPr>
        <w:t>收到承包人报送的施工组织设计和进度计划后3日内审批或提出修改意见，承包人需按发包人要求2日内修正完毕，工程师3日内审批</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197" w:name="_Toc312677479"/>
      <w:bookmarkStart w:id="198" w:name="_Toc297123514"/>
      <w:bookmarkStart w:id="199" w:name="_Toc300934966"/>
      <w:bookmarkStart w:id="200" w:name="_Toc297216173"/>
      <w:bookmarkStart w:id="201" w:name="_Toc304295541"/>
      <w:bookmarkStart w:id="202" w:name="_Toc312678005"/>
      <w:bookmarkStart w:id="203" w:name="_Toc303539123"/>
      <w:r>
        <w:rPr>
          <w:rFonts w:ascii="Arial" w:hAnsi="Arial" w:eastAsia="黑体"/>
          <w:bCs/>
          <w:szCs w:val="28"/>
        </w:rPr>
        <w:t>.2 施工进度计划</w:t>
      </w:r>
    </w:p>
    <w:p>
      <w:pPr>
        <w:adjustRightInd w:val="0"/>
        <w:spacing w:line="360" w:lineRule="auto"/>
        <w:ind w:firstLine="420" w:firstLineChars="200"/>
      </w:pPr>
      <w:r>
        <w:t>7.2.2 施工进度计划的修订</w:t>
      </w:r>
    </w:p>
    <w:p>
      <w:pPr>
        <w:adjustRightInd w:val="0"/>
        <w:spacing w:line="360" w:lineRule="auto"/>
        <w:ind w:firstLine="420" w:firstLineChars="200"/>
      </w:pPr>
      <w:r>
        <w:t>发包人和监理人在收到修订的施工进度计划后确认或提出修改意见的期限：</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7.3 开工</w:t>
      </w:r>
    </w:p>
    <w:p>
      <w:pPr>
        <w:adjustRightInd w:val="0"/>
        <w:spacing w:line="360" w:lineRule="auto"/>
        <w:ind w:firstLine="420" w:firstLineChars="200"/>
      </w:pPr>
      <w:r>
        <w:t>7.3.1 开工准备</w:t>
      </w:r>
    </w:p>
    <w:p>
      <w:pPr>
        <w:adjustRightInd w:val="0"/>
        <w:spacing w:line="360" w:lineRule="auto"/>
        <w:ind w:firstLine="420" w:firstLineChars="200"/>
        <w:rPr>
          <w:u w:val="single"/>
        </w:rPr>
      </w:pPr>
      <w:r>
        <w:t>关于承包人提交</w:t>
      </w:r>
      <w:r>
        <w:rPr>
          <w:kern w:val="0"/>
        </w:rPr>
        <w:t>工程开工报审表的期限：</w:t>
      </w:r>
      <w:r>
        <w:rPr>
          <w:rFonts w:hint="eastAsia"/>
          <w:szCs w:val="21"/>
          <w:u w:val="single"/>
        </w:rPr>
        <w:t>执行通用条款</w:t>
      </w:r>
      <w:r>
        <w:t>。</w:t>
      </w:r>
    </w:p>
    <w:p>
      <w:pPr>
        <w:adjustRightInd w:val="0"/>
        <w:spacing w:line="360" w:lineRule="auto"/>
        <w:ind w:firstLine="420" w:firstLineChars="200"/>
        <w:rPr>
          <w:u w:val="single"/>
        </w:rPr>
      </w:pPr>
      <w:r>
        <w:t>关于发包人应完成的其他开工准备工作及期限：</w:t>
      </w:r>
      <w:r>
        <w:rPr>
          <w:rFonts w:hint="eastAsia"/>
          <w:szCs w:val="21"/>
          <w:u w:val="single"/>
        </w:rPr>
        <w:t xml:space="preserve">   /    </w:t>
      </w:r>
      <w:r>
        <w:t>。</w:t>
      </w:r>
    </w:p>
    <w:p>
      <w:pPr>
        <w:adjustRightInd w:val="0"/>
        <w:spacing w:line="360" w:lineRule="auto"/>
        <w:ind w:firstLine="420" w:firstLineChars="200"/>
        <w:rPr>
          <w:u w:val="single"/>
        </w:rPr>
      </w:pPr>
      <w:r>
        <w:t>关于承包人应完成的其他开工准备工作及期限：</w:t>
      </w:r>
      <w:r>
        <w:rPr>
          <w:rFonts w:hint="eastAsia"/>
          <w:szCs w:val="21"/>
          <w:u w:val="single"/>
        </w:rPr>
        <w:t xml:space="preserve">   /    </w:t>
      </w:r>
      <w:r>
        <w:t>。</w:t>
      </w:r>
    </w:p>
    <w:p>
      <w:pPr>
        <w:adjustRightInd w:val="0"/>
        <w:spacing w:line="360" w:lineRule="auto"/>
        <w:ind w:firstLine="420" w:firstLineChars="200"/>
      </w:pPr>
      <w:r>
        <w:t>7.3.2</w:t>
      </w:r>
      <w:r>
        <w:rPr>
          <w:rFonts w:hint="eastAsia"/>
        </w:rPr>
        <w:t xml:space="preserve"> </w:t>
      </w:r>
      <w:r>
        <w:t>开工通知</w:t>
      </w:r>
    </w:p>
    <w:p>
      <w:pPr>
        <w:adjustRightInd w:val="0"/>
        <w:spacing w:line="360" w:lineRule="auto"/>
        <w:ind w:firstLine="420" w:firstLineChars="200"/>
      </w:pPr>
      <w:r>
        <w:t>因发包人原因造成监理人未能在计划开工日期之日起</w:t>
      </w:r>
      <w:r>
        <w:rPr>
          <w:rFonts w:hint="eastAsia"/>
          <w:szCs w:val="21"/>
          <w:u w:val="single"/>
        </w:rPr>
        <w:t xml:space="preserve"> /  </w:t>
      </w:r>
      <w:r>
        <w:t>天内发出开工通知的，承包人有权提出价格调整要求，或者解除合同。</w:t>
      </w:r>
    </w:p>
    <w:bookmarkEnd w:id="197"/>
    <w:bookmarkEnd w:id="198"/>
    <w:bookmarkEnd w:id="199"/>
    <w:bookmarkEnd w:id="200"/>
    <w:bookmarkEnd w:id="201"/>
    <w:bookmarkEnd w:id="202"/>
    <w:bookmarkEnd w:id="203"/>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7.4 测量放线</w:t>
      </w:r>
    </w:p>
    <w:p>
      <w:pPr>
        <w:adjustRightInd w:val="0"/>
        <w:spacing w:line="360" w:lineRule="auto"/>
        <w:ind w:firstLine="420" w:firstLineChars="200"/>
        <w:rPr>
          <w:u w:val="single"/>
        </w:rPr>
      </w:pPr>
      <w:r>
        <w:t>7.4.1</w:t>
      </w:r>
      <w:r>
        <w:rPr>
          <w:rFonts w:hint="eastAsia"/>
        </w:rPr>
        <w:t xml:space="preserve"> </w:t>
      </w:r>
      <w:r>
        <w:t>发包人通过监理人向承包人提供测量基准点、基准线和水准点及其书面资料的期限：</w:t>
      </w:r>
      <w:r>
        <w:rPr>
          <w:rFonts w:hint="eastAsia"/>
          <w:szCs w:val="21"/>
          <w:u w:val="single"/>
        </w:rPr>
        <w:t>开工前7天内</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204" w:name="_Toc312677484"/>
      <w:bookmarkStart w:id="205" w:name="_Toc304295546"/>
      <w:bookmarkStart w:id="206" w:name="_Toc300934968"/>
      <w:bookmarkStart w:id="207" w:name="_Toc312678010"/>
      <w:bookmarkStart w:id="208" w:name="_Toc297123516"/>
      <w:bookmarkStart w:id="209" w:name="_Toc297216175"/>
      <w:bookmarkStart w:id="210" w:name="_Toc303539125"/>
      <w:r>
        <w:rPr>
          <w:rFonts w:ascii="Arial" w:hAnsi="Arial" w:eastAsia="黑体"/>
          <w:bCs/>
          <w:szCs w:val="28"/>
        </w:rPr>
        <w:t>.5 工期延误</w:t>
      </w:r>
    </w:p>
    <w:bookmarkEnd w:id="204"/>
    <w:bookmarkEnd w:id="205"/>
    <w:bookmarkEnd w:id="206"/>
    <w:bookmarkEnd w:id="207"/>
    <w:bookmarkEnd w:id="208"/>
    <w:bookmarkEnd w:id="209"/>
    <w:bookmarkEnd w:id="210"/>
    <w:p>
      <w:pPr>
        <w:adjustRightInd w:val="0"/>
        <w:spacing w:line="360" w:lineRule="auto"/>
        <w:ind w:firstLine="420" w:firstLineChars="200"/>
      </w:pPr>
      <w:r>
        <w:t>7.5.1 因发包人原因导致工期延误</w:t>
      </w:r>
    </w:p>
    <w:p>
      <w:pPr>
        <w:adjustRightInd w:val="0"/>
        <w:spacing w:line="360" w:lineRule="auto"/>
        <w:ind w:firstLine="420" w:firstLineChars="200"/>
        <w:rPr>
          <w:u w:val="single"/>
        </w:rPr>
      </w:pPr>
      <w:r>
        <w:t>（7）因发包人原因导致工期延误的其他情形：</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7</w:t>
      </w:r>
      <w:bookmarkStart w:id="211" w:name="_Toc318581169"/>
      <w:bookmarkStart w:id="212" w:name="_Toc312678012"/>
      <w:bookmarkStart w:id="213" w:name="_Toc312677486"/>
      <w:bookmarkStart w:id="214" w:name="_Toc297123518"/>
      <w:bookmarkStart w:id="215" w:name="_Toc297216177"/>
      <w:bookmarkStart w:id="216" w:name="_Toc304295548"/>
      <w:bookmarkStart w:id="217" w:name="_Toc303539127"/>
      <w:bookmarkStart w:id="218" w:name="_Toc300934970"/>
      <w:r>
        <w:t>.5.2 因承包人原因导致工期延误</w:t>
      </w:r>
    </w:p>
    <w:bookmarkEnd w:id="211"/>
    <w:bookmarkEnd w:id="212"/>
    <w:bookmarkEnd w:id="213"/>
    <w:p>
      <w:pPr>
        <w:adjustRightInd w:val="0"/>
        <w:spacing w:line="360" w:lineRule="auto"/>
        <w:ind w:firstLine="420" w:firstLineChars="200"/>
      </w:pPr>
      <w:r>
        <w:t>因</w:t>
      </w:r>
      <w:bookmarkStart w:id="219" w:name="_Toc312677487"/>
      <w:bookmarkStart w:id="220" w:name="_Toc312678013"/>
      <w:bookmarkStart w:id="221" w:name="_Toc318581170"/>
      <w:r>
        <w:t>承包人原因造成工期延误，逾期竣工违约金的计算方法为：</w:t>
      </w:r>
      <w:r>
        <w:rPr>
          <w:rFonts w:hint="eastAsia"/>
          <w:szCs w:val="21"/>
          <w:u w:val="single"/>
        </w:rPr>
        <w:t>除异常恶劣的气候条件等不可抗力因素的情形之外的工期不得顺延。总工期若有延误每延误一天按2仟元违约金进行扣减</w:t>
      </w:r>
      <w:r>
        <w:t>。</w:t>
      </w:r>
      <w:bookmarkEnd w:id="214"/>
      <w:bookmarkEnd w:id="215"/>
      <w:bookmarkEnd w:id="216"/>
      <w:bookmarkEnd w:id="217"/>
      <w:bookmarkEnd w:id="218"/>
      <w:bookmarkEnd w:id="219"/>
      <w:bookmarkEnd w:id="220"/>
    </w:p>
    <w:bookmarkEnd w:id="221"/>
    <w:p>
      <w:pPr>
        <w:adjustRightInd w:val="0"/>
        <w:spacing w:line="360" w:lineRule="auto"/>
        <w:ind w:firstLine="420" w:firstLineChars="200"/>
        <w:rPr>
          <w:b/>
          <w:u w:val="single"/>
        </w:rPr>
      </w:pPr>
      <w:r>
        <w:t>因承包人原因造成工期延误，逾</w:t>
      </w:r>
      <w:bookmarkStart w:id="222" w:name="_Toc312678014"/>
      <w:bookmarkStart w:id="223" w:name="_Toc318581171"/>
      <w:r>
        <w:t>期竣工违约金的上限：</w:t>
      </w:r>
      <w:r>
        <w:rPr>
          <w:rFonts w:hint="eastAsia"/>
          <w:szCs w:val="21"/>
          <w:u w:val="single"/>
        </w:rPr>
        <w:t xml:space="preserve">   /     </w:t>
      </w:r>
      <w:r>
        <w:t>。</w:t>
      </w:r>
    </w:p>
    <w:bookmarkEnd w:id="222"/>
    <w:bookmarkEnd w:id="223"/>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224" w:name="_Toc312678015"/>
      <w:bookmarkStart w:id="225" w:name="_Toc297123519"/>
      <w:bookmarkStart w:id="226" w:name="_Toc303539128"/>
      <w:bookmarkStart w:id="227" w:name="_Toc300934971"/>
      <w:bookmarkStart w:id="228" w:name="_Toc304295549"/>
      <w:bookmarkStart w:id="229" w:name="_Toc297216178"/>
      <w:r>
        <w:rPr>
          <w:rFonts w:ascii="Arial" w:hAnsi="Arial" w:eastAsia="黑体"/>
          <w:bCs/>
          <w:szCs w:val="28"/>
        </w:rPr>
        <w:t>.6 不</w:t>
      </w:r>
      <w:bookmarkEnd w:id="224"/>
      <w:bookmarkEnd w:id="225"/>
      <w:bookmarkEnd w:id="226"/>
      <w:bookmarkEnd w:id="227"/>
      <w:bookmarkEnd w:id="228"/>
      <w:bookmarkEnd w:id="229"/>
      <w:r>
        <w:rPr>
          <w:rFonts w:ascii="Arial" w:hAnsi="Arial" w:eastAsia="黑体"/>
          <w:bCs/>
          <w:szCs w:val="28"/>
        </w:rPr>
        <w:t>利物质条件</w:t>
      </w:r>
    </w:p>
    <w:p>
      <w:pPr>
        <w:adjustRightInd w:val="0"/>
        <w:spacing w:line="360" w:lineRule="auto"/>
        <w:ind w:firstLine="420" w:firstLineChars="200"/>
        <w:rPr>
          <w:b/>
          <w:u w:val="single"/>
        </w:rPr>
      </w:pPr>
      <w:bookmarkStart w:id="230" w:name="_Toc304295550"/>
      <w:bookmarkStart w:id="231" w:name="_Toc297216179"/>
      <w:bookmarkStart w:id="232" w:name="_Toc297123520"/>
      <w:bookmarkStart w:id="233" w:name="_Toc318581172"/>
      <w:bookmarkStart w:id="234" w:name="_Toc303539129"/>
      <w:bookmarkStart w:id="235" w:name="_Toc312678016"/>
      <w:bookmarkStart w:id="236" w:name="_Toc300934972"/>
      <w:r>
        <w:t>不利物质条件的其他情形和有关约定：</w:t>
      </w:r>
      <w:r>
        <w:rPr>
          <w:rFonts w:hint="eastAsia"/>
          <w:szCs w:val="21"/>
          <w:u w:val="single"/>
        </w:rPr>
        <w:t xml:space="preserve">    /   </w:t>
      </w:r>
      <w:r>
        <w:t>。</w:t>
      </w:r>
    </w:p>
    <w:bookmarkEnd w:id="230"/>
    <w:bookmarkEnd w:id="231"/>
    <w:bookmarkEnd w:id="232"/>
    <w:bookmarkEnd w:id="233"/>
    <w:bookmarkEnd w:id="234"/>
    <w:bookmarkEnd w:id="235"/>
    <w:bookmarkEnd w:id="236"/>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237" w:name="_Toc300934973"/>
      <w:bookmarkStart w:id="238" w:name="_Toc297216180"/>
      <w:bookmarkStart w:id="239" w:name="_Toc304295551"/>
      <w:bookmarkStart w:id="240" w:name="_Toc312678017"/>
      <w:bookmarkStart w:id="241" w:name="_Toc303539130"/>
      <w:bookmarkStart w:id="242" w:name="_Toc297123521"/>
      <w:r>
        <w:rPr>
          <w:rFonts w:ascii="Arial" w:hAnsi="Arial" w:eastAsia="黑体"/>
          <w:bCs/>
          <w:szCs w:val="28"/>
        </w:rPr>
        <w:t>.7</w:t>
      </w:r>
      <w:r>
        <w:rPr>
          <w:rFonts w:hint="eastAsia" w:ascii="Arial" w:hAnsi="Arial" w:eastAsia="黑体"/>
          <w:bCs/>
          <w:szCs w:val="28"/>
        </w:rPr>
        <w:t xml:space="preserve"> </w:t>
      </w:r>
      <w:r>
        <w:rPr>
          <w:rFonts w:ascii="Arial" w:hAnsi="Arial" w:eastAsia="黑体"/>
          <w:bCs/>
          <w:szCs w:val="28"/>
        </w:rPr>
        <w:t>异常恶劣的气候条件</w:t>
      </w:r>
    </w:p>
    <w:bookmarkEnd w:id="237"/>
    <w:bookmarkEnd w:id="238"/>
    <w:bookmarkEnd w:id="239"/>
    <w:bookmarkEnd w:id="240"/>
    <w:bookmarkEnd w:id="241"/>
    <w:bookmarkEnd w:id="242"/>
    <w:p>
      <w:pPr>
        <w:adjustRightInd w:val="0"/>
        <w:spacing w:line="360" w:lineRule="auto"/>
        <w:ind w:firstLine="420" w:firstLineChars="200"/>
      </w:pPr>
      <w:r>
        <w:t>发包人和承包人同意以下情形视为异常恶劣的气候条件：</w:t>
      </w:r>
    </w:p>
    <w:p>
      <w:pPr>
        <w:adjustRightInd w:val="0"/>
        <w:spacing w:line="360" w:lineRule="auto"/>
        <w:ind w:firstLine="420" w:firstLineChars="200"/>
      </w:pPr>
      <w:r>
        <w:t>（1）</w:t>
      </w:r>
      <w:r>
        <w:rPr>
          <w:u w:val="single"/>
        </w:rPr>
        <w:t xml:space="preserve"> </w:t>
      </w:r>
      <w:r>
        <w:rPr>
          <w:rFonts w:hint="eastAsia"/>
          <w:u w:val="single"/>
        </w:rPr>
        <w:t>山洪爆发、泥石流、日降雨量80MM、五级及以上地震、台风／飓风／龙卷风</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7.9 提前竣工</w:t>
      </w:r>
    </w:p>
    <w:p>
      <w:pPr>
        <w:adjustRightInd w:val="0"/>
        <w:spacing w:line="360" w:lineRule="auto"/>
        <w:ind w:firstLine="420" w:firstLineChars="200"/>
      </w:pPr>
      <w:r>
        <w:t>7.9.2</w:t>
      </w:r>
      <w:r>
        <w:rPr>
          <w:rFonts w:hint="eastAsia"/>
        </w:rPr>
        <w:t xml:space="preserve"> </w:t>
      </w:r>
      <w:r>
        <w:t>提前竣工的奖励：</w:t>
      </w:r>
      <w:r>
        <w:rPr>
          <w:u w:val="single"/>
        </w:rPr>
        <w:t xml:space="preserve">        </w:t>
      </w:r>
      <w:r>
        <w:rPr>
          <w:rFonts w:hint="eastAsia"/>
          <w:u w:val="single"/>
        </w:rPr>
        <w:t>/</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243" w:name="_Toc351203640"/>
      <w:r>
        <w:rPr>
          <w:rFonts w:ascii="黑体" w:hAnsi="黑体" w:eastAsia="黑体"/>
          <w:bCs/>
          <w:sz w:val="24"/>
        </w:rPr>
        <w:t>8. 材料与设备</w:t>
      </w:r>
      <w:bookmarkEnd w:id="243"/>
    </w:p>
    <w:bookmarkEnd w:id="178"/>
    <w:bookmarkEnd w:id="179"/>
    <w:bookmarkEnd w:id="180"/>
    <w:bookmarkEnd w:id="181"/>
    <w:bookmarkEnd w:id="182"/>
    <w:bookmarkEnd w:id="183"/>
    <w:bookmarkEnd w:id="184"/>
    <w:bookmarkEnd w:id="185"/>
    <w:bookmarkEnd w:id="186"/>
    <w:bookmarkEnd w:id="187"/>
    <w:p>
      <w:pPr>
        <w:adjustRightInd w:val="0"/>
        <w:spacing w:line="360" w:lineRule="auto"/>
        <w:ind w:firstLine="420" w:firstLineChars="200"/>
      </w:pPr>
      <w:r>
        <w:t>8</w:t>
      </w:r>
      <w:bookmarkStart w:id="244" w:name="_Toc280868654"/>
      <w:bookmarkStart w:id="245" w:name="_Toc296347166"/>
      <w:bookmarkStart w:id="246" w:name="_Toc296346668"/>
      <w:bookmarkStart w:id="247" w:name="_Toc292559372"/>
      <w:bookmarkStart w:id="248" w:name="_Toc296890995"/>
      <w:bookmarkStart w:id="249" w:name="_Toc296891207"/>
      <w:bookmarkStart w:id="250" w:name="_Toc296944506"/>
      <w:bookmarkStart w:id="251" w:name="_Toc297048353"/>
      <w:bookmarkStart w:id="252" w:name="_Toc297216186"/>
      <w:bookmarkStart w:id="253" w:name="_Toc300934979"/>
      <w:bookmarkStart w:id="254" w:name="_Toc296503167"/>
      <w:bookmarkStart w:id="255" w:name="_Toc297120467"/>
      <w:bookmarkStart w:id="256" w:name="_Toc297123527"/>
      <w:bookmarkStart w:id="257" w:name="_Toc292559877"/>
      <w:bookmarkStart w:id="258" w:name="_Toc304295556"/>
      <w:bookmarkStart w:id="259" w:name="_Toc312678019"/>
      <w:bookmarkStart w:id="260" w:name="_Toc312677493"/>
      <w:bookmarkStart w:id="261" w:name="_Toc303539136"/>
      <w:bookmarkStart w:id="262" w:name="_Toc280868656"/>
      <w:bookmarkStart w:id="263" w:name="_Toc267251424"/>
      <w:bookmarkStart w:id="264" w:name="_Toc280868655"/>
      <w:r>
        <w:t>.4</w:t>
      </w:r>
      <w:r>
        <w:rPr>
          <w:rFonts w:hint="eastAsia"/>
        </w:rPr>
        <w:t xml:space="preserve"> </w:t>
      </w:r>
      <w:r>
        <w:t>材料与工程设备的保管与使用</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Pr>
        <w:adjustRightInd w:val="0"/>
        <w:spacing w:line="360" w:lineRule="auto"/>
        <w:ind w:firstLine="420" w:firstLineChars="200"/>
        <w:rPr>
          <w:u w:val="single"/>
        </w:rPr>
      </w:pPr>
      <w:r>
        <w:t>8</w:t>
      </w:r>
      <w:bookmarkStart w:id="265" w:name="_Toc292559878"/>
      <w:bookmarkStart w:id="266" w:name="_Toc292559373"/>
      <w:bookmarkStart w:id="267" w:name="_Toc296503168"/>
      <w:bookmarkStart w:id="268" w:name="_Toc312677494"/>
      <w:bookmarkStart w:id="269" w:name="_Toc296346669"/>
      <w:bookmarkStart w:id="270" w:name="_Toc296891208"/>
      <w:bookmarkStart w:id="271" w:name="_Toc297048354"/>
      <w:bookmarkStart w:id="272" w:name="_Toc303539137"/>
      <w:bookmarkStart w:id="273" w:name="_Toc304295557"/>
      <w:bookmarkStart w:id="274" w:name="_Toc312678020"/>
      <w:bookmarkStart w:id="275" w:name="_Toc318581173"/>
      <w:bookmarkStart w:id="276" w:name="_Toc296347167"/>
      <w:bookmarkStart w:id="277" w:name="_Toc296890996"/>
      <w:bookmarkStart w:id="278" w:name="_Toc300934980"/>
      <w:bookmarkStart w:id="279" w:name="_Toc297120468"/>
      <w:bookmarkStart w:id="280" w:name="_Toc297123528"/>
      <w:bookmarkStart w:id="281" w:name="_Toc297216187"/>
      <w:bookmarkStart w:id="282" w:name="_Toc296944507"/>
      <w:r>
        <w:t>.4.1</w:t>
      </w:r>
      <w:r>
        <w:rPr>
          <w:rFonts w:hint="eastAsia"/>
        </w:rPr>
        <w:t xml:space="preserve"> </w:t>
      </w:r>
      <w:r>
        <w:t>发包人供应的材料设备的保管费用的承担：</w:t>
      </w:r>
      <w:r>
        <w:rPr>
          <w:u w:val="single"/>
        </w:rPr>
        <w:t xml:space="preserve"> </w:t>
      </w:r>
      <w:r>
        <w:rPr>
          <w:rFonts w:hint="eastAsia"/>
          <w:u w:val="single"/>
        </w:rPr>
        <w:t>费用由承包人在合同价款中考虑，不再另行计取</w:t>
      </w:r>
      <w:r>
        <w:rPr>
          <w:u w:val="single"/>
        </w:rPr>
        <w:t xml:space="preserve"> </w:t>
      </w:r>
      <w:r>
        <w:t>。</w:t>
      </w:r>
      <w:bookmarkEnd w:id="265"/>
      <w:bookmarkEnd w:id="266"/>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8.6 样品</w:t>
      </w:r>
    </w:p>
    <w:p>
      <w:pPr>
        <w:adjustRightInd w:val="0"/>
        <w:spacing w:line="360" w:lineRule="auto"/>
        <w:ind w:firstLine="420" w:firstLineChars="200"/>
        <w:rPr>
          <w:kern w:val="0"/>
        </w:rPr>
      </w:pPr>
      <w:r>
        <w:rPr>
          <w:kern w:val="0"/>
        </w:rPr>
        <w:t>8.6.1</w:t>
      </w:r>
      <w:r>
        <w:rPr>
          <w:rFonts w:hint="eastAsia"/>
          <w:kern w:val="0"/>
        </w:rPr>
        <w:t xml:space="preserve"> </w:t>
      </w:r>
      <w:r>
        <w:rPr>
          <w:kern w:val="0"/>
        </w:rPr>
        <w:t>样品的报送</w:t>
      </w:r>
      <w:r>
        <w:rPr>
          <w:rFonts w:hint="eastAsia"/>
          <w:kern w:val="0"/>
        </w:rPr>
        <w:t>与封存</w:t>
      </w:r>
    </w:p>
    <w:p>
      <w:pPr>
        <w:adjustRightInd w:val="0"/>
        <w:spacing w:line="360" w:lineRule="auto"/>
        <w:ind w:firstLine="420" w:firstLineChars="200"/>
        <w:rPr>
          <w:u w:val="single"/>
        </w:rPr>
      </w:pPr>
      <w:r>
        <w:rPr>
          <w:kern w:val="0"/>
        </w:rPr>
        <w:t>需要承包人报送样品的材料或工程设备，样品的种类、名称、规格、数量要求：</w:t>
      </w:r>
      <w:r>
        <w:rPr>
          <w:rFonts w:hint="eastAsia"/>
          <w:kern w:val="0"/>
          <w:u w:val="single"/>
        </w:rPr>
        <w:t xml:space="preserve"> </w:t>
      </w:r>
      <w:r>
        <w:rPr>
          <w:rFonts w:hint="eastAsia"/>
          <w:u w:val="single"/>
        </w:rPr>
        <w:t xml:space="preserve">/ </w:t>
      </w:r>
      <w:r>
        <w:rPr>
          <w:u w:val="single"/>
        </w:rPr>
        <w:t>。</w:t>
      </w:r>
    </w:p>
    <w:p>
      <w:pPr>
        <w:adjustRightInd w:val="0"/>
        <w:spacing w:line="360" w:lineRule="auto"/>
        <w:ind w:firstLine="420" w:firstLineChars="200"/>
      </w:pPr>
      <w:r>
        <w:t>8.8 施工设备和临时设施</w:t>
      </w:r>
    </w:p>
    <w:p>
      <w:pPr>
        <w:adjustRightInd w:val="0"/>
        <w:spacing w:line="360" w:lineRule="auto"/>
        <w:ind w:firstLine="420" w:firstLineChars="200"/>
      </w:pPr>
      <w:r>
        <w:t>8.8.1 承包人提供的施工设备和临时设施</w:t>
      </w:r>
    </w:p>
    <w:p>
      <w:pPr>
        <w:adjustRightInd w:val="0"/>
        <w:spacing w:line="360" w:lineRule="auto"/>
        <w:ind w:firstLine="420" w:firstLineChars="200"/>
        <w:rPr>
          <w:u w:val="single"/>
        </w:rPr>
      </w:pPr>
      <w:r>
        <w:t>关于修建临时设施费用承担的约定：</w:t>
      </w:r>
      <w:r>
        <w:rPr>
          <w:rFonts w:hint="eastAsia"/>
          <w:szCs w:val="21"/>
          <w:u w:val="single"/>
        </w:rPr>
        <w:t xml:space="preserve">承包人承担  </w:t>
      </w:r>
      <w:r>
        <w:t>。</w:t>
      </w:r>
    </w:p>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keepNext/>
        <w:keepLines/>
        <w:spacing w:before="120" w:after="120" w:line="360" w:lineRule="auto"/>
        <w:jc w:val="left"/>
        <w:outlineLvl w:val="2"/>
        <w:rPr>
          <w:rFonts w:ascii="黑体" w:hAnsi="黑体" w:eastAsia="黑体"/>
          <w:bCs/>
          <w:sz w:val="24"/>
        </w:rPr>
      </w:pPr>
      <w:bookmarkStart w:id="283" w:name="_Toc351203641"/>
      <w:r>
        <w:rPr>
          <w:rFonts w:ascii="黑体" w:hAnsi="黑体" w:eastAsia="黑体"/>
          <w:bCs/>
          <w:sz w:val="24"/>
        </w:rPr>
        <w:t>9</w:t>
      </w:r>
      <w:bookmarkEnd w:id="262"/>
      <w:bookmarkEnd w:id="263"/>
      <w:bookmarkEnd w:id="264"/>
      <w:bookmarkStart w:id="284" w:name="_Toc297123533"/>
      <w:bookmarkStart w:id="285" w:name="_Toc297216192"/>
      <w:bookmarkStart w:id="286" w:name="_Toc304295559"/>
      <w:bookmarkStart w:id="287" w:name="_Toc312677495"/>
      <w:bookmarkStart w:id="288" w:name="_Toc300934982"/>
      <w:bookmarkStart w:id="289" w:name="_Toc312678021"/>
      <w:bookmarkStart w:id="290" w:name="_Toc303539139"/>
      <w:bookmarkStart w:id="291" w:name="_Toc297120473"/>
      <w:bookmarkStart w:id="292" w:name="_Toc292559378"/>
      <w:bookmarkStart w:id="293" w:name="_Toc296891001"/>
      <w:bookmarkStart w:id="294" w:name="_Toc267251428"/>
      <w:bookmarkStart w:id="295" w:name="_Toc267251427"/>
      <w:bookmarkStart w:id="296" w:name="_Toc292559883"/>
      <w:bookmarkStart w:id="297" w:name="_Toc297048359"/>
      <w:bookmarkStart w:id="298" w:name="_Toc296891213"/>
      <w:bookmarkStart w:id="299" w:name="_Toc296944512"/>
      <w:bookmarkStart w:id="300" w:name="_Toc296503173"/>
      <w:bookmarkStart w:id="301" w:name="_Toc296347172"/>
      <w:bookmarkStart w:id="302" w:name="_Toc296346674"/>
      <w:r>
        <w:rPr>
          <w:rFonts w:ascii="黑体" w:hAnsi="黑体" w:eastAsia="黑体"/>
          <w:bCs/>
          <w:sz w:val="24"/>
        </w:rPr>
        <w:t>. 试验与检验</w:t>
      </w:r>
      <w:bookmarkEnd w:id="283"/>
    </w:p>
    <w:bookmarkEnd w:id="284"/>
    <w:bookmarkEnd w:id="285"/>
    <w:bookmarkEnd w:id="286"/>
    <w:bookmarkEnd w:id="287"/>
    <w:bookmarkEnd w:id="288"/>
    <w:bookmarkEnd w:id="289"/>
    <w:bookmarkEnd w:id="290"/>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9</w:t>
      </w:r>
      <w:bookmarkStart w:id="303" w:name="_Toc300934983"/>
      <w:bookmarkStart w:id="304" w:name="_Toc297123534"/>
      <w:bookmarkStart w:id="305" w:name="_Toc312678022"/>
      <w:bookmarkStart w:id="306" w:name="_Toc304295560"/>
      <w:bookmarkStart w:id="307" w:name="_Toc312677496"/>
      <w:bookmarkStart w:id="308" w:name="_Toc297216193"/>
      <w:bookmarkStart w:id="309" w:name="_Toc303539140"/>
      <w:r>
        <w:rPr>
          <w:rFonts w:ascii="Arial" w:hAnsi="Arial" w:eastAsia="黑体"/>
          <w:bCs/>
          <w:szCs w:val="28"/>
        </w:rPr>
        <w:t>.1</w:t>
      </w:r>
      <w:r>
        <w:rPr>
          <w:rFonts w:hint="eastAsia" w:ascii="Arial" w:hAnsi="Arial" w:eastAsia="黑体"/>
          <w:bCs/>
          <w:szCs w:val="28"/>
        </w:rPr>
        <w:t xml:space="preserve"> </w:t>
      </w:r>
      <w:r>
        <w:rPr>
          <w:rFonts w:ascii="Arial" w:hAnsi="Arial" w:eastAsia="黑体"/>
          <w:bCs/>
          <w:szCs w:val="28"/>
        </w:rPr>
        <w:t>试验设备与试验人员</w:t>
      </w:r>
    </w:p>
    <w:bookmarkEnd w:id="303"/>
    <w:bookmarkEnd w:id="304"/>
    <w:bookmarkEnd w:id="305"/>
    <w:bookmarkEnd w:id="306"/>
    <w:bookmarkEnd w:id="307"/>
    <w:bookmarkEnd w:id="308"/>
    <w:bookmarkEnd w:id="309"/>
    <w:p>
      <w:pPr>
        <w:adjustRightInd w:val="0"/>
        <w:spacing w:line="360" w:lineRule="auto"/>
        <w:ind w:firstLine="420" w:firstLineChars="200"/>
      </w:pPr>
      <w:r>
        <w:t>9</w:t>
      </w:r>
      <w:bookmarkStart w:id="310" w:name="_Toc300934984"/>
      <w:bookmarkStart w:id="311" w:name="_Toc303539141"/>
      <w:bookmarkStart w:id="312" w:name="_Toc297216194"/>
      <w:bookmarkStart w:id="313" w:name="_Toc312678023"/>
      <w:bookmarkStart w:id="314" w:name="_Toc312677497"/>
      <w:bookmarkStart w:id="315" w:name="_Toc297123535"/>
      <w:bookmarkStart w:id="316" w:name="_Toc304295561"/>
      <w:bookmarkStart w:id="317" w:name="_Toc318581174"/>
      <w:r>
        <w:t>.1.2 试验设备</w:t>
      </w:r>
    </w:p>
    <w:p>
      <w:pPr>
        <w:adjustRightInd w:val="0"/>
        <w:spacing w:line="360" w:lineRule="auto"/>
        <w:ind w:firstLine="420" w:firstLineChars="200"/>
        <w:rPr>
          <w:u w:val="single"/>
        </w:rPr>
      </w:pPr>
      <w:r>
        <w:t>施工现场需要配置的试验场所</w:t>
      </w:r>
      <w:bookmarkEnd w:id="310"/>
      <w:bookmarkEnd w:id="311"/>
      <w:bookmarkEnd w:id="312"/>
      <w:bookmarkEnd w:id="313"/>
      <w:bookmarkEnd w:id="314"/>
      <w:bookmarkEnd w:id="315"/>
      <w:bookmarkEnd w:id="316"/>
      <w:bookmarkStart w:id="318" w:name="_Toc304295562"/>
      <w:bookmarkStart w:id="319" w:name="_Toc312678024"/>
      <w:bookmarkStart w:id="320" w:name="_Toc297123536"/>
      <w:bookmarkStart w:id="321" w:name="_Toc312677498"/>
      <w:bookmarkStart w:id="322" w:name="_Toc300934985"/>
      <w:bookmarkStart w:id="323" w:name="_Toc303539142"/>
      <w:bookmarkStart w:id="324" w:name="_Toc297216195"/>
      <w:r>
        <w:rPr>
          <w:rFonts w:hint="eastAsia"/>
        </w:rPr>
        <w:t xml:space="preserve">： </w:t>
      </w:r>
      <w:r>
        <w:rPr>
          <w:rFonts w:hint="eastAsia"/>
          <w:u w:val="single"/>
        </w:rPr>
        <w:t>由承包人根据施工需要配置，并承担相关费用</w:t>
      </w:r>
      <w:r>
        <w:rPr>
          <w:u w:val="single"/>
        </w:rPr>
        <w:t>。</w:t>
      </w:r>
      <w:r>
        <w:rPr>
          <w:rFonts w:hint="eastAsia"/>
          <w:u w:val="single"/>
        </w:rPr>
        <w:t xml:space="preserve"> </w:t>
      </w:r>
    </w:p>
    <w:p>
      <w:pPr>
        <w:adjustRightInd w:val="0"/>
        <w:spacing w:line="360" w:lineRule="auto"/>
        <w:ind w:firstLine="420" w:firstLineChars="200"/>
      </w:pPr>
      <w:r>
        <w:t xml:space="preserve">施工现场需要配备的试验设备： </w:t>
      </w:r>
      <w:r>
        <w:rPr>
          <w:rFonts w:hint="eastAsia"/>
        </w:rPr>
        <w:t>由承包人根据施工需要配置，并承担相关费用</w:t>
      </w:r>
      <w:r>
        <w:t xml:space="preserve"> 。</w:t>
      </w:r>
    </w:p>
    <w:p>
      <w:pPr>
        <w:adjustRightInd w:val="0"/>
        <w:spacing w:line="360" w:lineRule="auto"/>
        <w:ind w:firstLine="420" w:firstLineChars="200"/>
        <w:rPr>
          <w:u w:val="single"/>
        </w:rPr>
      </w:pPr>
      <w:r>
        <w:t>施工现场需要具备的其他试验条件：</w:t>
      </w:r>
      <w:r>
        <w:rPr>
          <w:u w:val="single"/>
        </w:rPr>
        <w:t xml:space="preserve"> </w:t>
      </w:r>
      <w:r>
        <w:rPr>
          <w:rFonts w:hint="eastAsia"/>
          <w:u w:val="single"/>
        </w:rPr>
        <w:t xml:space="preserve">   /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9.4 现场工艺试验</w:t>
      </w:r>
      <w:r>
        <w:rPr>
          <w:rFonts w:hint="eastAsia" w:ascii="Arial" w:hAnsi="Arial" w:eastAsia="黑体"/>
          <w:bCs/>
          <w:szCs w:val="28"/>
        </w:rPr>
        <w:t xml:space="preserve"> </w:t>
      </w:r>
    </w:p>
    <w:p>
      <w:pPr>
        <w:adjustRightInd w:val="0"/>
        <w:spacing w:line="360" w:lineRule="auto"/>
        <w:ind w:firstLine="420" w:firstLineChars="200"/>
        <w:rPr>
          <w:u w:val="single"/>
        </w:rPr>
      </w:pPr>
      <w:r>
        <w:t>现场工艺试验的有关约定：</w:t>
      </w:r>
      <w:r>
        <w:rPr>
          <w:u w:val="single"/>
        </w:rPr>
        <w:t xml:space="preserve"> </w:t>
      </w:r>
      <w:r>
        <w:rPr>
          <w:rFonts w:hint="eastAsia"/>
          <w:u w:val="single"/>
        </w:rPr>
        <w:t xml:space="preserve">执行通用合同条款，费用由承包人承担  </w:t>
      </w:r>
      <w:r>
        <w:t>。</w:t>
      </w:r>
    </w:p>
    <w:bookmarkEnd w:id="317"/>
    <w:bookmarkEnd w:id="318"/>
    <w:bookmarkEnd w:id="319"/>
    <w:bookmarkEnd w:id="320"/>
    <w:bookmarkEnd w:id="321"/>
    <w:bookmarkEnd w:id="322"/>
    <w:bookmarkEnd w:id="323"/>
    <w:bookmarkEnd w:id="324"/>
    <w:p>
      <w:pPr>
        <w:keepNext/>
        <w:keepLines/>
        <w:spacing w:before="120" w:after="120" w:line="360" w:lineRule="auto"/>
        <w:jc w:val="left"/>
        <w:outlineLvl w:val="2"/>
        <w:rPr>
          <w:rFonts w:ascii="黑体" w:hAnsi="黑体" w:eastAsia="黑体"/>
          <w:bCs/>
          <w:sz w:val="24"/>
        </w:rPr>
      </w:pPr>
      <w:bookmarkStart w:id="325" w:name="_Toc351203642"/>
      <w:r>
        <w:rPr>
          <w:rFonts w:ascii="黑体" w:hAnsi="黑体" w:eastAsia="黑体"/>
          <w:bCs/>
          <w:sz w:val="24"/>
        </w:rPr>
        <w:t>1</w:t>
      </w:r>
      <w:bookmarkEnd w:id="291"/>
      <w:bookmarkEnd w:id="292"/>
      <w:bookmarkEnd w:id="293"/>
      <w:bookmarkEnd w:id="294"/>
      <w:bookmarkEnd w:id="295"/>
      <w:bookmarkEnd w:id="296"/>
      <w:bookmarkEnd w:id="297"/>
      <w:bookmarkEnd w:id="298"/>
      <w:bookmarkEnd w:id="299"/>
      <w:bookmarkEnd w:id="300"/>
      <w:bookmarkEnd w:id="301"/>
      <w:bookmarkEnd w:id="302"/>
      <w:bookmarkStart w:id="326" w:name="_Toc292559398"/>
      <w:bookmarkStart w:id="327" w:name="_Toc292559903"/>
      <w:bookmarkStart w:id="328" w:name="_Toc296346694"/>
      <w:bookmarkStart w:id="329" w:name="_Toc297123540"/>
      <w:bookmarkStart w:id="330" w:name="_Toc296891233"/>
      <w:bookmarkStart w:id="331" w:name="_Toc297120493"/>
      <w:bookmarkStart w:id="332" w:name="_Toc297216199"/>
      <w:bookmarkStart w:id="333" w:name="_Toc296891021"/>
      <w:bookmarkStart w:id="334" w:name="_Toc296347192"/>
      <w:bookmarkStart w:id="335" w:name="_Toc297048379"/>
      <w:bookmarkStart w:id="336" w:name="_Toc300934989"/>
      <w:bookmarkStart w:id="337" w:name="_Toc304295566"/>
      <w:bookmarkStart w:id="338" w:name="_Toc296944532"/>
      <w:bookmarkStart w:id="339" w:name="_Toc303539146"/>
      <w:bookmarkStart w:id="340" w:name="_Toc296503193"/>
      <w:bookmarkStart w:id="341" w:name="_Toc312677499"/>
      <w:bookmarkStart w:id="342" w:name="_Toc312678025"/>
      <w:bookmarkStart w:id="343" w:name="_Toc267251435"/>
      <w:bookmarkStart w:id="344" w:name="_Toc267251437"/>
      <w:bookmarkStart w:id="345" w:name="_Toc267251440"/>
      <w:bookmarkStart w:id="346" w:name="_Toc267251433"/>
      <w:bookmarkStart w:id="347" w:name="_Toc267251441"/>
      <w:bookmarkStart w:id="348" w:name="_Toc267251439"/>
      <w:bookmarkStart w:id="349" w:name="_Toc267251442"/>
      <w:r>
        <w:rPr>
          <w:rFonts w:ascii="黑体" w:hAnsi="黑体" w:eastAsia="黑体"/>
          <w:bCs/>
          <w:sz w:val="24"/>
        </w:rPr>
        <w:t>0. 变更</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w:t>
      </w:r>
      <w:bookmarkStart w:id="350" w:name="_Toc297216200"/>
      <w:bookmarkStart w:id="351" w:name="_Toc292559399"/>
      <w:bookmarkStart w:id="352" w:name="_Toc296944533"/>
      <w:bookmarkStart w:id="353" w:name="_Toc296346695"/>
      <w:bookmarkStart w:id="354" w:name="_Toc296347193"/>
      <w:bookmarkStart w:id="355" w:name="_Toc297048380"/>
      <w:bookmarkStart w:id="356" w:name="_Toc296891022"/>
      <w:bookmarkStart w:id="357" w:name="_Toc297123541"/>
      <w:bookmarkStart w:id="358" w:name="_Toc312678026"/>
      <w:bookmarkStart w:id="359" w:name="_Toc303539147"/>
      <w:bookmarkStart w:id="360" w:name="_Toc296891234"/>
      <w:bookmarkStart w:id="361" w:name="_Toc300934990"/>
      <w:bookmarkStart w:id="362" w:name="_Toc304295567"/>
      <w:bookmarkStart w:id="363" w:name="_Toc292559904"/>
      <w:bookmarkStart w:id="364" w:name="_Toc296503194"/>
      <w:bookmarkStart w:id="365" w:name="_Toc312677500"/>
      <w:bookmarkStart w:id="366" w:name="_Toc297120494"/>
      <w:r>
        <w:rPr>
          <w:rFonts w:ascii="Arial" w:hAnsi="Arial" w:eastAsia="黑体"/>
          <w:bCs/>
          <w:szCs w:val="28"/>
        </w:rPr>
        <w:t>0.1</w:t>
      </w:r>
      <w:r>
        <w:rPr>
          <w:rFonts w:hint="eastAsia" w:ascii="Arial" w:hAnsi="Arial" w:eastAsia="黑体"/>
          <w:bCs/>
          <w:szCs w:val="28"/>
        </w:rPr>
        <w:t xml:space="preserve"> </w:t>
      </w:r>
      <w:r>
        <w:rPr>
          <w:rFonts w:ascii="Arial" w:hAnsi="Arial" w:eastAsia="黑体"/>
          <w:bCs/>
          <w:szCs w:val="28"/>
        </w:rPr>
        <w:t>变更的范围</w:t>
      </w:r>
    </w:p>
    <w:p>
      <w:pPr>
        <w:adjustRightInd w:val="0"/>
        <w:spacing w:line="360" w:lineRule="auto"/>
        <w:ind w:firstLine="420" w:firstLineChars="200"/>
        <w:rPr>
          <w:u w:val="single"/>
        </w:rPr>
      </w:pPr>
      <w:r>
        <w:t>关于变更的范围的约定</w:t>
      </w:r>
      <w:r>
        <w:rPr>
          <w:rFonts w:hint="eastAsia"/>
        </w:rPr>
        <w:t>：</w:t>
      </w:r>
      <w:r>
        <w:rPr>
          <w:rFonts w:hint="eastAsia"/>
          <w:szCs w:val="21"/>
          <w:u w:val="single"/>
        </w:rPr>
        <w:t xml:space="preserve"> 按通用条款执行</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10.4 变更估价</w:t>
      </w:r>
    </w:p>
    <w:p>
      <w:pPr>
        <w:adjustRightInd w:val="0"/>
        <w:spacing w:line="360" w:lineRule="auto"/>
        <w:ind w:firstLine="420" w:firstLineChars="200"/>
      </w:pPr>
      <w:r>
        <w:rPr>
          <w:rFonts w:hint="eastAsia"/>
        </w:rPr>
        <w:t>10.4.1 变更估价原则</w:t>
      </w:r>
    </w:p>
    <w:p>
      <w:pPr>
        <w:adjustRightInd w:val="0"/>
        <w:spacing w:line="360" w:lineRule="auto"/>
        <w:ind w:firstLine="420" w:firstLineChars="200"/>
        <w:rPr>
          <w:kern w:val="0"/>
        </w:rPr>
      </w:pPr>
      <w:r>
        <w:t>关于变更估价的约定</w:t>
      </w:r>
      <w:r>
        <w:rPr>
          <w:rFonts w:hint="eastAsia"/>
        </w:rPr>
        <w:t>：</w:t>
      </w:r>
    </w:p>
    <w:p>
      <w:pPr>
        <w:adjustRightInd w:val="0"/>
        <w:spacing w:line="360" w:lineRule="auto"/>
        <w:ind w:firstLine="422" w:firstLineChars="200"/>
        <w:rPr>
          <w:b/>
          <w:kern w:val="0"/>
        </w:rPr>
      </w:pPr>
      <w:r>
        <w:rPr>
          <w:rFonts w:hint="eastAsia"/>
          <w:b/>
          <w:kern w:val="0"/>
        </w:rPr>
        <w:t>10.4.1.1 因工程变更引起已标价工程量清单项目或其工程数量发生变化时，按下列规定调整：</w:t>
      </w:r>
    </w:p>
    <w:p>
      <w:pPr>
        <w:adjustRightInd w:val="0"/>
        <w:spacing w:line="360" w:lineRule="auto"/>
        <w:ind w:firstLine="422" w:firstLineChars="200"/>
        <w:rPr>
          <w:b/>
          <w:u w:val="single"/>
        </w:rPr>
      </w:pPr>
      <w:r>
        <w:rPr>
          <w:rFonts w:hint="eastAsia"/>
          <w:b/>
          <w:u w:val="single"/>
        </w:rPr>
        <w:t>(1)已标价工程量清单中有适用于变更工程项目的，采用该项目的单价；但对于投标报价中分部分项工程项目单价高于最高投标限价（招标控制价）相应子目单价的清单项目，工程量增加幅度超过本项目工程数量15%（不含15%）的，超过15%的增加部分工程量的单价按最高投标限价（招标控制价）相应子目单价与投标优惠率同比下浮，确定工程变更单价，作为结算的依据；对于投标报价中分部分项工程项目单价低于最高投标限价（招标控制价）相应子目单价的30%（含30%）的清单项目，工程量减少幅度超过本项目工程数量15%（不含15%）的，超过15%的减少部分工程量的单价按最高投标限价（招标控制价）相应子目单价与投标优惠率同比下浮，确定工程变更单价，作为结算的依据；</w:t>
      </w:r>
    </w:p>
    <w:p>
      <w:pPr>
        <w:adjustRightInd w:val="0"/>
        <w:spacing w:line="360" w:lineRule="auto"/>
        <w:ind w:firstLine="422" w:firstLineChars="200"/>
        <w:rPr>
          <w:b/>
          <w:u w:val="single"/>
        </w:rPr>
      </w:pPr>
      <w:r>
        <w:rPr>
          <w:rFonts w:hint="eastAsia"/>
          <w:b/>
        </w:rPr>
        <w:t>(2)</w:t>
      </w:r>
      <w:r>
        <w:rPr>
          <w:rFonts w:hint="eastAsia"/>
          <w:b/>
          <w:u w:val="single"/>
        </w:rPr>
        <w:t>已标价工程量清单中没有适用但有类似于变更工程项目的，可在合理范围内参照类似项目的单价。</w:t>
      </w:r>
    </w:p>
    <w:p>
      <w:pPr>
        <w:adjustRightInd w:val="0"/>
        <w:spacing w:line="360" w:lineRule="auto"/>
        <w:ind w:firstLine="422" w:firstLineChars="200"/>
        <w:rPr>
          <w:b/>
          <w:u w:val="single"/>
        </w:rPr>
      </w:pPr>
      <w:r>
        <w:rPr>
          <w:rFonts w:hint="eastAsia"/>
          <w:b/>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pPr>
        <w:adjustRightInd w:val="0"/>
        <w:spacing w:line="360" w:lineRule="auto"/>
        <w:ind w:firstLine="422" w:firstLineChars="200"/>
        <w:rPr>
          <w:b/>
          <w:u w:val="single"/>
        </w:rPr>
      </w:pPr>
      <w:r>
        <w:rPr>
          <w:rFonts w:hint="eastAsia"/>
          <w:b/>
          <w:u w:val="single"/>
        </w:rPr>
        <w:t xml:space="preserve">(4)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 </w:t>
      </w:r>
    </w:p>
    <w:p>
      <w:pPr>
        <w:adjustRightInd w:val="0"/>
        <w:snapToGrid w:val="0"/>
        <w:spacing w:beforeLines="30" w:line="360" w:lineRule="auto"/>
        <w:ind w:firstLine="422" w:firstLineChars="200"/>
        <w:rPr>
          <w:rFonts w:ascii="宋体" w:hAnsi="宋体"/>
          <w:b/>
          <w:kern w:val="0"/>
          <w:sz w:val="24"/>
        </w:rPr>
      </w:pPr>
      <w:r>
        <w:rPr>
          <w:rFonts w:hint="eastAsia" w:ascii="宋体" w:hAnsi="宋体"/>
          <w:b/>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pPr>
        <w:adjustRightInd w:val="0"/>
        <w:snapToGrid w:val="0"/>
        <w:spacing w:beforeLines="30" w:line="360" w:lineRule="auto"/>
        <w:ind w:firstLine="422" w:firstLineChars="200"/>
        <w:rPr>
          <w:rFonts w:ascii="宋体" w:hAnsi="宋体"/>
          <w:b/>
          <w:szCs w:val="21"/>
          <w:u w:val="single"/>
        </w:rPr>
      </w:pPr>
      <w:r>
        <w:rPr>
          <w:rFonts w:hint="eastAsia" w:ascii="宋体" w:hAnsi="宋体"/>
          <w:b/>
          <w:szCs w:val="21"/>
          <w:u w:val="single"/>
        </w:rPr>
        <w:t>（1）按照费率计算的措施费，应按照实际发生变化的措施项目依据原招标文件规定的费率计算；</w:t>
      </w:r>
    </w:p>
    <w:p>
      <w:pPr>
        <w:adjustRightInd w:val="0"/>
        <w:snapToGrid w:val="0"/>
        <w:spacing w:beforeLines="30" w:line="360" w:lineRule="auto"/>
        <w:ind w:firstLine="422" w:firstLineChars="200"/>
        <w:jc w:val="left"/>
        <w:rPr>
          <w:rFonts w:ascii="宋体" w:hAnsi="宋体"/>
          <w:b/>
          <w:szCs w:val="21"/>
          <w:u w:val="single"/>
        </w:rPr>
      </w:pPr>
      <w:r>
        <w:rPr>
          <w:rFonts w:hint="eastAsia" w:ascii="宋体" w:hAnsi="宋体"/>
          <w:b/>
          <w:szCs w:val="21"/>
          <w:u w:val="single"/>
        </w:rPr>
        <w:t>（2）按照单价计算的措施项目费，应按照实际发生变化的措施项目，按本合同专业条款第10.4.1.1目计算；</w:t>
      </w:r>
    </w:p>
    <w:p>
      <w:pPr>
        <w:adjustRightInd w:val="0"/>
        <w:snapToGrid w:val="0"/>
        <w:spacing w:beforeLines="30" w:line="360" w:lineRule="auto"/>
        <w:ind w:firstLine="422" w:firstLineChars="200"/>
        <w:rPr>
          <w:rFonts w:ascii="宋体" w:hAnsi="宋体"/>
          <w:b/>
          <w:szCs w:val="21"/>
          <w:u w:val="single"/>
        </w:rPr>
      </w:pPr>
      <w:r>
        <w:rPr>
          <w:rFonts w:hint="eastAsia" w:ascii="宋体" w:hAnsi="宋体"/>
          <w:b/>
          <w:szCs w:val="21"/>
          <w:u w:val="single"/>
        </w:rPr>
        <w:t>（3）按总价（或系数）计算的措施项目费，应按照实际发生变化的措施项目和承包人投标总价降幅同比下浮标准，提出新的措施项目费，作为结算的依据；</w:t>
      </w:r>
    </w:p>
    <w:p>
      <w:pPr>
        <w:adjustRightInd w:val="0"/>
        <w:snapToGrid w:val="0"/>
        <w:spacing w:beforeLines="30" w:line="360" w:lineRule="auto"/>
        <w:ind w:firstLine="422" w:firstLineChars="200"/>
        <w:rPr>
          <w:rFonts w:ascii="宋体" w:hAnsi="宋体"/>
          <w:b/>
          <w:szCs w:val="21"/>
          <w:u w:val="single"/>
        </w:rPr>
      </w:pPr>
      <w:r>
        <w:rPr>
          <w:rFonts w:hint="eastAsia" w:ascii="宋体" w:hAnsi="宋体"/>
          <w:b/>
          <w:szCs w:val="21"/>
          <w:u w:val="single"/>
        </w:rPr>
        <w:t>（4）如果承包人未事前将拟实施的方案提交给发包人确认，则应视为工程变更不引起措施项目费的调整或承包人放弃调整措施项目费的权利。</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Start w:id="367" w:name="_Toc300934993"/>
      <w:bookmarkStart w:id="368" w:name="_Toc297123544"/>
      <w:bookmarkStart w:id="369" w:name="_Toc296347196"/>
      <w:bookmarkStart w:id="370" w:name="_Toc297048383"/>
      <w:bookmarkStart w:id="371" w:name="_Toc296944536"/>
      <w:bookmarkStart w:id="372" w:name="_Toc296346698"/>
      <w:bookmarkStart w:id="373" w:name="_Toc297216203"/>
      <w:bookmarkStart w:id="374" w:name="_Toc292559402"/>
      <w:bookmarkStart w:id="375" w:name="_Toc292559907"/>
      <w:bookmarkStart w:id="376" w:name="_Toc296891237"/>
      <w:bookmarkStart w:id="377" w:name="_Toc303539150"/>
      <w:bookmarkStart w:id="378" w:name="_Toc296891025"/>
      <w:bookmarkStart w:id="379" w:name="_Toc297120497"/>
      <w:bookmarkStart w:id="380" w:name="_Toc296503197"/>
      <w:bookmarkStart w:id="381" w:name="_Toc312678029"/>
      <w:bookmarkStart w:id="382" w:name="_Toc312677503"/>
      <w:bookmarkStart w:id="383" w:name="_Toc304295570"/>
      <w:r>
        <w:rPr>
          <w:rFonts w:ascii="Arial" w:hAnsi="Arial" w:eastAsia="黑体"/>
          <w:bCs/>
          <w:szCs w:val="28"/>
        </w:rPr>
        <w:t>0.5</w:t>
      </w:r>
      <w:r>
        <w:rPr>
          <w:rFonts w:hint="eastAsia" w:ascii="Arial" w:hAnsi="Arial" w:eastAsia="黑体"/>
          <w:bCs/>
          <w:szCs w:val="28"/>
        </w:rPr>
        <w:t xml:space="preserve"> </w:t>
      </w:r>
      <w:r>
        <w:rPr>
          <w:rFonts w:ascii="Arial" w:hAnsi="Arial" w:eastAsia="黑体"/>
          <w:bCs/>
          <w:szCs w:val="28"/>
        </w:rPr>
        <w:t>承</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Start w:id="384" w:name="_Toc296891031"/>
      <w:bookmarkStart w:id="385" w:name="_Toc292559408"/>
      <w:bookmarkStart w:id="386" w:name="_Toc292559913"/>
      <w:bookmarkStart w:id="387" w:name="_Toc296944542"/>
      <w:bookmarkStart w:id="388" w:name="_Toc297216204"/>
      <w:bookmarkStart w:id="389" w:name="_Toc297123545"/>
      <w:bookmarkStart w:id="390" w:name="_Toc300934994"/>
      <w:bookmarkStart w:id="391" w:name="_Toc296346704"/>
      <w:bookmarkStart w:id="392" w:name="_Toc303539151"/>
      <w:bookmarkStart w:id="393" w:name="_Toc296503203"/>
      <w:bookmarkStart w:id="394" w:name="_Toc297048389"/>
      <w:bookmarkStart w:id="395" w:name="_Toc297120503"/>
      <w:bookmarkStart w:id="396" w:name="_Toc296347202"/>
      <w:bookmarkStart w:id="397" w:name="_Toc296891243"/>
      <w:r>
        <w:rPr>
          <w:rFonts w:ascii="Arial" w:hAnsi="Arial" w:eastAsia="黑体"/>
          <w:bCs/>
          <w:szCs w:val="28"/>
        </w:rPr>
        <w:t>包人的合理化建议</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adjustRightInd w:val="0"/>
        <w:spacing w:line="360" w:lineRule="auto"/>
        <w:ind w:firstLine="420" w:firstLineChars="200"/>
        <w:rPr>
          <w:u w:val="single"/>
        </w:rPr>
      </w:pPr>
      <w:r>
        <w:t>监理人审查承包人合理化建议的期限：</w:t>
      </w:r>
      <w:r>
        <w:rPr>
          <w:rFonts w:hint="eastAsia"/>
          <w:szCs w:val="21"/>
          <w:u w:val="single"/>
        </w:rPr>
        <w:t>执行通用条款</w:t>
      </w:r>
      <w:r>
        <w:t>。</w:t>
      </w:r>
    </w:p>
    <w:p>
      <w:pPr>
        <w:adjustRightInd w:val="0"/>
        <w:spacing w:line="360" w:lineRule="auto"/>
        <w:ind w:firstLine="420" w:firstLineChars="200"/>
      </w:pPr>
      <w:r>
        <w:t>发包人审批承包人合理化建议的期限：</w:t>
      </w:r>
      <w:r>
        <w:rPr>
          <w:rFonts w:hint="eastAsia"/>
          <w:szCs w:val="21"/>
          <w:u w:val="single"/>
        </w:rPr>
        <w:t>执行通用条款</w:t>
      </w:r>
      <w:r>
        <w:t>。</w:t>
      </w:r>
    </w:p>
    <w:p>
      <w:pPr>
        <w:adjustRightInd w:val="0"/>
        <w:spacing w:line="360" w:lineRule="auto"/>
        <w:ind w:firstLine="420" w:firstLineChars="200"/>
        <w:rPr>
          <w:u w:val="single"/>
        </w:rPr>
      </w:pPr>
      <w:r>
        <w:t>承</w:t>
      </w:r>
      <w:bookmarkStart w:id="398" w:name="_Toc303539152"/>
      <w:bookmarkStart w:id="399" w:name="_Toc296891244"/>
      <w:bookmarkStart w:id="400" w:name="_Toc297123546"/>
      <w:bookmarkStart w:id="401" w:name="_Toc296891032"/>
      <w:bookmarkStart w:id="402" w:name="_Toc297216205"/>
      <w:bookmarkStart w:id="403" w:name="_Toc296346705"/>
      <w:bookmarkStart w:id="404" w:name="_Toc297120504"/>
      <w:bookmarkStart w:id="405" w:name="_Toc304295571"/>
      <w:bookmarkStart w:id="406" w:name="_Toc312678030"/>
      <w:bookmarkStart w:id="407" w:name="_Toc296944543"/>
      <w:bookmarkStart w:id="408" w:name="_Toc318581175"/>
      <w:bookmarkStart w:id="409" w:name="_Toc300934995"/>
      <w:bookmarkStart w:id="410" w:name="_Toc296347203"/>
      <w:bookmarkStart w:id="411" w:name="_Toc297048390"/>
      <w:bookmarkStart w:id="412" w:name="_Toc292559914"/>
      <w:bookmarkStart w:id="413" w:name="_Toc292559409"/>
      <w:bookmarkStart w:id="414" w:name="_Toc312677504"/>
      <w:bookmarkStart w:id="415" w:name="_Toc296503204"/>
      <w:r>
        <w:t>包人提出的合理化建议降低了合同价格或者提高了工程经济效益的奖励的方法和金额为：</w:t>
      </w:r>
      <w:r>
        <w:rPr>
          <w:rFonts w:hint="eastAsia"/>
          <w:szCs w:val="21"/>
          <w:u w:val="single"/>
        </w:rPr>
        <w:t xml:space="preserve">  /  </w:t>
      </w:r>
      <w:r>
        <w:t>。</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w:t>
      </w:r>
      <w:bookmarkStart w:id="416" w:name="_Toc296891027"/>
      <w:bookmarkStart w:id="417" w:name="_Toc292559404"/>
      <w:bookmarkStart w:id="418" w:name="_Toc297123548"/>
      <w:bookmarkStart w:id="419" w:name="_Toc300934997"/>
      <w:bookmarkStart w:id="420" w:name="_Toc312677507"/>
      <w:bookmarkStart w:id="421" w:name="_Toc303539154"/>
      <w:bookmarkStart w:id="422" w:name="_Toc296503199"/>
      <w:bookmarkStart w:id="423" w:name="_Toc312678033"/>
      <w:bookmarkStart w:id="424" w:name="_Toc297048385"/>
      <w:bookmarkStart w:id="425" w:name="_Toc296347198"/>
      <w:bookmarkStart w:id="426" w:name="_Toc296346700"/>
      <w:bookmarkStart w:id="427" w:name="_Toc296891239"/>
      <w:bookmarkStart w:id="428" w:name="_Toc296944538"/>
      <w:bookmarkStart w:id="429" w:name="_Toc292559909"/>
      <w:bookmarkStart w:id="430" w:name="_Toc297120499"/>
      <w:bookmarkStart w:id="431" w:name="_Toc304295574"/>
      <w:bookmarkStart w:id="432" w:name="_Toc297216207"/>
      <w:r>
        <w:rPr>
          <w:rFonts w:ascii="Arial" w:hAnsi="Arial" w:eastAsia="黑体"/>
          <w:bCs/>
          <w:szCs w:val="28"/>
        </w:rPr>
        <w:t>0.7 暂估价</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Pr>
        <w:adjustRightInd w:val="0"/>
        <w:spacing w:line="360" w:lineRule="auto"/>
        <w:ind w:firstLine="420" w:firstLineChars="200"/>
      </w:pPr>
      <w:r>
        <w:rPr>
          <w:kern w:val="0"/>
        </w:rPr>
        <w:t>暂</w:t>
      </w:r>
      <w:bookmarkStart w:id="433" w:name="_Toc312678034"/>
      <w:bookmarkStart w:id="434" w:name="_Toc318581176"/>
      <w:bookmarkStart w:id="435" w:name="_Toc312677508"/>
      <w:r>
        <w:rPr>
          <w:kern w:val="0"/>
        </w:rPr>
        <w:t>估价材料和工程设备的明细详见附件</w:t>
      </w:r>
      <w:r>
        <w:rPr>
          <w:rFonts w:hint="eastAsia"/>
          <w:kern w:val="0"/>
        </w:rPr>
        <w:t>11：《</w:t>
      </w:r>
      <w:r>
        <w:t>暂估价一览表</w:t>
      </w:r>
      <w:r>
        <w:rPr>
          <w:rFonts w:hint="eastAsia"/>
        </w:rPr>
        <w:t>》</w:t>
      </w:r>
      <w:r>
        <w:rPr>
          <w:rFonts w:hint="eastAsia"/>
          <w:kern w:val="0"/>
        </w:rPr>
        <w:t>。</w:t>
      </w:r>
    </w:p>
    <w:bookmarkEnd w:id="433"/>
    <w:bookmarkEnd w:id="434"/>
    <w:bookmarkEnd w:id="435"/>
    <w:p>
      <w:pPr>
        <w:adjustRightInd w:val="0"/>
        <w:spacing w:line="360" w:lineRule="auto"/>
        <w:ind w:firstLine="420" w:firstLineChars="200"/>
      </w:pPr>
      <w:r>
        <w:t>1</w:t>
      </w:r>
      <w:bookmarkStart w:id="436" w:name="_Toc312678035"/>
      <w:bookmarkStart w:id="437" w:name="_Toc312677509"/>
      <w:bookmarkStart w:id="438" w:name="_Toc318581177"/>
      <w:r>
        <w:t>0.7.1 依法必须招标的暂估价项目</w:t>
      </w:r>
    </w:p>
    <w:bookmarkEnd w:id="436"/>
    <w:bookmarkEnd w:id="437"/>
    <w:bookmarkEnd w:id="438"/>
    <w:p>
      <w:pPr>
        <w:adjustRightInd w:val="0"/>
        <w:spacing w:line="360" w:lineRule="auto"/>
        <w:ind w:firstLine="420" w:firstLineChars="200"/>
      </w:pPr>
      <w:r>
        <w:t>对于依法必须招标的暂估价项目的确认和批准采取第</w:t>
      </w:r>
      <w:r>
        <w:rPr>
          <w:rFonts w:hint="eastAsia"/>
          <w:u w:val="single"/>
        </w:rPr>
        <w:t>2</w:t>
      </w:r>
      <w:r>
        <w:rPr>
          <w:u w:val="single"/>
        </w:rPr>
        <w:t xml:space="preserve"> </w:t>
      </w:r>
      <w:r>
        <w:t>种方式确定。</w:t>
      </w:r>
      <w:r>
        <w:rPr>
          <w:rFonts w:hint="eastAsia"/>
          <w:b/>
          <w:u w:val="single"/>
        </w:rPr>
        <w:t>由发包人按相关规定进行二次招标。</w:t>
      </w:r>
    </w:p>
    <w:p>
      <w:pPr>
        <w:adjustRightInd w:val="0"/>
        <w:spacing w:line="360" w:lineRule="auto"/>
        <w:ind w:firstLine="420" w:firstLineChars="200"/>
      </w:pPr>
      <w:r>
        <w:t>10.7.2 不属于依法必须招标的暂估价项目</w:t>
      </w:r>
    </w:p>
    <w:p>
      <w:pPr>
        <w:adjustRightInd w:val="0"/>
        <w:spacing w:line="360" w:lineRule="auto"/>
        <w:ind w:firstLine="420" w:firstLineChars="200"/>
      </w:pPr>
      <w:r>
        <w:t>对于不属于依法必须招标的暂估价项目的确认和批准采取第</w:t>
      </w:r>
      <w:r>
        <w:rPr>
          <w:rFonts w:hint="eastAsia"/>
          <w:u w:val="single"/>
        </w:rPr>
        <w:t>1</w:t>
      </w:r>
      <w:r>
        <w:t>种方式确定。</w:t>
      </w:r>
    </w:p>
    <w:p>
      <w:pPr>
        <w:adjustRightInd w:val="0"/>
        <w:spacing w:line="360" w:lineRule="auto"/>
        <w:ind w:firstLine="420" w:firstLineChars="200"/>
        <w:rPr>
          <w:kern w:val="0"/>
        </w:rPr>
      </w:pPr>
      <w:r>
        <w:t>第3种方式：</w:t>
      </w:r>
      <w:r>
        <w:rPr>
          <w:kern w:val="0"/>
        </w:rPr>
        <w:t>承包人直接实施的暂估价项目</w:t>
      </w:r>
    </w:p>
    <w:p>
      <w:pPr>
        <w:adjustRightInd w:val="0"/>
        <w:spacing w:line="360" w:lineRule="auto"/>
        <w:ind w:firstLine="420" w:firstLineChars="200"/>
      </w:pPr>
      <w:r>
        <w:t>承包人直接实施的暂估价项目的约定：</w:t>
      </w:r>
      <w:r>
        <w:rPr>
          <w:u w:val="single"/>
        </w:rPr>
        <w:t xml:space="preserve">  </w:t>
      </w:r>
      <w:r>
        <w:rPr>
          <w:rFonts w:hint="eastAsia"/>
          <w:u w:val="single"/>
        </w:rPr>
        <w:t>/</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10.8 暂列金额</w:t>
      </w:r>
    </w:p>
    <w:p>
      <w:pPr>
        <w:adjustRightInd w:val="0"/>
        <w:spacing w:line="360" w:lineRule="auto"/>
        <w:ind w:firstLine="420" w:firstLineChars="200"/>
        <w:rPr>
          <w:kern w:val="0"/>
        </w:rPr>
      </w:pPr>
      <w:r>
        <w:rPr>
          <w:rFonts w:hint="eastAsia"/>
          <w:kern w:val="0"/>
        </w:rPr>
        <w:t>合同当事人关于暂列金额使用的约定：</w:t>
      </w:r>
      <w:r>
        <w:rPr>
          <w:rFonts w:hint="eastAsia"/>
          <w:szCs w:val="21"/>
          <w:u w:val="single"/>
        </w:rPr>
        <w:t>执行通用条款</w:t>
      </w:r>
      <w:r>
        <w:rPr>
          <w:rFonts w:hint="eastAsia"/>
          <w:kern w:val="0"/>
        </w:rPr>
        <w:t>。</w:t>
      </w:r>
    </w:p>
    <w:p>
      <w:pPr>
        <w:adjustRightInd w:val="0"/>
        <w:spacing w:line="360" w:lineRule="auto"/>
        <w:ind w:firstLine="420" w:firstLineChars="200"/>
        <w:rPr>
          <w:u w:val="single"/>
        </w:rPr>
      </w:pPr>
    </w:p>
    <w:p>
      <w:pPr>
        <w:keepNext/>
        <w:keepLines/>
        <w:spacing w:before="120" w:after="120" w:line="360" w:lineRule="auto"/>
        <w:jc w:val="left"/>
        <w:outlineLvl w:val="2"/>
        <w:rPr>
          <w:rFonts w:ascii="黑体" w:hAnsi="黑体" w:eastAsia="黑体"/>
          <w:bCs/>
          <w:sz w:val="24"/>
        </w:rPr>
      </w:pPr>
      <w:bookmarkStart w:id="439" w:name="_Toc351203643"/>
      <w:r>
        <w:rPr>
          <w:rFonts w:ascii="黑体" w:hAnsi="黑体" w:eastAsia="黑体"/>
          <w:bCs/>
          <w:sz w:val="24"/>
        </w:rPr>
        <w:t>11. 价格调整</w:t>
      </w:r>
      <w:bookmarkEnd w:id="439"/>
    </w:p>
    <w:p>
      <w:pPr>
        <w:keepNext/>
        <w:keepLines/>
        <w:spacing w:before="120" w:after="120" w:line="360" w:lineRule="auto"/>
        <w:ind w:firstLine="420" w:firstLineChars="200"/>
        <w:outlineLvl w:val="3"/>
        <w:rPr>
          <w:rFonts w:ascii="Arial" w:hAnsi="Arial" w:eastAsia="黑体"/>
          <w:bCs/>
          <w:szCs w:val="28"/>
        </w:rPr>
      </w:pPr>
      <w:bookmarkStart w:id="440" w:name="_Toc304295577"/>
      <w:bookmarkStart w:id="441" w:name="_Toc297216209"/>
      <w:bookmarkStart w:id="442" w:name="_Toc296891029"/>
      <w:bookmarkStart w:id="443" w:name="_Toc303539157"/>
      <w:bookmarkStart w:id="444" w:name="_Toc297123550"/>
      <w:bookmarkStart w:id="445" w:name="_Toc297120501"/>
      <w:bookmarkStart w:id="446" w:name="_Toc296503201"/>
      <w:bookmarkStart w:id="447" w:name="_Toc292559406"/>
      <w:bookmarkStart w:id="448" w:name="_Toc296347200"/>
      <w:bookmarkStart w:id="449" w:name="_Toc297048387"/>
      <w:bookmarkStart w:id="450" w:name="_Toc312678039"/>
      <w:bookmarkStart w:id="451" w:name="_Toc296891241"/>
      <w:bookmarkStart w:id="452" w:name="_Toc296944540"/>
      <w:bookmarkStart w:id="453" w:name="_Toc296346702"/>
      <w:bookmarkStart w:id="454" w:name="_Toc300935000"/>
      <w:bookmarkStart w:id="455" w:name="_Toc292559911"/>
      <w:r>
        <w:rPr>
          <w:rFonts w:ascii="Arial" w:hAnsi="Arial" w:eastAsia="黑体"/>
          <w:bCs/>
          <w:szCs w:val="28"/>
        </w:rPr>
        <w:t>11.1 市场价格波动引起的调整</w:t>
      </w: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Pr>
        <w:adjustRightInd w:val="0"/>
        <w:spacing w:line="360" w:lineRule="auto"/>
        <w:ind w:firstLine="420" w:firstLineChars="200"/>
      </w:pPr>
      <w:r>
        <w:rPr>
          <w:kern w:val="0"/>
        </w:rPr>
        <w:t>市场价格波动是否调整合同价格的约定：</w:t>
      </w:r>
      <w:r>
        <w:rPr>
          <w:rFonts w:hint="eastAsia"/>
          <w:b/>
          <w:u w:val="single"/>
        </w:rPr>
        <w:t xml:space="preserve"> 不予调整 </w:t>
      </w:r>
      <w:r>
        <w:t>。</w:t>
      </w:r>
    </w:p>
    <w:p>
      <w:pPr>
        <w:adjustRightInd w:val="0"/>
        <w:spacing w:line="360" w:lineRule="auto"/>
        <w:ind w:firstLine="420" w:firstLineChars="200"/>
      </w:pPr>
      <w:r>
        <w:t>因市场价格波动调整合同价格，采用以下第</w:t>
      </w:r>
      <w:r>
        <w:rPr>
          <w:u w:val="single"/>
        </w:rPr>
        <w:t xml:space="preserve">  </w:t>
      </w:r>
      <w:r>
        <w:rPr>
          <w:rFonts w:hint="eastAsia"/>
          <w:u w:val="single"/>
        </w:rPr>
        <w:t>2</w:t>
      </w:r>
      <w:r>
        <w:rPr>
          <w:u w:val="single"/>
        </w:rPr>
        <w:t xml:space="preserve">  </w:t>
      </w:r>
      <w:r>
        <w:t>种方式对合同价格进行调整：</w:t>
      </w:r>
    </w:p>
    <w:p>
      <w:pPr>
        <w:adjustRightInd w:val="0"/>
        <w:spacing w:line="360" w:lineRule="auto"/>
        <w:ind w:firstLine="420" w:firstLineChars="200"/>
      </w:pPr>
      <w:r>
        <w:t>第1种方式：采用价格指数</w:t>
      </w:r>
      <w:r>
        <w:rPr>
          <w:rFonts w:hint="eastAsia"/>
        </w:rPr>
        <w:t>进行价格</w:t>
      </w:r>
      <w:r>
        <w:t>调整。</w:t>
      </w:r>
    </w:p>
    <w:p>
      <w:pPr>
        <w:adjustRightInd w:val="0"/>
        <w:spacing w:line="360" w:lineRule="auto"/>
        <w:ind w:firstLine="420" w:firstLineChars="200"/>
        <w:rPr>
          <w:u w:val="single"/>
        </w:rPr>
      </w:pPr>
      <w:r>
        <w:t>关于各可调因子、定值和变值权重，以及基本价格指数及其来源的约定：</w:t>
      </w:r>
      <w:r>
        <w:rPr>
          <w:u w:val="single"/>
        </w:rPr>
        <w:t xml:space="preserve">  </w:t>
      </w:r>
      <w:r>
        <w:rPr>
          <w:rFonts w:hint="eastAsia"/>
          <w:u w:val="single"/>
        </w:rPr>
        <w:t xml:space="preserve"> </w:t>
      </w:r>
      <w:r>
        <w:rPr>
          <w:u w:val="single"/>
        </w:rPr>
        <w:t xml:space="preserve">  </w:t>
      </w:r>
      <w:r>
        <w:t xml:space="preserve">； </w:t>
      </w:r>
    </w:p>
    <w:p>
      <w:pPr>
        <w:adjustRightInd w:val="0"/>
        <w:spacing w:line="360" w:lineRule="auto"/>
        <w:ind w:firstLine="420" w:firstLineChars="200"/>
      </w:pPr>
      <w:r>
        <w:t>第2种方式：采用造价信息</w:t>
      </w:r>
      <w:r>
        <w:rPr>
          <w:rFonts w:hint="eastAsia"/>
        </w:rPr>
        <w:t>进行价格</w:t>
      </w:r>
      <w:r>
        <w:t>调整。</w:t>
      </w:r>
    </w:p>
    <w:p>
      <w:pPr>
        <w:adjustRightInd w:val="0"/>
        <w:spacing w:line="360" w:lineRule="auto"/>
        <w:ind w:firstLine="420" w:firstLineChars="200"/>
      </w:pPr>
      <w:r>
        <w:rPr>
          <w:rFonts w:hint="eastAsia"/>
        </w:rPr>
        <w:t>（1）可调整价格的主要材料范围的约定:</w:t>
      </w:r>
      <w:r>
        <w:rPr>
          <w:rFonts w:hint="eastAsia"/>
          <w:u w:val="single"/>
        </w:rPr>
        <w:t xml:space="preserve">    /   </w:t>
      </w:r>
      <w:r>
        <w:rPr>
          <w:rFonts w:hint="eastAsia"/>
        </w:rPr>
        <w:t>；</w:t>
      </w:r>
    </w:p>
    <w:p>
      <w:pPr>
        <w:adjustRightInd w:val="0"/>
        <w:spacing w:line="360" w:lineRule="auto"/>
        <w:ind w:firstLine="420" w:firstLineChars="200"/>
      </w:pPr>
      <w:r>
        <w:rPr>
          <w:rFonts w:hint="eastAsia"/>
        </w:rPr>
        <w:t>（2）主要材料价差调整周期的约定:</w:t>
      </w:r>
      <w:r>
        <w:rPr>
          <w:rFonts w:hint="eastAsia"/>
          <w:u w:val="single"/>
        </w:rPr>
        <w:t xml:space="preserve">   /    </w:t>
      </w:r>
      <w:r>
        <w:rPr>
          <w:rFonts w:hint="eastAsia"/>
        </w:rPr>
        <w:t>；</w:t>
      </w:r>
    </w:p>
    <w:p>
      <w:pPr>
        <w:adjustRightInd w:val="0"/>
        <w:spacing w:line="360" w:lineRule="auto"/>
        <w:ind w:firstLine="420" w:firstLineChars="200"/>
      </w:pPr>
      <w:r>
        <w:rPr>
          <w:rFonts w:hint="eastAsia"/>
        </w:rPr>
        <w:t>（3）主要材料价差调整计算方法的约定:</w:t>
      </w:r>
      <w:r>
        <w:rPr>
          <w:rFonts w:hint="eastAsia"/>
          <w:u w:val="single"/>
        </w:rPr>
        <w:t xml:space="preserve">    /   </w:t>
      </w:r>
      <w:r>
        <w:rPr>
          <w:rFonts w:hint="eastAsia"/>
        </w:rPr>
        <w:t>；</w:t>
      </w:r>
    </w:p>
    <w:p>
      <w:pPr>
        <w:adjustRightInd w:val="0"/>
        <w:spacing w:line="360" w:lineRule="auto"/>
        <w:ind w:firstLine="420" w:firstLineChars="200"/>
      </w:pPr>
      <w:r>
        <w:rPr>
          <w:rFonts w:hint="eastAsia"/>
        </w:rPr>
        <w:t>（4）主要材料价差调整时间的约定:</w:t>
      </w:r>
      <w:r>
        <w:rPr>
          <w:rFonts w:hint="eastAsia"/>
          <w:u w:val="single"/>
        </w:rPr>
        <w:t xml:space="preserve">   /    </w:t>
      </w:r>
      <w:r>
        <w:rPr>
          <w:rFonts w:hint="eastAsia"/>
        </w:rPr>
        <w:t>。</w:t>
      </w:r>
    </w:p>
    <w:p>
      <w:pPr>
        <w:adjustRightInd w:val="0"/>
        <w:spacing w:line="360" w:lineRule="auto"/>
        <w:ind w:firstLine="420" w:firstLineChars="200"/>
      </w:pPr>
      <w:r>
        <w:t>（2）关于基准价格的</w:t>
      </w:r>
      <w:r>
        <w:rPr>
          <w:rFonts w:hint="eastAsia"/>
        </w:rPr>
        <w:t xml:space="preserve"> </w:t>
      </w:r>
      <w:r>
        <w:rPr>
          <w:rFonts w:hint="eastAsia"/>
          <w:u w:val="single"/>
        </w:rPr>
        <w:t xml:space="preserve">/ </w:t>
      </w:r>
      <w:r>
        <w:rPr>
          <w:u w:val="single"/>
        </w:rPr>
        <w:t>。</w:t>
      </w:r>
    </w:p>
    <w:p>
      <w:pPr>
        <w:adjustRightInd w:val="0"/>
        <w:spacing w:line="360" w:lineRule="auto"/>
        <w:ind w:firstLine="420" w:firstLineChars="200"/>
        <w:rPr>
          <w:u w:val="single"/>
        </w:rPr>
      </w:pPr>
      <w:r>
        <w:t>第3种方式：其他价格调整方式：</w:t>
      </w:r>
      <w:r>
        <w:rPr>
          <w:rFonts w:hint="eastAsia"/>
          <w:u w:val="single"/>
        </w:rPr>
        <w:t xml:space="preserve">    /   </w:t>
      </w:r>
      <w:r>
        <w:t>。</w:t>
      </w:r>
    </w:p>
    <w:bookmarkEnd w:id="343"/>
    <w:bookmarkEnd w:id="344"/>
    <w:bookmarkEnd w:id="345"/>
    <w:bookmarkEnd w:id="346"/>
    <w:bookmarkEnd w:id="347"/>
    <w:bookmarkEnd w:id="348"/>
    <w:p>
      <w:pPr>
        <w:keepNext/>
        <w:keepLines/>
        <w:spacing w:before="120" w:after="120" w:line="360" w:lineRule="auto"/>
        <w:jc w:val="left"/>
        <w:outlineLvl w:val="2"/>
        <w:rPr>
          <w:rFonts w:ascii="黑体" w:hAnsi="黑体" w:eastAsia="黑体"/>
          <w:bCs/>
          <w:sz w:val="24"/>
        </w:rPr>
      </w:pPr>
      <w:bookmarkStart w:id="456" w:name="_Toc292559410"/>
      <w:bookmarkStart w:id="457" w:name="_Toc296891033"/>
      <w:bookmarkStart w:id="458" w:name="_Toc296891245"/>
      <w:bookmarkStart w:id="459" w:name="_Toc297120505"/>
      <w:bookmarkStart w:id="460" w:name="_Toc296347204"/>
      <w:bookmarkStart w:id="461" w:name="_Toc296503205"/>
      <w:bookmarkStart w:id="462" w:name="_Toc297048391"/>
      <w:bookmarkStart w:id="463" w:name="_Toc296944544"/>
      <w:bookmarkStart w:id="464" w:name="_Toc292559915"/>
      <w:bookmarkStart w:id="465" w:name="_Toc296346706"/>
      <w:bookmarkStart w:id="466" w:name="_Toc351203644"/>
      <w:bookmarkStart w:id="467" w:name="_Toc297216211"/>
      <w:bookmarkStart w:id="468" w:name="_Toc304295579"/>
      <w:bookmarkStart w:id="469" w:name="_Toc297123552"/>
      <w:bookmarkStart w:id="470" w:name="_Toc312678040"/>
      <w:bookmarkStart w:id="471" w:name="_Toc300935002"/>
      <w:bookmarkStart w:id="472" w:name="_Toc303539159"/>
      <w:r>
        <w:rPr>
          <w:rFonts w:ascii="黑体" w:hAnsi="黑体" w:eastAsia="黑体"/>
          <w:bCs/>
          <w:sz w:val="24"/>
        </w:rPr>
        <w:t xml:space="preserve">12. </w:t>
      </w:r>
      <w:bookmarkEnd w:id="456"/>
      <w:bookmarkEnd w:id="457"/>
      <w:bookmarkEnd w:id="458"/>
      <w:bookmarkEnd w:id="459"/>
      <w:bookmarkEnd w:id="460"/>
      <w:bookmarkEnd w:id="461"/>
      <w:bookmarkEnd w:id="462"/>
      <w:bookmarkEnd w:id="463"/>
      <w:bookmarkEnd w:id="464"/>
      <w:bookmarkEnd w:id="465"/>
      <w:r>
        <w:rPr>
          <w:rFonts w:ascii="黑体" w:hAnsi="黑体" w:eastAsia="黑体"/>
          <w:bCs/>
          <w:sz w:val="24"/>
        </w:rPr>
        <w:t>合同价格、计量与支付</w:t>
      </w:r>
      <w:bookmarkEnd w:id="466"/>
    </w:p>
    <w:bookmarkEnd w:id="467"/>
    <w:bookmarkEnd w:id="468"/>
    <w:bookmarkEnd w:id="469"/>
    <w:bookmarkEnd w:id="470"/>
    <w:bookmarkEnd w:id="471"/>
    <w:bookmarkEnd w:id="472"/>
    <w:p>
      <w:pPr>
        <w:keepNext/>
        <w:keepLines/>
        <w:spacing w:before="120" w:after="120" w:line="360" w:lineRule="auto"/>
        <w:ind w:firstLine="420" w:firstLineChars="200"/>
        <w:outlineLvl w:val="3"/>
        <w:rPr>
          <w:rFonts w:ascii="Arial" w:hAnsi="Arial" w:eastAsia="黑体"/>
          <w:bCs/>
          <w:szCs w:val="28"/>
        </w:rPr>
      </w:pPr>
      <w:bookmarkStart w:id="473" w:name="_Toc292559411"/>
      <w:bookmarkStart w:id="474" w:name="_Toc292559916"/>
      <w:bookmarkStart w:id="475" w:name="_Toc267251461"/>
      <w:bookmarkStart w:id="476" w:name="_Toc297048392"/>
      <w:bookmarkStart w:id="477" w:name="_Toc296346707"/>
      <w:bookmarkStart w:id="478" w:name="_Toc296347205"/>
      <w:bookmarkStart w:id="479" w:name="_Toc296944545"/>
      <w:bookmarkStart w:id="480" w:name="_Toc296891246"/>
      <w:bookmarkStart w:id="481" w:name="_Toc296503206"/>
      <w:bookmarkStart w:id="482" w:name="_Toc297120506"/>
      <w:bookmarkStart w:id="483" w:name="_Toc296891034"/>
      <w:bookmarkStart w:id="484" w:name="_Toc297123553"/>
      <w:bookmarkStart w:id="485" w:name="_Toc300935003"/>
      <w:bookmarkStart w:id="486" w:name="_Toc312678041"/>
      <w:bookmarkStart w:id="487" w:name="_Toc304295580"/>
      <w:bookmarkStart w:id="488" w:name="_Toc297216212"/>
      <w:bookmarkStart w:id="489" w:name="_Toc303539160"/>
      <w:r>
        <w:rPr>
          <w:rFonts w:ascii="Arial" w:hAnsi="Arial" w:eastAsia="黑体"/>
          <w:bCs/>
          <w:szCs w:val="28"/>
        </w:rPr>
        <w:t>12.1 合</w:t>
      </w:r>
      <w:bookmarkEnd w:id="473"/>
      <w:bookmarkEnd w:id="474"/>
      <w:bookmarkEnd w:id="475"/>
      <w:r>
        <w:rPr>
          <w:rFonts w:ascii="Arial" w:hAnsi="Arial" w:eastAsia="黑体"/>
          <w:bCs/>
          <w:szCs w:val="28"/>
        </w:rPr>
        <w:t>同价</w:t>
      </w:r>
      <w:bookmarkEnd w:id="476"/>
      <w:bookmarkEnd w:id="477"/>
      <w:bookmarkEnd w:id="478"/>
      <w:bookmarkEnd w:id="479"/>
      <w:bookmarkEnd w:id="480"/>
      <w:bookmarkEnd w:id="481"/>
      <w:bookmarkEnd w:id="482"/>
      <w:bookmarkEnd w:id="483"/>
      <w:r>
        <w:rPr>
          <w:rFonts w:ascii="Arial" w:hAnsi="Arial" w:eastAsia="黑体"/>
          <w:bCs/>
          <w:szCs w:val="28"/>
        </w:rPr>
        <w:t>格形式</w:t>
      </w:r>
    </w:p>
    <w:bookmarkEnd w:id="484"/>
    <w:bookmarkEnd w:id="485"/>
    <w:bookmarkEnd w:id="486"/>
    <w:bookmarkEnd w:id="487"/>
    <w:bookmarkEnd w:id="488"/>
    <w:bookmarkEnd w:id="489"/>
    <w:p>
      <w:pPr>
        <w:adjustRightInd w:val="0"/>
        <w:spacing w:line="360" w:lineRule="auto"/>
        <w:ind w:firstLine="420" w:firstLineChars="200"/>
      </w:pPr>
      <w:r>
        <w:rPr>
          <w:rFonts w:hint="eastAsia"/>
        </w:rPr>
        <w:t>(1)</w:t>
      </w:r>
      <w:r>
        <w:t>单价合同。</w:t>
      </w:r>
    </w:p>
    <w:p>
      <w:pPr>
        <w:adjustRightInd w:val="0"/>
        <w:spacing w:line="360" w:lineRule="auto"/>
        <w:ind w:firstLine="420" w:firstLineChars="200"/>
        <w:rPr>
          <w:u w:val="single"/>
        </w:rPr>
      </w:pPr>
      <w:r>
        <w:t>综合单价包含的风险范围：</w:t>
      </w:r>
      <w:r>
        <w:rPr>
          <w:u w:val="single"/>
        </w:rPr>
        <w:t xml:space="preserve"> </w:t>
      </w:r>
      <w:r>
        <w:rPr>
          <w:rFonts w:hint="eastAsia"/>
          <w:b/>
          <w:u w:val="single"/>
        </w:rPr>
        <w:t>1）施工范围包括招标图纸（含图审、答疑、设计修改等）及清单中的一切内容。投标人应仔细踏勘现场，一旦递交投标文件，除本招标文件约定可以调整合同价款条款外，报价中没有填报的价格项目视为已包含在其它分项中，工程量的漏项或工程量错误等，在施工过程中均不能得到计量与支付。承包人须对施工现场进行充分考察，并对施工方法、施工工艺内容、费用 进行充分考虑。</w:t>
      </w:r>
    </w:p>
    <w:p>
      <w:pPr>
        <w:adjustRightInd w:val="0"/>
        <w:spacing w:line="360" w:lineRule="auto"/>
        <w:ind w:firstLine="422" w:firstLineChars="200"/>
        <w:rPr>
          <w:b/>
          <w:u w:val="single"/>
        </w:rPr>
      </w:pPr>
      <w:r>
        <w:rPr>
          <w:rFonts w:hint="eastAsia"/>
          <w:b/>
          <w:u w:val="single"/>
        </w:rPr>
        <w:t>2）如因规划调整、政策性限制或其他原因等因素，发包人可能取消或暂缓实施招标范围内的部分工程，承包人需无条件执行发包人的此类指令，同时也不得以“合同履行后可以获得的利益”为由要求赔偿损失，相应工程款按承包人投标报价等额从工程价款中扣除，且发包人不为此承担任何违约责任。</w:t>
      </w:r>
    </w:p>
    <w:p>
      <w:pPr>
        <w:adjustRightInd w:val="0"/>
        <w:spacing w:line="360" w:lineRule="auto"/>
        <w:ind w:firstLine="422" w:firstLineChars="200"/>
        <w:rPr>
          <w:b/>
          <w:u w:val="single"/>
        </w:rPr>
      </w:pPr>
      <w:r>
        <w:rPr>
          <w:rFonts w:hint="eastAsia"/>
          <w:b/>
          <w:u w:val="single"/>
        </w:rPr>
        <w:t>3）本项目位于绩溪县上庄镇，投标人需根据本工程位置及施工特点，考虑各种潜在风险因素、认真仔细踏勘现场，充分考虑材料运费、抢工措施费，根据自身实力合理报价, 施工后不得以未踏勘现场为由要求增加费用或延长工期。</w:t>
      </w:r>
    </w:p>
    <w:p>
      <w:pPr>
        <w:adjustRightInd w:val="0"/>
        <w:spacing w:line="360" w:lineRule="auto"/>
        <w:ind w:firstLine="422" w:firstLineChars="200"/>
        <w:rPr>
          <w:b/>
          <w:u w:val="single"/>
        </w:rPr>
      </w:pPr>
      <w:r>
        <w:rPr>
          <w:rFonts w:hint="eastAsia"/>
          <w:b/>
          <w:u w:val="single"/>
        </w:rPr>
        <w:t>4）承包人所报电、防雷电气元件等设备须经相关部门认可，最终须确保通过相关部门验收及移交（包含所有相应的检测），其费用已包含在投标报价中，后期不予调整。</w:t>
      </w:r>
    </w:p>
    <w:p>
      <w:pPr>
        <w:adjustRightInd w:val="0"/>
        <w:spacing w:line="360" w:lineRule="auto"/>
        <w:ind w:firstLine="422" w:firstLineChars="200"/>
        <w:rPr>
          <w:b/>
          <w:u w:val="single"/>
        </w:rPr>
      </w:pPr>
      <w:r>
        <w:rPr>
          <w:rFonts w:hint="eastAsia"/>
          <w:b/>
          <w:u w:val="single"/>
        </w:rPr>
        <w:t>5）因报价时采用的技术措施或组织措施考虑不足，不能满足施工要求需要调整方案，造成费用增加的一律不得调整合同价款。</w:t>
      </w:r>
    </w:p>
    <w:p>
      <w:pPr>
        <w:adjustRightInd w:val="0"/>
        <w:spacing w:line="360" w:lineRule="auto"/>
        <w:ind w:firstLine="422" w:firstLineChars="200"/>
        <w:rPr>
          <w:b/>
          <w:u w:val="single"/>
        </w:rPr>
      </w:pPr>
      <w:r>
        <w:rPr>
          <w:rFonts w:hint="eastAsia"/>
          <w:b/>
          <w:u w:val="single"/>
        </w:rPr>
        <w:t>6）因天气、地形、地质、环境等自然条件发生变化，采取临时措施增加的费用一律不得调整合同价款。</w:t>
      </w:r>
    </w:p>
    <w:p>
      <w:pPr>
        <w:adjustRightInd w:val="0"/>
        <w:spacing w:line="360" w:lineRule="auto"/>
        <w:ind w:firstLine="422" w:firstLineChars="200"/>
        <w:rPr>
          <w:b/>
          <w:u w:val="single"/>
        </w:rPr>
      </w:pPr>
      <w:r>
        <w:rPr>
          <w:rFonts w:hint="eastAsia"/>
          <w:b/>
          <w:u w:val="single"/>
        </w:rPr>
        <w:t>7）场地内的障碍物（包括地上与地下，如孤石、条石、旧基础、旧管线等）的破除清运，不论工程量大小、施工难易、运距远近，均不得调整合同价款。</w:t>
      </w:r>
    </w:p>
    <w:p>
      <w:pPr>
        <w:adjustRightInd w:val="0"/>
        <w:spacing w:line="360" w:lineRule="auto"/>
        <w:ind w:firstLine="422" w:firstLineChars="200"/>
        <w:rPr>
          <w:b/>
          <w:u w:val="single"/>
        </w:rPr>
      </w:pPr>
      <w:r>
        <w:rPr>
          <w:rFonts w:hint="eastAsia"/>
          <w:b/>
          <w:u w:val="single"/>
        </w:rPr>
        <w:t>8）与其他工程施工单位发生交叉作业而增加的费用一律不得调整合同价款。</w:t>
      </w:r>
    </w:p>
    <w:p>
      <w:pPr>
        <w:adjustRightInd w:val="0"/>
        <w:spacing w:line="360" w:lineRule="auto"/>
        <w:ind w:firstLine="422" w:firstLineChars="200"/>
        <w:rPr>
          <w:b/>
          <w:u w:val="single"/>
        </w:rPr>
      </w:pPr>
      <w:r>
        <w:rPr>
          <w:rFonts w:hint="eastAsia"/>
          <w:b/>
          <w:u w:val="single"/>
        </w:rPr>
        <w:t>9）基坑开挖按图及规范施工，土方按总价包干，不再调整价格，风险投标人自行考虑。施工时基坑支护方案设计、编制、评审、第三方检测、施工及验收必须符合国家相关规范要求，所有费用包含在投标报价中，投标人报价时自行考虑风险。</w:t>
      </w:r>
    </w:p>
    <w:p>
      <w:pPr>
        <w:adjustRightInd w:val="0"/>
        <w:spacing w:line="360" w:lineRule="auto"/>
        <w:ind w:firstLine="422" w:firstLineChars="200"/>
        <w:rPr>
          <w:b/>
          <w:u w:val="single"/>
        </w:rPr>
      </w:pPr>
      <w:r>
        <w:rPr>
          <w:rFonts w:hint="eastAsia"/>
          <w:b/>
          <w:u w:val="single"/>
        </w:rPr>
        <w:t>10)施工排水、基坑内积水排水等费用不论实际数量多少一律不得调整合同价款。</w:t>
      </w:r>
    </w:p>
    <w:p>
      <w:pPr>
        <w:adjustRightInd w:val="0"/>
        <w:spacing w:line="360" w:lineRule="auto"/>
        <w:ind w:firstLine="422" w:firstLineChars="200"/>
        <w:rPr>
          <w:b/>
          <w:u w:val="single"/>
        </w:rPr>
      </w:pPr>
      <w:r>
        <w:rPr>
          <w:rFonts w:hint="eastAsia"/>
          <w:b/>
          <w:u w:val="single"/>
        </w:rPr>
        <w:t>11)为保证工程质量采取的所有的技术和组织措施所增加的费用，不论甲方是否同意均不得调整合同价款。</w:t>
      </w:r>
    </w:p>
    <w:p>
      <w:pPr>
        <w:adjustRightInd w:val="0"/>
        <w:spacing w:line="360" w:lineRule="auto"/>
        <w:ind w:firstLine="422" w:firstLineChars="200"/>
        <w:rPr>
          <w:b/>
          <w:u w:val="single"/>
        </w:rPr>
      </w:pPr>
      <w:r>
        <w:rPr>
          <w:rFonts w:hint="eastAsia"/>
          <w:b/>
          <w:u w:val="single"/>
        </w:rPr>
        <w:t>12)为应对临时停水、停电，承包人应自备发电设备、取水设备等，所增加费用一律不得调整合同价款。</w:t>
      </w:r>
    </w:p>
    <w:p>
      <w:pPr>
        <w:adjustRightInd w:val="0"/>
        <w:spacing w:line="360" w:lineRule="auto"/>
        <w:ind w:firstLine="422" w:firstLineChars="200"/>
        <w:rPr>
          <w:b/>
          <w:u w:val="single"/>
        </w:rPr>
      </w:pPr>
      <w:r>
        <w:rPr>
          <w:rFonts w:hint="eastAsia"/>
          <w:b/>
          <w:u w:val="single"/>
        </w:rPr>
        <w:t>13)为保证周边建构筑物和本合同建构筑物安全而采取的技术和组织措施【包括沉降观测（须有资质单位实施）、减振（震）措施】等费用已包括在合同总价内，不论实际施工情况如何，均不得调整合同价款。</w:t>
      </w:r>
    </w:p>
    <w:p>
      <w:pPr>
        <w:adjustRightInd w:val="0"/>
        <w:spacing w:line="360" w:lineRule="auto"/>
        <w:ind w:firstLine="422" w:firstLineChars="200"/>
        <w:rPr>
          <w:b/>
          <w:u w:val="single"/>
        </w:rPr>
      </w:pPr>
      <w:r>
        <w:rPr>
          <w:rFonts w:hint="eastAsia"/>
          <w:b/>
          <w:u w:val="single"/>
        </w:rPr>
        <w:t>14）承包人须遵守工程所在地政府及有关部门对文明施工、环境卫生、市容等有关方面的管理规定，按宣城市安全文明施工有关规定组织施工，安全防护、临时设施、施工环境卫生等必须符合要求，否则安全文明施工措施费将不予支付。在施工场地内，如发生人员伤亡等事故或导致行政处罚，责任均由承包人承担。因此发生的费用和损失（包括给发包人带来的损失）全部由承包人承担。</w:t>
      </w:r>
    </w:p>
    <w:p>
      <w:pPr>
        <w:adjustRightInd w:val="0"/>
        <w:spacing w:line="360" w:lineRule="auto"/>
        <w:ind w:firstLine="422" w:firstLineChars="200"/>
        <w:rPr>
          <w:b/>
          <w:u w:val="single"/>
        </w:rPr>
      </w:pPr>
      <w:r>
        <w:rPr>
          <w:rFonts w:hint="eastAsia"/>
          <w:b/>
          <w:u w:val="single"/>
        </w:rPr>
        <w:t>15)施工机械进出场、安装拆卸、移机等不论实际情况如何，均不得调整合同价款。</w:t>
      </w:r>
    </w:p>
    <w:p>
      <w:pPr>
        <w:adjustRightInd w:val="0"/>
        <w:spacing w:line="360" w:lineRule="auto"/>
        <w:ind w:firstLine="422" w:firstLineChars="200"/>
        <w:rPr>
          <w:b/>
          <w:u w:val="single"/>
        </w:rPr>
      </w:pPr>
      <w:r>
        <w:rPr>
          <w:rFonts w:hint="eastAsia"/>
          <w:b/>
          <w:u w:val="single"/>
        </w:rPr>
        <w:t>16) 市场价格波动调整合同价格的约定：所有材料价格波动引起的价格变化，不予调整。</w:t>
      </w:r>
    </w:p>
    <w:p>
      <w:pPr>
        <w:adjustRightInd w:val="0"/>
        <w:spacing w:line="360" w:lineRule="auto"/>
        <w:ind w:firstLine="420" w:firstLineChars="200"/>
        <w:rPr>
          <w:u w:val="single"/>
        </w:rPr>
      </w:pPr>
      <w:r>
        <w:t>风险费用的计算方法：</w:t>
      </w:r>
      <w:r>
        <w:rPr>
          <w:rFonts w:hint="eastAsia"/>
          <w:b/>
          <w:u w:val="single"/>
        </w:rPr>
        <w:t>承包人在投标报价时已经考虑，不再另行计取， 风险费用应综合各项风险并结合自身及工程实际情况考虑，风险费用必须包括在工程综合单价内。合同签订后（工程竣工结算时）均不得调整</w:t>
      </w:r>
      <w:r>
        <w:t>。</w:t>
      </w:r>
    </w:p>
    <w:p>
      <w:pPr>
        <w:adjustRightInd w:val="0"/>
        <w:spacing w:line="360" w:lineRule="auto"/>
        <w:ind w:firstLine="420" w:firstLineChars="200"/>
      </w:pPr>
      <w:r>
        <w:t>风险范围以外合同价格的调整方法：</w:t>
      </w:r>
      <w:r>
        <w:rPr>
          <w:rFonts w:hint="eastAsia"/>
          <w:u w:val="single"/>
        </w:rPr>
        <w:t>按本章10.4.1项执行</w:t>
      </w:r>
      <w:r>
        <w:rPr>
          <w:rFonts w:hint="eastAsia"/>
          <w:b/>
          <w:u w:val="single"/>
        </w:rPr>
        <w:t xml:space="preserve">  </w:t>
      </w:r>
      <w:r>
        <w:t>。</w:t>
      </w:r>
    </w:p>
    <w:p>
      <w:pPr>
        <w:adjustRightInd w:val="0"/>
        <w:spacing w:line="360" w:lineRule="auto"/>
        <w:ind w:firstLine="420" w:firstLineChars="200"/>
      </w:pPr>
      <w:r>
        <w:rPr>
          <w:rFonts w:hint="eastAsia"/>
        </w:rPr>
        <w:t>(2)</w:t>
      </w:r>
      <w:r>
        <w:t>总价合同。</w:t>
      </w:r>
    </w:p>
    <w:p>
      <w:pPr>
        <w:adjustRightInd w:val="0"/>
        <w:spacing w:line="360" w:lineRule="auto"/>
        <w:ind w:firstLine="420" w:firstLineChars="200"/>
        <w:rPr>
          <w:b/>
          <w:u w:val="single"/>
        </w:rPr>
      </w:pPr>
      <w:r>
        <w:t>总价包含的风险范围：</w:t>
      </w:r>
      <w:r>
        <w:rPr>
          <w:rFonts w:hint="eastAsia"/>
          <w:b/>
          <w:u w:val="single"/>
        </w:rPr>
        <w:t xml:space="preserve">      /        </w:t>
      </w:r>
    </w:p>
    <w:p>
      <w:pPr>
        <w:adjustRightInd w:val="0"/>
        <w:spacing w:line="360" w:lineRule="auto"/>
        <w:ind w:firstLine="420" w:firstLineChars="200"/>
        <w:rPr>
          <w:b/>
          <w:u w:val="single"/>
        </w:rPr>
      </w:pPr>
      <w:r>
        <w:t>风险费用的计算方法：</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风险范围以外合同价格的调整方法：</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rPr>
          <w:u w:val="single"/>
        </w:rPr>
      </w:pPr>
      <w:r>
        <w:rPr>
          <w:rFonts w:hint="eastAsia"/>
        </w:rPr>
        <w:t>(3)</w:t>
      </w:r>
      <w:r>
        <w:t>其他价格方式：</w:t>
      </w:r>
      <w:r>
        <w:rPr>
          <w:u w:val="single"/>
        </w:rPr>
        <w:t xml:space="preserve">     </w:t>
      </w:r>
      <w:r>
        <w:rPr>
          <w:rFonts w:hint="eastAsia"/>
          <w:u w:val="single"/>
        </w:rPr>
        <w:t>/</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490" w:name="_Toc300935004"/>
      <w:bookmarkStart w:id="491" w:name="_Toc297123554"/>
      <w:bookmarkStart w:id="492" w:name="_Toc303539161"/>
      <w:bookmarkStart w:id="493" w:name="_Toc312678042"/>
      <w:bookmarkStart w:id="494" w:name="_Toc297216213"/>
      <w:bookmarkStart w:id="495" w:name="_Toc304295581"/>
      <w:bookmarkStart w:id="496" w:name="_Toc292559917"/>
      <w:bookmarkStart w:id="497" w:name="_Toc297048393"/>
      <w:bookmarkStart w:id="498" w:name="_Toc296891035"/>
      <w:bookmarkStart w:id="499" w:name="_Toc296503207"/>
      <w:bookmarkStart w:id="500" w:name="_Toc296346708"/>
      <w:bookmarkStart w:id="501" w:name="_Toc297120507"/>
      <w:bookmarkStart w:id="502" w:name="_Toc296944546"/>
      <w:bookmarkStart w:id="503" w:name="_Toc296347206"/>
      <w:bookmarkStart w:id="504" w:name="_Toc292559412"/>
      <w:bookmarkStart w:id="505" w:name="_Toc296891247"/>
      <w:r>
        <w:rPr>
          <w:rFonts w:ascii="黑体" w:hAnsi="黑体" w:eastAsia="黑体"/>
          <w:bCs/>
          <w:sz w:val="24"/>
        </w:rPr>
        <w:t>12.2 预付款</w:t>
      </w:r>
    </w:p>
    <w:bookmarkEnd w:id="490"/>
    <w:bookmarkEnd w:id="491"/>
    <w:bookmarkEnd w:id="492"/>
    <w:bookmarkEnd w:id="493"/>
    <w:bookmarkEnd w:id="494"/>
    <w:bookmarkEnd w:id="495"/>
    <w:p>
      <w:pPr>
        <w:adjustRightInd w:val="0"/>
        <w:spacing w:line="360" w:lineRule="auto"/>
        <w:ind w:firstLine="420" w:firstLineChars="200"/>
      </w:pPr>
      <w:r>
        <w:t>12.2.1 预付款的支付</w:t>
      </w:r>
    </w:p>
    <w:p>
      <w:pPr>
        <w:adjustRightInd w:val="0"/>
        <w:spacing w:line="360" w:lineRule="auto"/>
        <w:ind w:firstLine="420" w:firstLineChars="200"/>
      </w:pPr>
      <w:r>
        <w:t>预付款支付比例或金额：</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预付款支付期限：</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预付款扣回的方式：</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12.2.2 预付款担保</w:t>
      </w:r>
    </w:p>
    <w:p>
      <w:pPr>
        <w:adjustRightInd w:val="0"/>
        <w:spacing w:line="360" w:lineRule="auto"/>
        <w:ind w:firstLine="420" w:firstLineChars="200"/>
      </w:pPr>
      <w:r>
        <w:t>承包人提交预付款担保的期限：</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预付款担保的形式为：</w:t>
      </w:r>
      <w:r>
        <w:rPr>
          <w:u w:val="single"/>
        </w:rPr>
        <w:t xml:space="preserve">      </w:t>
      </w:r>
      <w:r>
        <w:rPr>
          <w:rFonts w:hint="eastAsia"/>
          <w:u w:val="single"/>
        </w:rPr>
        <w:t>/</w:t>
      </w:r>
      <w:r>
        <w:rPr>
          <w:u w:val="single"/>
        </w:rPr>
        <w:t xml:space="preserve">        </w:t>
      </w:r>
      <w:r>
        <w:t>。</w:t>
      </w:r>
    </w:p>
    <w:bookmarkEnd w:id="496"/>
    <w:bookmarkEnd w:id="497"/>
    <w:bookmarkEnd w:id="498"/>
    <w:bookmarkEnd w:id="499"/>
    <w:bookmarkEnd w:id="500"/>
    <w:bookmarkEnd w:id="501"/>
    <w:bookmarkEnd w:id="502"/>
    <w:bookmarkEnd w:id="503"/>
    <w:bookmarkEnd w:id="504"/>
    <w:bookmarkEnd w:id="505"/>
    <w:p>
      <w:pPr>
        <w:keepNext/>
        <w:keepLines/>
        <w:spacing w:before="120" w:after="120" w:line="360" w:lineRule="auto"/>
        <w:jc w:val="left"/>
        <w:outlineLvl w:val="2"/>
        <w:rPr>
          <w:rFonts w:ascii="黑体" w:hAnsi="黑体" w:eastAsia="黑体"/>
          <w:bCs/>
          <w:sz w:val="24"/>
        </w:rPr>
      </w:pPr>
      <w:r>
        <w:rPr>
          <w:rFonts w:ascii="黑体" w:hAnsi="黑体" w:eastAsia="黑体"/>
          <w:bCs/>
          <w:sz w:val="24"/>
        </w:rPr>
        <w:t>12.3 计量</w:t>
      </w:r>
    </w:p>
    <w:p>
      <w:pPr>
        <w:adjustRightInd w:val="0"/>
        <w:spacing w:line="360" w:lineRule="auto"/>
        <w:ind w:firstLine="420" w:firstLineChars="200"/>
      </w:pPr>
      <w:r>
        <w:t>12.3.1 计量原则</w:t>
      </w:r>
    </w:p>
    <w:p>
      <w:pPr>
        <w:adjustRightInd w:val="0"/>
        <w:spacing w:line="360" w:lineRule="auto"/>
        <w:ind w:firstLine="420" w:firstLineChars="200"/>
        <w:rPr>
          <w:b/>
        </w:rPr>
      </w:pPr>
      <w:r>
        <w:t>工程量计算规则：</w:t>
      </w:r>
      <w:r>
        <w:rPr>
          <w:rFonts w:hint="eastAsia"/>
          <w:szCs w:val="21"/>
          <w:u w:val="single"/>
        </w:rPr>
        <w:t>按招标工程量清单及最高投标限价（招标控制价）所采用的工程量清单计价规范及配套文件等</w:t>
      </w:r>
      <w:r>
        <w:rPr>
          <w:b/>
        </w:rPr>
        <w:t>。</w:t>
      </w:r>
    </w:p>
    <w:p>
      <w:pPr>
        <w:adjustRightInd w:val="0"/>
        <w:spacing w:line="360" w:lineRule="auto"/>
        <w:ind w:firstLine="420" w:firstLineChars="200"/>
      </w:pPr>
      <w:r>
        <w:t>12.3.2 计量周期</w:t>
      </w:r>
    </w:p>
    <w:p>
      <w:pPr>
        <w:adjustRightInd w:val="0"/>
        <w:spacing w:line="360" w:lineRule="auto"/>
        <w:ind w:firstLine="420" w:firstLineChars="200"/>
        <w:rPr>
          <w:b/>
        </w:rPr>
      </w:pPr>
      <w:r>
        <w:t>关于计量周期的约定</w:t>
      </w:r>
      <w:r>
        <w:rPr>
          <w:b/>
        </w:rPr>
        <w:t>：</w:t>
      </w:r>
      <w:r>
        <w:rPr>
          <w:rFonts w:hint="eastAsia"/>
          <w:szCs w:val="21"/>
          <w:u w:val="single"/>
        </w:rPr>
        <w:t xml:space="preserve">  /  </w:t>
      </w:r>
      <w:r>
        <w:rPr>
          <w:b/>
        </w:rPr>
        <w:t>。</w:t>
      </w:r>
    </w:p>
    <w:p>
      <w:pPr>
        <w:adjustRightInd w:val="0"/>
        <w:spacing w:line="360" w:lineRule="auto"/>
        <w:ind w:firstLine="420" w:firstLineChars="200"/>
      </w:pPr>
      <w:r>
        <w:t>12.3.3 单价合同的计量</w:t>
      </w:r>
    </w:p>
    <w:p>
      <w:pPr>
        <w:adjustRightInd w:val="0"/>
        <w:spacing w:line="360" w:lineRule="auto"/>
        <w:ind w:firstLine="420" w:firstLineChars="200"/>
      </w:pPr>
      <w:r>
        <w:t>关于单价合同计量的约定：</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12.3.4 总价合同的计量</w:t>
      </w:r>
    </w:p>
    <w:p>
      <w:pPr>
        <w:adjustRightInd w:val="0"/>
        <w:spacing w:line="360" w:lineRule="auto"/>
        <w:ind w:firstLine="420" w:firstLineChars="200"/>
      </w:pPr>
      <w:r>
        <w:t>关于总价合同计量的约定：</w:t>
      </w:r>
      <w:r>
        <w:rPr>
          <w:rFonts w:hint="eastAsia"/>
          <w:szCs w:val="21"/>
          <w:u w:val="single"/>
        </w:rPr>
        <w:t xml:space="preserve"> / </w:t>
      </w:r>
      <w:r>
        <w:t>。</w:t>
      </w:r>
    </w:p>
    <w:p>
      <w:pPr>
        <w:adjustRightInd w:val="0"/>
        <w:spacing w:line="360" w:lineRule="auto"/>
        <w:ind w:firstLine="420" w:firstLineChars="200"/>
      </w:pPr>
      <w:r>
        <w:t>12.3.5</w:t>
      </w:r>
      <w:r>
        <w:rPr>
          <w:rFonts w:hint="eastAsia"/>
        </w:rPr>
        <w:t xml:space="preserve"> </w:t>
      </w:r>
      <w:r>
        <w:t>总价合同采用支付分解表计量支付的，是否适用第</w:t>
      </w:r>
      <w:r>
        <w:rPr>
          <w:kern w:val="0"/>
        </w:rPr>
        <w:t>12.3.4</w:t>
      </w:r>
      <w:r>
        <w:t>项</w:t>
      </w:r>
      <w:r>
        <w:rPr>
          <w:rFonts w:hint="eastAsia"/>
          <w:kern w:val="0"/>
        </w:rPr>
        <w:t>〔</w:t>
      </w:r>
      <w:r>
        <w:rPr>
          <w:kern w:val="0"/>
        </w:rPr>
        <w:t>总价合同的计量</w:t>
      </w:r>
      <w:r>
        <w:rPr>
          <w:rFonts w:hint="eastAsia"/>
          <w:kern w:val="0"/>
        </w:rPr>
        <w:t>〕</w:t>
      </w:r>
      <w:r>
        <w:t>约定</w:t>
      </w:r>
      <w:r>
        <w:rPr>
          <w:rFonts w:hint="eastAsia"/>
        </w:rPr>
        <w:t>进行计量：</w:t>
      </w:r>
      <w:r>
        <w:rPr>
          <w:rFonts w:hint="eastAsia"/>
          <w:szCs w:val="21"/>
          <w:u w:val="single"/>
        </w:rPr>
        <w:t xml:space="preserve"> 不采用   </w:t>
      </w:r>
      <w:r>
        <w:rPr>
          <w:b/>
        </w:rPr>
        <w:t>。</w:t>
      </w:r>
    </w:p>
    <w:p>
      <w:pPr>
        <w:adjustRightInd w:val="0"/>
        <w:spacing w:line="360" w:lineRule="auto"/>
        <w:ind w:firstLine="420" w:firstLineChars="200"/>
      </w:pPr>
      <w:r>
        <w:t>12.3.6 其他价格形式合同的计量</w:t>
      </w:r>
    </w:p>
    <w:p>
      <w:pPr>
        <w:adjustRightInd w:val="0"/>
        <w:spacing w:line="360" w:lineRule="auto"/>
        <w:ind w:firstLine="420" w:firstLineChars="200"/>
        <w:rPr>
          <w:u w:val="single"/>
        </w:rPr>
      </w:pPr>
      <w:r>
        <w:t>其他价格形式的计量方式和程序：</w:t>
      </w:r>
      <w:r>
        <w:rPr>
          <w:rFonts w:hint="eastAsia"/>
          <w:szCs w:val="21"/>
          <w:u w:val="single"/>
        </w:rPr>
        <w:t xml:space="preserve">  /  </w:t>
      </w:r>
      <w:r>
        <w:t>。</w:t>
      </w:r>
    </w:p>
    <w:p>
      <w:pPr>
        <w:keepNext/>
        <w:keepLines/>
        <w:spacing w:before="120" w:after="120" w:line="360" w:lineRule="auto"/>
        <w:jc w:val="left"/>
        <w:outlineLvl w:val="2"/>
        <w:rPr>
          <w:rFonts w:ascii="黑体" w:hAnsi="黑体" w:eastAsia="黑体"/>
          <w:bCs/>
          <w:sz w:val="24"/>
        </w:rPr>
      </w:pPr>
      <w:r>
        <w:rPr>
          <w:rFonts w:ascii="黑体" w:hAnsi="黑体" w:eastAsia="黑体"/>
          <w:bCs/>
          <w:sz w:val="24"/>
        </w:rPr>
        <w:t>12.4 工程进度款支付</w:t>
      </w:r>
    </w:p>
    <w:p>
      <w:pPr>
        <w:adjustRightInd w:val="0"/>
        <w:spacing w:line="360" w:lineRule="auto"/>
        <w:ind w:firstLine="420" w:firstLineChars="200"/>
      </w:pPr>
      <w:bookmarkStart w:id="506" w:name="_Toc297216215"/>
      <w:bookmarkStart w:id="507" w:name="_Toc297123556"/>
      <w:bookmarkStart w:id="508" w:name="_Toc292559416"/>
      <w:bookmarkStart w:id="509" w:name="_Toc296346712"/>
      <w:bookmarkStart w:id="510" w:name="_Toc296944550"/>
      <w:bookmarkStart w:id="511" w:name="_Toc292559921"/>
      <w:bookmarkStart w:id="512" w:name="_Toc296503211"/>
      <w:bookmarkStart w:id="513" w:name="_Toc303539163"/>
      <w:bookmarkStart w:id="514" w:name="_Toc296891039"/>
      <w:bookmarkStart w:id="515" w:name="_Toc296891251"/>
      <w:bookmarkStart w:id="516" w:name="_Toc297120511"/>
      <w:bookmarkStart w:id="517" w:name="_Toc300935006"/>
      <w:bookmarkStart w:id="518" w:name="_Toc297048397"/>
      <w:bookmarkStart w:id="519" w:name="_Toc296347210"/>
      <w:r>
        <w:t>12.4.1 付款周期</w:t>
      </w:r>
    </w:p>
    <w:p>
      <w:pPr>
        <w:adjustRightInd w:val="0"/>
        <w:spacing w:line="360" w:lineRule="auto"/>
        <w:ind w:firstLine="420" w:firstLineChars="200"/>
        <w:rPr>
          <w:u w:val="single"/>
        </w:rPr>
      </w:pPr>
      <w:r>
        <w:t>关于付款周期的约定：</w:t>
      </w:r>
      <w:r>
        <w:rPr>
          <w:rFonts w:hint="eastAsia"/>
          <w:u w:val="single"/>
        </w:rPr>
        <w:t>/；</w:t>
      </w:r>
    </w:p>
    <w:p>
      <w:pPr>
        <w:adjustRightInd w:val="0"/>
        <w:spacing w:line="360" w:lineRule="auto"/>
        <w:ind w:firstLine="420" w:firstLineChars="200"/>
        <w:rPr>
          <w:u w:val="single"/>
        </w:rPr>
      </w:pPr>
      <w:r>
        <w:rPr>
          <w:rFonts w:hint="eastAsia"/>
          <w:bCs/>
          <w:color w:val="000000"/>
          <w:szCs w:val="21"/>
          <w:u w:val="single"/>
        </w:rPr>
        <w:t>工程竣工并通过电力部门验收合格送电后，收到中标人增值税专用发票后10日内，付至中标价70%，</w:t>
      </w:r>
      <w:r>
        <w:rPr>
          <w:rFonts w:hint="eastAsia"/>
          <w:szCs w:val="21"/>
          <w:u w:val="single"/>
        </w:rPr>
        <w:t xml:space="preserve"> 工程结算审定后28天内，发包人支付至结算价款的95%；余款</w:t>
      </w:r>
      <w:r>
        <w:rPr>
          <w:rFonts w:hint="eastAsia"/>
          <w:bCs/>
          <w:color w:val="000000"/>
          <w:szCs w:val="21"/>
          <w:u w:val="single"/>
        </w:rPr>
        <w:t>在质保期满（12个月）后14天内一次性无息付清。</w:t>
      </w:r>
    </w:p>
    <w:p>
      <w:pPr>
        <w:adjustRightInd w:val="0"/>
        <w:spacing w:line="360" w:lineRule="auto"/>
        <w:ind w:firstLine="420" w:firstLineChars="200"/>
      </w:pPr>
      <w:r>
        <w:rPr>
          <w:rFonts w:hint="eastAsia"/>
          <w:u w:val="single"/>
        </w:rPr>
        <w:t>承包人申请支付工程款时需提供增值税专用发票，发票金额为当期已完工程量价款的100%，发票金额不作为最终结算金额，最终结算金额以发包人审核为准。</w:t>
      </w:r>
    </w:p>
    <w:p>
      <w:pPr>
        <w:adjustRightInd w:val="0"/>
        <w:spacing w:line="360" w:lineRule="auto"/>
        <w:ind w:firstLine="420" w:firstLineChars="200"/>
      </w:pPr>
      <w:r>
        <w:t>12.4.2 进度付款申请单的编制</w:t>
      </w:r>
    </w:p>
    <w:p>
      <w:pPr>
        <w:adjustRightInd w:val="0"/>
        <w:spacing w:line="360" w:lineRule="auto"/>
        <w:ind w:firstLine="420" w:firstLineChars="200"/>
        <w:rPr>
          <w:u w:val="single"/>
        </w:rPr>
      </w:pPr>
      <w:r>
        <w:t>关于进度付款申请单编制的约定：</w:t>
      </w:r>
      <w:r>
        <w:rPr>
          <w:rFonts w:hint="eastAsia"/>
          <w:szCs w:val="21"/>
          <w:u w:val="single"/>
        </w:rPr>
        <w:t xml:space="preserve"> 执行通用条款 </w:t>
      </w:r>
      <w:r>
        <w:t>。</w:t>
      </w:r>
    </w:p>
    <w:p>
      <w:pPr>
        <w:adjustRightInd w:val="0"/>
        <w:spacing w:line="360" w:lineRule="auto"/>
        <w:ind w:firstLine="420" w:firstLineChars="200"/>
      </w:pPr>
      <w:r>
        <w:t>1</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t>2.4.3 进度付款申请单的提交</w:t>
      </w:r>
    </w:p>
    <w:p>
      <w:pPr>
        <w:adjustRightInd w:val="0"/>
        <w:spacing w:line="360" w:lineRule="auto"/>
        <w:ind w:firstLine="420" w:firstLineChars="200"/>
      </w:pPr>
      <w:r>
        <w:t>（1）单价合同进度付款申请单提交的约定</w:t>
      </w:r>
      <w:r>
        <w:rPr>
          <w:rFonts w:hint="eastAsia"/>
        </w:rPr>
        <w:t>：</w:t>
      </w:r>
      <w:r>
        <w:rPr>
          <w:u w:val="single"/>
        </w:rPr>
        <w:t xml:space="preserve"> </w:t>
      </w:r>
      <w:r>
        <w:rPr>
          <w:rFonts w:hint="eastAsia"/>
          <w:u w:val="single"/>
        </w:rPr>
        <w:t xml:space="preserve"> / </w:t>
      </w:r>
      <w:r>
        <w:rPr>
          <w:u w:val="single"/>
        </w:rPr>
        <w:t xml:space="preserve"> </w:t>
      </w:r>
      <w:r>
        <w:t>。</w:t>
      </w:r>
    </w:p>
    <w:p>
      <w:pPr>
        <w:adjustRightInd w:val="0"/>
        <w:spacing w:line="360" w:lineRule="auto"/>
        <w:ind w:firstLine="420" w:firstLineChars="200"/>
      </w:pPr>
      <w:r>
        <w:t>（2）总价合同进度付款申请单提交的约定</w:t>
      </w:r>
      <w:r>
        <w:rPr>
          <w:rFonts w:hint="eastAsia"/>
        </w:rPr>
        <w:t>：</w:t>
      </w:r>
      <w:r>
        <w:rPr>
          <w:rFonts w:hint="eastAsia"/>
          <w:szCs w:val="21"/>
          <w:u w:val="single"/>
        </w:rPr>
        <w:t xml:space="preserve"> </w:t>
      </w:r>
      <w:r>
        <w:rPr>
          <w:rFonts w:hint="eastAsia"/>
          <w:u w:val="single"/>
        </w:rPr>
        <w:t>执行通用条款</w:t>
      </w:r>
      <w:r>
        <w:rPr>
          <w:rFonts w:hint="eastAsia"/>
          <w:szCs w:val="21"/>
          <w:u w:val="single"/>
        </w:rPr>
        <w:t xml:space="preserve">  </w:t>
      </w:r>
      <w:r>
        <w:t>。</w:t>
      </w:r>
    </w:p>
    <w:p>
      <w:pPr>
        <w:adjustRightInd w:val="0"/>
        <w:spacing w:line="360" w:lineRule="auto"/>
        <w:ind w:firstLine="420" w:firstLineChars="200"/>
        <w:rPr>
          <w:u w:val="single"/>
        </w:rPr>
      </w:pPr>
      <w:r>
        <w:t>（3）其他价格形式合同进度付款申请单提交的约定：</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12.4.4 进度款审核和支付</w:t>
      </w:r>
    </w:p>
    <w:p>
      <w:pPr>
        <w:adjustRightInd w:val="0"/>
        <w:spacing w:line="360" w:lineRule="auto"/>
        <w:ind w:firstLine="420" w:firstLineChars="200"/>
        <w:rPr>
          <w:b/>
          <w:u w:val="single"/>
        </w:rPr>
      </w:pPr>
      <w:r>
        <w:t>（1）监理人审查并报送发包人的期限：</w:t>
      </w:r>
      <w:r>
        <w:rPr>
          <w:rFonts w:hint="eastAsia"/>
          <w:szCs w:val="21"/>
          <w:u w:val="single"/>
        </w:rPr>
        <w:t>执行通用条款</w:t>
      </w:r>
      <w:r>
        <w:rPr>
          <w:b/>
        </w:rPr>
        <w:t>。</w:t>
      </w:r>
    </w:p>
    <w:p>
      <w:pPr>
        <w:adjustRightInd w:val="0"/>
        <w:spacing w:line="360" w:lineRule="auto"/>
        <w:ind w:firstLine="420" w:firstLineChars="200"/>
        <w:rPr>
          <w:b/>
          <w:u w:val="single"/>
        </w:rPr>
      </w:pPr>
      <w:r>
        <w:t>发包人完成审批并签发进度款支付证书的期限：</w:t>
      </w:r>
      <w:r>
        <w:rPr>
          <w:rFonts w:hint="eastAsia"/>
          <w:szCs w:val="21"/>
          <w:u w:val="single"/>
        </w:rPr>
        <w:t>执行通用条款</w:t>
      </w:r>
      <w:r>
        <w:t>。</w:t>
      </w:r>
    </w:p>
    <w:p>
      <w:pPr>
        <w:adjustRightInd w:val="0"/>
        <w:spacing w:line="360" w:lineRule="auto"/>
        <w:ind w:firstLine="420" w:firstLineChars="200"/>
        <w:rPr>
          <w:b/>
        </w:rPr>
      </w:pPr>
      <w:r>
        <w:t>（2）发包人支付进度款的期限：</w:t>
      </w:r>
      <w:r>
        <w:rPr>
          <w:rFonts w:hint="eastAsia"/>
          <w:szCs w:val="21"/>
          <w:u w:val="single"/>
        </w:rPr>
        <w:t>执行通用条款</w:t>
      </w:r>
      <w:r>
        <w:rPr>
          <w:b/>
        </w:rPr>
        <w:t>。</w:t>
      </w:r>
    </w:p>
    <w:p>
      <w:pPr>
        <w:adjustRightInd w:val="0"/>
        <w:spacing w:line="360" w:lineRule="auto"/>
        <w:ind w:firstLine="420" w:firstLineChars="200"/>
        <w:rPr>
          <w:u w:val="single"/>
        </w:rPr>
      </w:pPr>
      <w:r>
        <w:t>发包人逾期支付进度款的违约金的计算方式</w:t>
      </w:r>
      <w:r>
        <w:rPr>
          <w:rFonts w:hint="eastAsia"/>
        </w:rPr>
        <w:t>：</w:t>
      </w:r>
      <w:r>
        <w:rPr>
          <w:rFonts w:hint="eastAsia"/>
          <w:u w:val="single"/>
        </w:rPr>
        <w:t xml:space="preserve">应按照中国人民银行发布的同期同类贷款基准利率支付违约金(执行通用条款) </w:t>
      </w:r>
      <w:r>
        <w:rPr>
          <w:b/>
          <w:u w:val="single"/>
        </w:rPr>
        <w:t>。</w:t>
      </w:r>
    </w:p>
    <w:p>
      <w:pPr>
        <w:adjustRightInd w:val="0"/>
        <w:spacing w:line="360" w:lineRule="auto"/>
        <w:ind w:firstLine="420" w:firstLineChars="200"/>
      </w:pPr>
      <w:r>
        <w:t>12.4.6 支付分解表的编制</w:t>
      </w:r>
    </w:p>
    <w:p>
      <w:pPr>
        <w:adjustRightInd w:val="0"/>
        <w:spacing w:line="360" w:lineRule="auto"/>
        <w:ind w:firstLine="420" w:firstLineChars="200"/>
        <w:rPr>
          <w:u w:val="single"/>
        </w:rPr>
      </w:pPr>
      <w:r>
        <w:rPr>
          <w:rFonts w:hint="eastAsia"/>
        </w:rPr>
        <w:t>(2)</w:t>
      </w:r>
      <w:r>
        <w:t>总价合同支付分解表的编制与审批：</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rPr>
          <w:rFonts w:hint="eastAsia"/>
        </w:rPr>
        <w:t>(3)</w:t>
      </w:r>
      <w:r>
        <w:t>单价合同的总价项目支付分解表的编制与审批：</w:t>
      </w:r>
      <w:r>
        <w:rPr>
          <w:u w:val="single"/>
        </w:rPr>
        <w:t xml:space="preserve"> </w:t>
      </w:r>
      <w:r>
        <w:rPr>
          <w:rFonts w:hint="eastAsia"/>
          <w:u w:val="single"/>
        </w:rPr>
        <w:t xml:space="preserve"> /</w:t>
      </w:r>
      <w:r>
        <w:rPr>
          <w:u w:val="single"/>
        </w:rPr>
        <w:t xml:space="preserve">  </w:t>
      </w:r>
      <w:r>
        <w:t>。</w:t>
      </w:r>
    </w:p>
    <w:bookmarkEnd w:id="349"/>
    <w:p>
      <w:pPr>
        <w:keepNext/>
        <w:keepLines/>
        <w:spacing w:before="120" w:after="120" w:line="360" w:lineRule="auto"/>
        <w:jc w:val="left"/>
        <w:outlineLvl w:val="2"/>
        <w:rPr>
          <w:rFonts w:ascii="黑体" w:hAnsi="黑体" w:eastAsia="黑体"/>
          <w:bCs/>
          <w:sz w:val="24"/>
        </w:rPr>
      </w:pPr>
      <w:bookmarkStart w:id="520" w:name="_Toc351203645"/>
      <w:bookmarkStart w:id="521" w:name="_Toc292559424"/>
      <w:bookmarkStart w:id="522" w:name="_Toc292559929"/>
      <w:bookmarkStart w:id="523" w:name="_Toc296346720"/>
      <w:bookmarkStart w:id="524" w:name="_Toc303539172"/>
      <w:bookmarkStart w:id="525" w:name="_Toc304295593"/>
      <w:bookmarkStart w:id="526" w:name="_Toc296891259"/>
      <w:bookmarkStart w:id="527" w:name="_Toc297048405"/>
      <w:bookmarkStart w:id="528" w:name="_Toc297123564"/>
      <w:bookmarkStart w:id="529" w:name="_Toc297120519"/>
      <w:bookmarkStart w:id="530" w:name="_Toc296944558"/>
      <w:bookmarkStart w:id="531" w:name="_Toc296347218"/>
      <w:bookmarkStart w:id="532" w:name="_Toc296891047"/>
      <w:bookmarkStart w:id="533" w:name="_Toc297216223"/>
      <w:bookmarkStart w:id="534" w:name="_Toc300935015"/>
      <w:bookmarkStart w:id="535" w:name="_Toc296503219"/>
      <w:bookmarkStart w:id="536" w:name="_Toc312678053"/>
      <w:r>
        <w:rPr>
          <w:rFonts w:ascii="黑体" w:hAnsi="黑体" w:eastAsia="黑体"/>
          <w:bCs/>
          <w:sz w:val="24"/>
        </w:rPr>
        <w:t>13.</w:t>
      </w:r>
      <w:r>
        <w:rPr>
          <w:rFonts w:hint="eastAsia" w:ascii="黑体" w:hAnsi="黑体" w:eastAsia="黑体"/>
          <w:bCs/>
          <w:sz w:val="24"/>
        </w:rPr>
        <w:t xml:space="preserve"> </w:t>
      </w:r>
      <w:r>
        <w:rPr>
          <w:rFonts w:ascii="黑体" w:hAnsi="黑体" w:eastAsia="黑体"/>
          <w:bCs/>
          <w:sz w:val="24"/>
        </w:rPr>
        <w:t>验收和工程试车</w:t>
      </w:r>
      <w:bookmarkEnd w:id="520"/>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Pr>
        <w:keepNext/>
        <w:keepLines/>
        <w:spacing w:before="120" w:after="120" w:line="360" w:lineRule="auto"/>
        <w:jc w:val="left"/>
        <w:outlineLvl w:val="2"/>
        <w:rPr>
          <w:rFonts w:ascii="黑体" w:hAnsi="黑体" w:eastAsia="黑体"/>
          <w:bCs/>
          <w:sz w:val="24"/>
        </w:rPr>
      </w:pPr>
      <w:r>
        <w:rPr>
          <w:rFonts w:ascii="黑体" w:hAnsi="黑体" w:eastAsia="黑体"/>
          <w:bCs/>
          <w:sz w:val="24"/>
        </w:rPr>
        <w:t>13.1 分部分项工程验收</w:t>
      </w:r>
    </w:p>
    <w:p>
      <w:pPr>
        <w:adjustRightInd w:val="0"/>
        <w:spacing w:line="360" w:lineRule="auto"/>
        <w:ind w:firstLine="420" w:firstLineChars="200"/>
      </w:pPr>
      <w:r>
        <w:t>13.1.2</w:t>
      </w:r>
      <w:r>
        <w:rPr>
          <w:rFonts w:hint="eastAsia"/>
        </w:rPr>
        <w:t xml:space="preserve"> </w:t>
      </w:r>
      <w:r>
        <w:t>监理人不能按时进行验收时，应提前</w:t>
      </w:r>
      <w:r>
        <w:rPr>
          <w:rFonts w:hint="eastAsia"/>
          <w:szCs w:val="21"/>
          <w:u w:val="single"/>
        </w:rPr>
        <w:t>24</w:t>
      </w:r>
      <w:r>
        <w:t>小时提交书面延期要求。</w:t>
      </w:r>
    </w:p>
    <w:p>
      <w:pPr>
        <w:adjustRightInd w:val="0"/>
        <w:spacing w:line="360" w:lineRule="auto"/>
        <w:ind w:firstLine="420" w:firstLineChars="200"/>
        <w:rPr>
          <w:b/>
        </w:rPr>
      </w:pPr>
      <w:r>
        <w:t>关于延期最长不得超过：</w:t>
      </w:r>
      <w:r>
        <w:rPr>
          <w:u w:val="single"/>
        </w:rPr>
        <w:t xml:space="preserve"> </w:t>
      </w:r>
      <w:r>
        <w:rPr>
          <w:rFonts w:hint="eastAsia"/>
          <w:szCs w:val="21"/>
          <w:u w:val="single"/>
        </w:rPr>
        <w:t>48</w:t>
      </w:r>
      <w:r>
        <w:t>小时。</w:t>
      </w:r>
    </w:p>
    <w:p>
      <w:pPr>
        <w:keepNext/>
        <w:keepLines/>
        <w:spacing w:before="120" w:after="120" w:line="360" w:lineRule="auto"/>
        <w:ind w:firstLine="420" w:firstLineChars="200"/>
        <w:outlineLvl w:val="3"/>
        <w:rPr>
          <w:rFonts w:ascii="Arial" w:hAnsi="Arial" w:eastAsia="黑体"/>
          <w:bCs/>
          <w:szCs w:val="28"/>
        </w:rPr>
      </w:pPr>
      <w:bookmarkStart w:id="537" w:name="_Toc292559428"/>
      <w:bookmarkStart w:id="538" w:name="_Toc292559933"/>
      <w:bookmarkStart w:id="539" w:name="_Toc296346724"/>
      <w:bookmarkStart w:id="540" w:name="_Toc296347222"/>
      <w:bookmarkStart w:id="541" w:name="_Toc296503223"/>
      <w:bookmarkStart w:id="542" w:name="_Toc297123565"/>
      <w:bookmarkStart w:id="543" w:name="_Toc297216224"/>
      <w:bookmarkStart w:id="544" w:name="_Toc300935016"/>
      <w:bookmarkStart w:id="545" w:name="_Toc296944562"/>
      <w:bookmarkStart w:id="546" w:name="_Toc296891051"/>
      <w:bookmarkStart w:id="547" w:name="_Toc303539173"/>
      <w:bookmarkStart w:id="548" w:name="_Toc297048409"/>
      <w:bookmarkStart w:id="549" w:name="_Toc312678056"/>
      <w:bookmarkStart w:id="550" w:name="_Toc304295596"/>
      <w:bookmarkStart w:id="551" w:name="_Toc296891263"/>
      <w:bookmarkStart w:id="552" w:name="_Toc297120523"/>
      <w:bookmarkStart w:id="553" w:name="_Toc267251475"/>
      <w:bookmarkStart w:id="554" w:name="_Toc267251471"/>
      <w:bookmarkStart w:id="555" w:name="_Toc267251470"/>
      <w:bookmarkStart w:id="556" w:name="_Toc267251476"/>
      <w:bookmarkStart w:id="557" w:name="_Toc267251473"/>
      <w:bookmarkStart w:id="558" w:name="_Toc267251472"/>
      <w:bookmarkStart w:id="559" w:name="_Toc267251474"/>
      <w:r>
        <w:rPr>
          <w:rFonts w:ascii="Arial" w:hAnsi="Arial" w:eastAsia="黑体"/>
          <w:bCs/>
          <w:szCs w:val="28"/>
        </w:rPr>
        <w:t>13.2 竣工验收</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Pr>
        <w:adjustRightInd w:val="0"/>
        <w:spacing w:line="360" w:lineRule="auto"/>
        <w:ind w:firstLine="420" w:firstLineChars="200"/>
      </w:pPr>
      <w:bookmarkStart w:id="560" w:name="_Toc280868704"/>
      <w:bookmarkStart w:id="561" w:name="_Toc280868705"/>
      <w:bookmarkStart w:id="562" w:name="_Toc280868706"/>
      <w:bookmarkStart w:id="563" w:name="_Toc280868707"/>
      <w:bookmarkStart w:id="564" w:name="_Toc280868708"/>
      <w:bookmarkStart w:id="565" w:name="_Toc280868709"/>
      <w:r>
        <w:t>13.2.2</w:t>
      </w:r>
      <w:r>
        <w:rPr>
          <w:rFonts w:hint="eastAsia"/>
        </w:rPr>
        <w:t xml:space="preserve"> </w:t>
      </w:r>
      <w:r>
        <w:t>竣工验收程序</w:t>
      </w:r>
    </w:p>
    <w:bookmarkEnd w:id="560"/>
    <w:p>
      <w:pPr>
        <w:adjustRightInd w:val="0"/>
        <w:spacing w:line="360" w:lineRule="auto"/>
        <w:ind w:firstLine="420" w:firstLineChars="200"/>
        <w:rPr>
          <w:u w:val="single"/>
        </w:rPr>
      </w:pPr>
      <w:r>
        <w:rPr>
          <w:kern w:val="0"/>
        </w:rPr>
        <w:t>关于竣工验收程序的约定：</w:t>
      </w:r>
      <w:r>
        <w:rPr>
          <w:rFonts w:hint="eastAsia"/>
          <w:szCs w:val="21"/>
          <w:u w:val="single"/>
        </w:rPr>
        <w:t>执行通用条款</w:t>
      </w:r>
      <w:r>
        <w:t>。</w:t>
      </w:r>
    </w:p>
    <w:p>
      <w:pPr>
        <w:adjustRightInd w:val="0"/>
        <w:spacing w:line="360" w:lineRule="auto"/>
        <w:ind w:firstLine="420" w:firstLineChars="200"/>
        <w:rPr>
          <w:u w:val="single"/>
        </w:rPr>
      </w:pPr>
      <w:r>
        <w:rPr>
          <w:kern w:val="0"/>
        </w:rPr>
        <w:t>发包人不按照本项约定组织竣工验收、颁发工程接收证书的违约金的计算方法：</w:t>
      </w:r>
      <w:r>
        <w:rPr>
          <w:rFonts w:hint="eastAsia"/>
          <w:szCs w:val="21"/>
          <w:u w:val="single"/>
        </w:rPr>
        <w:t>执行通用条款</w:t>
      </w:r>
      <w:r>
        <w:t>。</w:t>
      </w:r>
    </w:p>
    <w:bookmarkEnd w:id="561"/>
    <w:p>
      <w:pPr>
        <w:adjustRightInd w:val="0"/>
        <w:spacing w:line="360" w:lineRule="auto"/>
        <w:ind w:firstLine="420" w:firstLineChars="200"/>
      </w:pPr>
      <w:r>
        <w:t>13.2.5</w:t>
      </w:r>
      <w:r>
        <w:rPr>
          <w:rFonts w:hint="eastAsia"/>
        </w:rPr>
        <w:t xml:space="preserve"> </w:t>
      </w:r>
      <w:r>
        <w:t>移交、接收全部与部分工程</w:t>
      </w:r>
    </w:p>
    <w:bookmarkEnd w:id="562"/>
    <w:p>
      <w:pPr>
        <w:adjustRightInd w:val="0"/>
        <w:spacing w:line="360" w:lineRule="auto"/>
        <w:ind w:firstLine="420" w:firstLineChars="200"/>
        <w:rPr>
          <w:kern w:val="0"/>
        </w:rPr>
      </w:pPr>
      <w:r>
        <w:rPr>
          <w:rFonts w:hint="eastAsia"/>
          <w:kern w:val="0"/>
        </w:rPr>
        <w:t>承包人向发包人移交工程的期限：</w:t>
      </w:r>
      <w:r>
        <w:rPr>
          <w:rFonts w:hint="eastAsia"/>
          <w:szCs w:val="21"/>
          <w:u w:val="single"/>
        </w:rPr>
        <w:t>颁发工程接收证书后7天内完成工程的移交</w:t>
      </w:r>
      <w:r>
        <w:rPr>
          <w:rFonts w:hint="eastAsia"/>
        </w:rPr>
        <w:t>。</w:t>
      </w:r>
    </w:p>
    <w:p>
      <w:pPr>
        <w:adjustRightInd w:val="0"/>
        <w:spacing w:line="360" w:lineRule="auto"/>
        <w:ind w:firstLine="420" w:firstLineChars="200"/>
        <w:rPr>
          <w:u w:val="single"/>
        </w:rPr>
      </w:pPr>
      <w:r>
        <w:rPr>
          <w:kern w:val="0"/>
        </w:rPr>
        <w:t>发包人未按本合同约定接收全部或部分工程的，违约金的计算方法为：</w:t>
      </w:r>
      <w:r>
        <w:rPr>
          <w:rFonts w:hint="eastAsia"/>
          <w:szCs w:val="21"/>
          <w:u w:val="single"/>
        </w:rPr>
        <w:t>发包人自应当接收工程之日起，承担工程照管、成品保护、保管等与工程有关的各项费用</w:t>
      </w:r>
      <w:r>
        <w:t>。</w:t>
      </w:r>
    </w:p>
    <w:bookmarkEnd w:id="563"/>
    <w:p>
      <w:pPr>
        <w:adjustRightInd w:val="0"/>
        <w:spacing w:line="360" w:lineRule="auto"/>
        <w:ind w:firstLine="420" w:firstLineChars="200"/>
        <w:rPr>
          <w:u w:val="single"/>
        </w:rPr>
      </w:pPr>
      <w:r>
        <w:t>承包人未按时移交工程的，违约金的计算方法为：</w:t>
      </w:r>
      <w:r>
        <w:rPr>
          <w:rFonts w:hint="eastAsia"/>
          <w:szCs w:val="21"/>
          <w:u w:val="single"/>
        </w:rPr>
        <w:t>承包人应承担工程照管、成品保护、保管等与工程有关的各项费用</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13.3 工程试车</w:t>
      </w:r>
    </w:p>
    <w:bookmarkEnd w:id="564"/>
    <w:p>
      <w:pPr>
        <w:adjustRightInd w:val="0"/>
        <w:spacing w:line="360" w:lineRule="auto"/>
        <w:ind w:firstLine="420" w:firstLineChars="200"/>
        <w:rPr>
          <w:kern w:val="0"/>
        </w:rPr>
      </w:pPr>
      <w:r>
        <w:rPr>
          <w:kern w:val="0"/>
        </w:rPr>
        <w:t>13.3.1 试车程序</w:t>
      </w:r>
    </w:p>
    <w:p>
      <w:pPr>
        <w:adjustRightInd w:val="0"/>
        <w:spacing w:line="360" w:lineRule="auto"/>
        <w:ind w:firstLine="420" w:firstLineChars="200"/>
        <w:rPr>
          <w:u w:val="single"/>
        </w:rPr>
      </w:pPr>
      <w:r>
        <w:rPr>
          <w:kern w:val="0"/>
        </w:rPr>
        <w:t>工程试车内容：</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kern w:val="0"/>
        </w:rPr>
      </w:pPr>
      <w:r>
        <w:rPr>
          <w:kern w:val="0"/>
        </w:rPr>
        <w:t>（1）单机无负荷试车费用由</w:t>
      </w:r>
      <w:r>
        <w:rPr>
          <w:rFonts w:hint="eastAsia"/>
          <w:szCs w:val="21"/>
          <w:u w:val="single"/>
        </w:rPr>
        <w:t>试车消耗的生产性原材料由发包人承担；试车其他费用（包括试车所需水电油等费用）由承包人在措施费中考虑</w:t>
      </w:r>
      <w:r>
        <w:rPr>
          <w:kern w:val="0"/>
        </w:rPr>
        <w:t>承担；</w:t>
      </w:r>
    </w:p>
    <w:p>
      <w:pPr>
        <w:adjustRightInd w:val="0"/>
        <w:spacing w:line="360" w:lineRule="auto"/>
        <w:ind w:firstLine="420" w:firstLineChars="200"/>
        <w:rPr>
          <w:kern w:val="0"/>
        </w:rPr>
      </w:pPr>
      <w:r>
        <w:rPr>
          <w:kern w:val="0"/>
        </w:rPr>
        <w:t>（2）无负荷联动试车费用由</w:t>
      </w:r>
      <w:r>
        <w:rPr>
          <w:rFonts w:hint="eastAsia"/>
          <w:szCs w:val="21"/>
          <w:u w:val="single"/>
        </w:rPr>
        <w:t>试车消耗的生产性原材料由发包人承担；试车其他费用（包括试车所需水电油等费用）由承包人在措施费中考虑</w:t>
      </w:r>
      <w:r>
        <w:rPr>
          <w:kern w:val="0"/>
        </w:rPr>
        <w:t>承担。</w:t>
      </w:r>
    </w:p>
    <w:p>
      <w:pPr>
        <w:adjustRightInd w:val="0"/>
        <w:spacing w:line="360" w:lineRule="auto"/>
        <w:ind w:firstLine="420" w:firstLineChars="200"/>
        <w:rPr>
          <w:kern w:val="0"/>
        </w:rPr>
      </w:pPr>
      <w:r>
        <w:rPr>
          <w:kern w:val="0"/>
        </w:rPr>
        <w:t>13.3.3 投料试车</w:t>
      </w:r>
    </w:p>
    <w:p>
      <w:pPr>
        <w:adjustRightInd w:val="0"/>
        <w:spacing w:line="360" w:lineRule="auto"/>
        <w:ind w:firstLine="420" w:firstLineChars="200"/>
        <w:rPr>
          <w:u w:val="single"/>
        </w:rPr>
      </w:pPr>
      <w:r>
        <w:rPr>
          <w:rFonts w:hint="eastAsia"/>
          <w:kern w:val="0"/>
        </w:rPr>
        <w:t>关于投料试车相关事项的约定：</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13.6 竣工退场</w:t>
      </w:r>
    </w:p>
    <w:p>
      <w:pPr>
        <w:adjustRightInd w:val="0"/>
        <w:spacing w:line="360" w:lineRule="auto"/>
        <w:ind w:firstLine="420" w:firstLineChars="200"/>
        <w:rPr>
          <w:kern w:val="0"/>
        </w:rPr>
      </w:pPr>
      <w:r>
        <w:rPr>
          <w:kern w:val="0"/>
        </w:rPr>
        <w:t>13.6.1 竣工退场</w:t>
      </w:r>
    </w:p>
    <w:p>
      <w:pPr>
        <w:adjustRightInd w:val="0"/>
        <w:spacing w:line="360" w:lineRule="auto"/>
        <w:ind w:firstLine="420" w:firstLineChars="200"/>
        <w:rPr>
          <w:kern w:val="0"/>
        </w:rPr>
      </w:pPr>
      <w:r>
        <w:rPr>
          <w:kern w:val="0"/>
        </w:rPr>
        <w:t>承包人完成竣工退场的期限：</w:t>
      </w:r>
      <w:r>
        <w:rPr>
          <w:u w:val="single"/>
        </w:rPr>
        <w:t xml:space="preserve"> </w:t>
      </w:r>
      <w:r>
        <w:rPr>
          <w:rFonts w:hint="eastAsia"/>
          <w:u w:val="single"/>
        </w:rPr>
        <w:t>执行通用条款</w:t>
      </w:r>
      <w:r>
        <w:rPr>
          <w:u w:val="single"/>
        </w:rPr>
        <w:t xml:space="preserve"> </w:t>
      </w:r>
      <w:r>
        <w:rPr>
          <w:kern w:val="0"/>
        </w:rPr>
        <w:t>。</w:t>
      </w:r>
    </w:p>
    <w:p>
      <w:pPr>
        <w:keepNext/>
        <w:keepLines/>
        <w:spacing w:before="120" w:after="120" w:line="360" w:lineRule="auto"/>
        <w:jc w:val="left"/>
        <w:outlineLvl w:val="2"/>
        <w:rPr>
          <w:rFonts w:ascii="黑体" w:hAnsi="黑体" w:eastAsia="黑体"/>
          <w:bCs/>
          <w:sz w:val="24"/>
        </w:rPr>
      </w:pPr>
      <w:bookmarkStart w:id="566" w:name="_Toc351203646"/>
      <w:r>
        <w:rPr>
          <w:rFonts w:ascii="黑体" w:hAnsi="黑体" w:eastAsia="黑体"/>
          <w:bCs/>
          <w:sz w:val="24"/>
        </w:rPr>
        <w:t xml:space="preserve">14. </w:t>
      </w:r>
      <w:r>
        <w:rPr>
          <w:rFonts w:hint="eastAsia" w:ascii="黑体" w:hAnsi="黑体" w:eastAsia="黑体" w:cs="宋体"/>
          <w:bCs/>
          <w:sz w:val="24"/>
        </w:rPr>
        <w:t>竣工结算</w:t>
      </w:r>
      <w:bookmarkEnd w:id="566"/>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14.1 竣工</w:t>
      </w:r>
      <w:r>
        <w:rPr>
          <w:rFonts w:hint="eastAsia" w:ascii="Arial" w:hAnsi="Arial" w:eastAsia="黑体"/>
          <w:bCs/>
          <w:szCs w:val="28"/>
        </w:rPr>
        <w:t>结算</w:t>
      </w:r>
      <w:r>
        <w:rPr>
          <w:rFonts w:ascii="Arial" w:hAnsi="Arial" w:eastAsia="黑体"/>
          <w:bCs/>
          <w:szCs w:val="28"/>
        </w:rPr>
        <w:t>申请</w:t>
      </w:r>
    </w:p>
    <w:p>
      <w:pPr>
        <w:adjustRightInd w:val="0"/>
        <w:spacing w:line="360" w:lineRule="auto"/>
        <w:ind w:firstLine="420" w:firstLineChars="200"/>
      </w:pPr>
      <w:r>
        <w:t>承包人提交竣工</w:t>
      </w:r>
      <w:r>
        <w:rPr>
          <w:rFonts w:hint="eastAsia"/>
        </w:rPr>
        <w:t>结算</w:t>
      </w:r>
      <w:r>
        <w:t>申请单的期限：</w:t>
      </w:r>
      <w:r>
        <w:rPr>
          <w:rFonts w:hint="eastAsia"/>
          <w:szCs w:val="21"/>
          <w:u w:val="single"/>
        </w:rPr>
        <w:t>承包人应在工程竣工验收合格后28天内</w:t>
      </w:r>
      <w:r>
        <w:t>。</w:t>
      </w:r>
    </w:p>
    <w:p>
      <w:pPr>
        <w:adjustRightInd w:val="0"/>
        <w:spacing w:line="360" w:lineRule="auto"/>
        <w:ind w:firstLine="420" w:firstLineChars="200"/>
        <w:rPr>
          <w:u w:val="single"/>
        </w:rPr>
      </w:pPr>
      <w:r>
        <w:t>竣工</w:t>
      </w:r>
      <w:r>
        <w:rPr>
          <w:rFonts w:hint="eastAsia"/>
        </w:rPr>
        <w:t>结算</w:t>
      </w:r>
      <w:r>
        <w:t>申请单应包括的内容：</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14.2 竣工结算审核</w:t>
      </w:r>
    </w:p>
    <w:p>
      <w:pPr>
        <w:adjustRightInd w:val="0"/>
        <w:spacing w:line="360" w:lineRule="auto"/>
        <w:ind w:firstLine="420" w:firstLineChars="200"/>
      </w:pPr>
      <w:r>
        <w:t>发包人</w:t>
      </w:r>
      <w:r>
        <w:rPr>
          <w:rFonts w:hint="eastAsia"/>
        </w:rPr>
        <w:t>审批</w:t>
      </w:r>
      <w:r>
        <w:t>竣工付款申请单的期限：</w:t>
      </w:r>
      <w:r>
        <w:rPr>
          <w:rFonts w:hint="eastAsia"/>
          <w:szCs w:val="21"/>
          <w:u w:val="single"/>
        </w:rPr>
        <w:t>发包人应在收到监理人提交的经审核的竣工结算申请单后14天内完成审批</w:t>
      </w:r>
      <w:r>
        <w:t>。</w:t>
      </w:r>
    </w:p>
    <w:p>
      <w:pPr>
        <w:adjustRightInd w:val="0"/>
        <w:spacing w:line="360" w:lineRule="auto"/>
        <w:ind w:firstLine="420" w:firstLineChars="200"/>
        <w:rPr>
          <w:szCs w:val="21"/>
          <w:u w:val="single"/>
        </w:rPr>
      </w:pPr>
      <w:r>
        <w:t>发包人完成竣工付款的期限：</w:t>
      </w:r>
      <w:r>
        <w:rPr>
          <w:rFonts w:hint="eastAsia"/>
          <w:szCs w:val="21"/>
          <w:u w:val="single"/>
        </w:rPr>
        <w:t>发包人应在签发竣工付款证书后的14 天内，完成对承包人的竣工付款</w:t>
      </w:r>
      <w:r>
        <w:rPr>
          <w:rFonts w:hint="eastAsia"/>
          <w:szCs w:val="21"/>
        </w:rPr>
        <w:t>。</w:t>
      </w:r>
    </w:p>
    <w:p>
      <w:pPr>
        <w:adjustRightInd w:val="0"/>
        <w:spacing w:line="360" w:lineRule="auto"/>
        <w:ind w:firstLine="420" w:firstLineChars="200"/>
        <w:rPr>
          <w:u w:val="single"/>
        </w:rPr>
      </w:pPr>
      <w:r>
        <w:rPr>
          <w:rFonts w:hint="eastAsia"/>
        </w:rPr>
        <w:t>关于竣工付款证书异议部分复核的方式和程序：</w:t>
      </w:r>
      <w:r>
        <w:rPr>
          <w:rFonts w:hint="eastAsia"/>
          <w:szCs w:val="21"/>
          <w:u w:val="single"/>
        </w:rPr>
        <w:t>执行通用条款</w:t>
      </w:r>
      <w:r>
        <w:t>。</w:t>
      </w:r>
    </w:p>
    <w:p>
      <w:pPr>
        <w:adjustRightInd w:val="0"/>
        <w:spacing w:line="360" w:lineRule="auto"/>
        <w:ind w:firstLine="420" w:firstLineChars="200"/>
      </w:pPr>
      <w:r>
        <w:t>14.4 最终结清</w:t>
      </w:r>
    </w:p>
    <w:p>
      <w:pPr>
        <w:adjustRightInd w:val="0"/>
        <w:spacing w:line="360" w:lineRule="auto"/>
        <w:ind w:firstLine="420" w:firstLineChars="200"/>
        <w:rPr>
          <w:kern w:val="0"/>
        </w:rPr>
      </w:pPr>
      <w:r>
        <w:rPr>
          <w:kern w:val="0"/>
        </w:rPr>
        <w:t>14.4.1 最终结清申请单</w:t>
      </w:r>
    </w:p>
    <w:p>
      <w:pPr>
        <w:adjustRightInd w:val="0"/>
        <w:spacing w:line="360" w:lineRule="auto"/>
        <w:ind w:firstLine="420" w:firstLineChars="200"/>
        <w:rPr>
          <w:kern w:val="0"/>
        </w:rPr>
      </w:pPr>
      <w:r>
        <w:rPr>
          <w:kern w:val="0"/>
        </w:rPr>
        <w:t>承包人提交最终结清申请单的份数：</w:t>
      </w:r>
      <w:r>
        <w:rPr>
          <w:rFonts w:hint="eastAsia"/>
          <w:u w:val="single"/>
        </w:rPr>
        <w:t>以发包人及监理人要求为准</w:t>
      </w:r>
      <w:r>
        <w:t>。</w:t>
      </w:r>
    </w:p>
    <w:p>
      <w:pPr>
        <w:adjustRightInd w:val="0"/>
        <w:spacing w:line="360" w:lineRule="auto"/>
        <w:ind w:firstLine="420" w:firstLineChars="200"/>
      </w:pPr>
      <w:r>
        <w:rPr>
          <w:kern w:val="0"/>
        </w:rPr>
        <w:t>承包人提交最终结算申请单的期限：</w:t>
      </w:r>
      <w:r>
        <w:rPr>
          <w:rFonts w:hint="eastAsia"/>
          <w:szCs w:val="21"/>
          <w:u w:val="single"/>
        </w:rPr>
        <w:t>缺陷责任期终止证书颁发后7天内</w:t>
      </w:r>
      <w:r>
        <w:t xml:space="preserve">。 </w:t>
      </w:r>
    </w:p>
    <w:p>
      <w:pPr>
        <w:adjustRightInd w:val="0"/>
        <w:spacing w:line="360" w:lineRule="auto"/>
        <w:ind w:firstLine="420" w:firstLineChars="200"/>
      </w:pPr>
      <w:r>
        <w:t>14.4.2 最终结清证书和支付</w:t>
      </w:r>
    </w:p>
    <w:p>
      <w:pPr>
        <w:adjustRightInd w:val="0"/>
        <w:spacing w:line="360" w:lineRule="auto"/>
        <w:ind w:firstLine="420" w:firstLineChars="200"/>
      </w:pPr>
      <w:r>
        <w:t>（1）发包人完成最终结清申请单的</w:t>
      </w:r>
      <w:r>
        <w:rPr>
          <w:rFonts w:hint="eastAsia"/>
        </w:rPr>
        <w:t>审批</w:t>
      </w:r>
      <w:r>
        <w:t>并颁发最终结清证书的期限：</w:t>
      </w:r>
      <w:r>
        <w:rPr>
          <w:rFonts w:hint="eastAsia"/>
          <w:szCs w:val="21"/>
          <w:u w:val="single"/>
        </w:rPr>
        <w:t>收到承包人提交的最终结清申请单后14天内</w:t>
      </w:r>
      <w:r>
        <w:t>。</w:t>
      </w:r>
    </w:p>
    <w:p>
      <w:pPr>
        <w:adjustRightInd w:val="0"/>
        <w:spacing w:line="360" w:lineRule="auto"/>
        <w:ind w:firstLine="420" w:firstLineChars="200"/>
      </w:pPr>
      <w:r>
        <w:t>（2）发包人完成支付的期限：</w:t>
      </w:r>
      <w:r>
        <w:rPr>
          <w:rFonts w:hint="eastAsia"/>
          <w:szCs w:val="21"/>
          <w:u w:val="single"/>
        </w:rPr>
        <w:t>颁发最终结清证书后</w:t>
      </w:r>
      <w:r>
        <w:rPr>
          <w:szCs w:val="21"/>
          <w:u w:val="single"/>
        </w:rPr>
        <w:t>7</w:t>
      </w:r>
      <w:r>
        <w:rPr>
          <w:rFonts w:hint="eastAsia"/>
          <w:szCs w:val="21"/>
          <w:u w:val="single"/>
        </w:rPr>
        <w:t>天内完成支付</w:t>
      </w:r>
      <w:r>
        <w:t>。</w:t>
      </w:r>
    </w:p>
    <w:bookmarkEnd w:id="553"/>
    <w:bookmarkEnd w:id="554"/>
    <w:bookmarkEnd w:id="555"/>
    <w:bookmarkEnd w:id="556"/>
    <w:bookmarkEnd w:id="557"/>
    <w:bookmarkEnd w:id="558"/>
    <w:bookmarkEnd w:id="559"/>
    <w:bookmarkEnd w:id="565"/>
    <w:p>
      <w:pPr>
        <w:keepNext/>
        <w:keepLines/>
        <w:spacing w:before="120" w:after="120" w:line="360" w:lineRule="auto"/>
        <w:jc w:val="left"/>
        <w:outlineLvl w:val="2"/>
        <w:rPr>
          <w:rFonts w:ascii="黑体" w:hAnsi="黑体" w:eastAsia="黑体"/>
          <w:bCs/>
          <w:sz w:val="24"/>
        </w:rPr>
      </w:pPr>
      <w:bookmarkStart w:id="567" w:name="_Toc351203647"/>
      <w:bookmarkStart w:id="568" w:name="_Toc267251483"/>
      <w:bookmarkStart w:id="569" w:name="_Toc267251484"/>
      <w:bookmarkStart w:id="570" w:name="_Toc267251482"/>
      <w:bookmarkStart w:id="571" w:name="_Toc267251485"/>
      <w:bookmarkStart w:id="572" w:name="_Toc267251489"/>
      <w:bookmarkStart w:id="573" w:name="_Toc267251488"/>
      <w:bookmarkStart w:id="574" w:name="_Toc267251490"/>
      <w:bookmarkStart w:id="575" w:name="_Toc267251486"/>
      <w:bookmarkStart w:id="576" w:name="_Toc267251491"/>
      <w:bookmarkStart w:id="577" w:name="_Toc267251492"/>
      <w:bookmarkStart w:id="578" w:name="_Toc267251499"/>
      <w:bookmarkStart w:id="579" w:name="_Toc267251503"/>
      <w:bookmarkStart w:id="580" w:name="_Toc267251502"/>
      <w:bookmarkStart w:id="581" w:name="_Toc267251501"/>
      <w:bookmarkStart w:id="582" w:name="_Toc267251497"/>
      <w:bookmarkStart w:id="583" w:name="_Toc267251493"/>
      <w:bookmarkStart w:id="584" w:name="_Toc267251495"/>
      <w:bookmarkStart w:id="585" w:name="_Toc267251498"/>
      <w:bookmarkStart w:id="586" w:name="_Toc267251494"/>
      <w:bookmarkStart w:id="587" w:name="_Toc267251496"/>
      <w:bookmarkStart w:id="588" w:name="_Toc267251506"/>
      <w:bookmarkStart w:id="589" w:name="_Toc267251504"/>
      <w:bookmarkStart w:id="590" w:name="_Toc267251507"/>
      <w:bookmarkStart w:id="591" w:name="_Toc267251508"/>
      <w:bookmarkStart w:id="592" w:name="_Toc267251513"/>
      <w:bookmarkStart w:id="593" w:name="_Toc267251509"/>
      <w:bookmarkStart w:id="594" w:name="_Toc267251514"/>
      <w:bookmarkStart w:id="595" w:name="_Toc267251510"/>
      <w:bookmarkStart w:id="596" w:name="_Toc267251511"/>
      <w:bookmarkStart w:id="597" w:name="_Toc267251515"/>
      <w:r>
        <w:rPr>
          <w:rFonts w:ascii="黑体" w:hAnsi="黑体" w:eastAsia="黑体"/>
          <w:bCs/>
          <w:sz w:val="24"/>
        </w:rPr>
        <w:t>15. 缺陷责任期与保修</w:t>
      </w:r>
      <w:bookmarkEnd w:id="567"/>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15.2</w:t>
      </w:r>
      <w:r>
        <w:rPr>
          <w:rFonts w:hint="eastAsia" w:ascii="Arial" w:hAnsi="Arial" w:eastAsia="黑体"/>
          <w:bCs/>
          <w:szCs w:val="28"/>
        </w:rPr>
        <w:t xml:space="preserve"> </w:t>
      </w:r>
      <w:r>
        <w:rPr>
          <w:rFonts w:ascii="Arial" w:hAnsi="Arial" w:eastAsia="黑体"/>
          <w:bCs/>
          <w:szCs w:val="28"/>
        </w:rPr>
        <w:t>缺陷责任期</w:t>
      </w:r>
      <w:bookmarkEnd w:id="568"/>
    </w:p>
    <w:p>
      <w:pPr>
        <w:adjustRightInd w:val="0"/>
        <w:spacing w:line="360" w:lineRule="auto"/>
        <w:ind w:firstLine="420" w:firstLineChars="200"/>
        <w:rPr>
          <w:u w:val="single"/>
        </w:rPr>
      </w:pPr>
      <w:r>
        <w:t>缺陷责任期的具体期限：</w:t>
      </w:r>
      <w:r>
        <w:rPr>
          <w:rFonts w:hint="eastAsia"/>
          <w:szCs w:val="21"/>
          <w:u w:val="single"/>
        </w:rPr>
        <w:t>12个月</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15.3 质量保证金</w:t>
      </w:r>
    </w:p>
    <w:p>
      <w:pPr>
        <w:adjustRightInd w:val="0"/>
        <w:spacing w:line="360" w:lineRule="auto"/>
        <w:ind w:firstLine="420" w:firstLineChars="200"/>
      </w:pPr>
      <w:r>
        <w:rPr>
          <w:rFonts w:hint="eastAsia"/>
        </w:rPr>
        <w:t>关于是否扣留质量保证金的约定：</w:t>
      </w:r>
      <w:r>
        <w:rPr>
          <w:rFonts w:hint="eastAsia"/>
          <w:szCs w:val="21"/>
          <w:u w:val="single"/>
        </w:rPr>
        <w:t>扣留质量保证金</w:t>
      </w:r>
      <w:r>
        <w:t>。</w:t>
      </w:r>
      <w:r>
        <w:rPr>
          <w:rFonts w:hint="eastAsia"/>
        </w:rPr>
        <w:t>在工程项目竣工前，承包人按专用合同条款第3.7条提供履约保证金的，发包人不得同时预留工程质量保证金。</w:t>
      </w:r>
    </w:p>
    <w:p>
      <w:pPr>
        <w:adjustRightInd w:val="0"/>
        <w:spacing w:line="360" w:lineRule="auto"/>
        <w:ind w:firstLine="420" w:firstLineChars="200"/>
      </w:pPr>
      <w:r>
        <w:t xml:space="preserve">15.3.1 </w:t>
      </w:r>
      <w:r>
        <w:rPr>
          <w:rFonts w:hint="eastAsia"/>
        </w:rPr>
        <w:t>承包人提供</w:t>
      </w:r>
      <w:r>
        <w:t>质量保证金的</w:t>
      </w:r>
      <w:r>
        <w:rPr>
          <w:rFonts w:hint="eastAsia"/>
        </w:rPr>
        <w:t>方</w:t>
      </w:r>
      <w:r>
        <w:t>式</w:t>
      </w:r>
    </w:p>
    <w:p>
      <w:pPr>
        <w:adjustRightInd w:val="0"/>
        <w:spacing w:line="360" w:lineRule="auto"/>
        <w:ind w:firstLine="420" w:firstLineChars="200"/>
      </w:pPr>
      <w:r>
        <w:t>质量保证金采用以下第</w:t>
      </w:r>
      <w:r>
        <w:rPr>
          <w:rFonts w:hint="eastAsia"/>
          <w:szCs w:val="21"/>
          <w:u w:val="single"/>
        </w:rPr>
        <w:t>(2)</w:t>
      </w:r>
      <w:r>
        <w:t>种方式：</w:t>
      </w:r>
    </w:p>
    <w:p>
      <w:pPr>
        <w:adjustRightInd w:val="0"/>
        <w:spacing w:line="360" w:lineRule="auto"/>
        <w:ind w:firstLine="420" w:firstLineChars="200"/>
        <w:rPr>
          <w:kern w:val="0"/>
        </w:rPr>
      </w:pPr>
      <w:r>
        <w:rPr>
          <w:kern w:val="0"/>
        </w:rPr>
        <w:t>（1）质量保证金保函，保证金额为：</w:t>
      </w:r>
      <w:r>
        <w:rPr>
          <w:rFonts w:hint="eastAsia"/>
          <w:kern w:val="0"/>
          <w:u w:val="single"/>
        </w:rPr>
        <w:t xml:space="preserve">  /  </w:t>
      </w:r>
      <w:r>
        <w:rPr>
          <w:kern w:val="0"/>
        </w:rPr>
        <w:t xml:space="preserve">； </w:t>
      </w:r>
    </w:p>
    <w:p>
      <w:pPr>
        <w:adjustRightInd w:val="0"/>
        <w:spacing w:line="360" w:lineRule="auto"/>
        <w:ind w:firstLine="420" w:firstLineChars="200"/>
        <w:rPr>
          <w:kern w:val="0"/>
        </w:rPr>
      </w:pPr>
      <w:r>
        <w:rPr>
          <w:kern w:val="0"/>
        </w:rPr>
        <w:t>（2）</w:t>
      </w:r>
      <w:r>
        <w:rPr>
          <w:rFonts w:hint="eastAsia"/>
          <w:szCs w:val="21"/>
          <w:u w:val="single"/>
        </w:rPr>
        <w:t>5</w:t>
      </w:r>
      <w:r>
        <w:rPr>
          <w:kern w:val="0"/>
        </w:rPr>
        <w:t>%的工程款；</w:t>
      </w:r>
    </w:p>
    <w:p>
      <w:pPr>
        <w:adjustRightInd w:val="0"/>
        <w:spacing w:line="360" w:lineRule="auto"/>
        <w:ind w:firstLine="420" w:firstLineChars="200"/>
        <w:rPr>
          <w:kern w:val="0"/>
        </w:rPr>
      </w:pPr>
      <w:r>
        <w:rPr>
          <w:kern w:val="0"/>
        </w:rPr>
        <w:t>（3）其他</w:t>
      </w:r>
      <w:r>
        <w:rPr>
          <w:rFonts w:hint="eastAsia"/>
          <w:kern w:val="0"/>
        </w:rPr>
        <w:t>方</w:t>
      </w:r>
      <w:r>
        <w:rPr>
          <w:kern w:val="0"/>
        </w:rPr>
        <w:t>式:</w:t>
      </w:r>
      <w:r>
        <w:rPr>
          <w:rFonts w:hint="eastAsia"/>
          <w:kern w:val="0"/>
          <w:u w:val="single"/>
        </w:rPr>
        <w:t xml:space="preserve">  /  </w:t>
      </w:r>
      <w:r>
        <w:rPr>
          <w:kern w:val="0"/>
        </w:rPr>
        <w:t>。</w:t>
      </w:r>
    </w:p>
    <w:p>
      <w:pPr>
        <w:adjustRightInd w:val="0"/>
        <w:spacing w:line="360" w:lineRule="auto"/>
        <w:ind w:firstLine="420" w:firstLineChars="200"/>
      </w:pPr>
      <w:r>
        <w:t xml:space="preserve">15.3.2 质量保证金的扣留 </w:t>
      </w:r>
    </w:p>
    <w:p>
      <w:pPr>
        <w:adjustRightInd w:val="0"/>
        <w:spacing w:line="360" w:lineRule="auto"/>
        <w:ind w:firstLine="420" w:firstLineChars="200"/>
      </w:pPr>
      <w:r>
        <w:t>质量保证金的扣留采取以下第</w:t>
      </w:r>
      <w:r>
        <w:rPr>
          <w:szCs w:val="21"/>
          <w:u w:val="single"/>
        </w:rPr>
        <w:t>（2）</w:t>
      </w:r>
      <w:r>
        <w:t>种方式：</w:t>
      </w:r>
    </w:p>
    <w:p>
      <w:pPr>
        <w:adjustRightInd w:val="0"/>
        <w:spacing w:line="360" w:lineRule="auto"/>
        <w:ind w:firstLine="420" w:firstLineChars="200"/>
        <w:rPr>
          <w:kern w:val="0"/>
        </w:rPr>
      </w:pPr>
      <w:r>
        <w:rPr>
          <w:kern w:val="0"/>
        </w:rPr>
        <w:t>（1）在支付工程进度款时逐次扣留，在此情形下，质量保证金的计算基数不包括预付款的支付、扣回以及价格调整的金额；</w:t>
      </w:r>
    </w:p>
    <w:p>
      <w:pPr>
        <w:adjustRightInd w:val="0"/>
        <w:spacing w:line="360" w:lineRule="auto"/>
        <w:ind w:firstLine="420" w:firstLineChars="200"/>
        <w:rPr>
          <w:kern w:val="0"/>
        </w:rPr>
      </w:pPr>
      <w:r>
        <w:rPr>
          <w:kern w:val="0"/>
        </w:rPr>
        <w:t>（2）工程竣工结算时一次性扣留质量保证金；</w:t>
      </w:r>
    </w:p>
    <w:p>
      <w:pPr>
        <w:adjustRightInd w:val="0"/>
        <w:spacing w:line="360" w:lineRule="auto"/>
        <w:ind w:firstLine="420" w:firstLineChars="200"/>
        <w:rPr>
          <w:kern w:val="0"/>
        </w:rPr>
      </w:pPr>
      <w:r>
        <w:rPr>
          <w:kern w:val="0"/>
        </w:rPr>
        <w:t>（3）其他扣留方式:</w:t>
      </w:r>
      <w:r>
        <w:rPr>
          <w:kern w:val="0"/>
          <w:u w:val="single"/>
        </w:rPr>
        <w:t xml:space="preserve">  </w:t>
      </w:r>
      <w:r>
        <w:rPr>
          <w:rFonts w:hint="eastAsia"/>
          <w:kern w:val="0"/>
          <w:u w:val="single"/>
        </w:rPr>
        <w:t>/</w:t>
      </w:r>
      <w:r>
        <w:rPr>
          <w:kern w:val="0"/>
          <w:u w:val="single"/>
        </w:rPr>
        <w:t xml:space="preserve">  </w:t>
      </w:r>
      <w:r>
        <w:rPr>
          <w:kern w:val="0"/>
        </w:rPr>
        <w:t>。</w:t>
      </w:r>
    </w:p>
    <w:p>
      <w:pPr>
        <w:adjustRightInd w:val="0"/>
        <w:spacing w:line="360" w:lineRule="auto"/>
        <w:ind w:firstLine="420" w:firstLineChars="200"/>
      </w:pPr>
      <w:r>
        <w:t>关于质量保证金的补充约定：</w:t>
      </w:r>
      <w:r>
        <w:rPr>
          <w:kern w:val="0"/>
          <w:u w:val="single"/>
        </w:rPr>
        <w:t xml:space="preserve">    </w:t>
      </w:r>
      <w:r>
        <w:rPr>
          <w:rFonts w:hint="eastAsia"/>
          <w:kern w:val="0"/>
          <w:u w:val="single"/>
        </w:rPr>
        <w:t>/</w:t>
      </w:r>
      <w:r>
        <w:rPr>
          <w:kern w:val="0"/>
          <w:u w:val="single"/>
        </w:rPr>
        <w:t xml:space="preserve">     </w:t>
      </w:r>
      <w:r>
        <w:rPr>
          <w:kern w:val="0"/>
        </w:rPr>
        <w:t>。</w:t>
      </w:r>
    </w:p>
    <w:bookmarkEnd w:id="569"/>
    <w:bookmarkEnd w:id="570"/>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15.4</w:t>
      </w:r>
      <w:r>
        <w:rPr>
          <w:rFonts w:hint="eastAsia" w:ascii="Arial" w:hAnsi="Arial" w:eastAsia="黑体"/>
          <w:bCs/>
          <w:szCs w:val="28"/>
        </w:rPr>
        <w:t xml:space="preserve"> </w:t>
      </w:r>
      <w:r>
        <w:rPr>
          <w:rFonts w:ascii="Arial" w:hAnsi="Arial" w:eastAsia="黑体"/>
          <w:bCs/>
          <w:szCs w:val="28"/>
        </w:rPr>
        <w:t>保修</w:t>
      </w:r>
    </w:p>
    <w:bookmarkEnd w:id="571"/>
    <w:p>
      <w:pPr>
        <w:adjustRightInd w:val="0"/>
        <w:spacing w:line="360" w:lineRule="auto"/>
        <w:ind w:firstLine="420" w:firstLineChars="200"/>
      </w:pPr>
      <w:r>
        <w:t>15.4.1 保修责任</w:t>
      </w:r>
    </w:p>
    <w:p>
      <w:pPr>
        <w:adjustRightInd w:val="0"/>
        <w:spacing w:line="360" w:lineRule="auto"/>
        <w:ind w:firstLine="420" w:firstLineChars="200"/>
        <w:rPr>
          <w:kern w:val="0"/>
          <w:u w:val="single"/>
        </w:rPr>
      </w:pPr>
      <w:r>
        <w:t>工程保修期为：</w:t>
      </w:r>
      <w:r>
        <w:rPr>
          <w:rFonts w:hint="eastAsia"/>
          <w:szCs w:val="21"/>
          <w:u w:val="single"/>
        </w:rPr>
        <w:t>执行《工程质量保修书》规定</w:t>
      </w:r>
      <w:r>
        <w:rPr>
          <w:kern w:val="0"/>
        </w:rPr>
        <w:t>。</w:t>
      </w:r>
    </w:p>
    <w:p>
      <w:pPr>
        <w:adjustRightInd w:val="0"/>
        <w:spacing w:line="360" w:lineRule="auto"/>
        <w:ind w:firstLine="420" w:firstLineChars="200"/>
      </w:pPr>
      <w:r>
        <w:t>15.4.3 修复通知</w:t>
      </w:r>
    </w:p>
    <w:p>
      <w:pPr>
        <w:adjustRightInd w:val="0"/>
        <w:spacing w:line="360" w:lineRule="auto"/>
        <w:ind w:firstLine="420" w:firstLineChars="200"/>
        <w:rPr>
          <w:kern w:val="0"/>
          <w:u w:val="single"/>
        </w:rPr>
      </w:pPr>
      <w:r>
        <w:rPr>
          <w:kern w:val="0"/>
        </w:rPr>
        <w:t>承包人收到保修通知并到达工程现场的合理时间：</w:t>
      </w:r>
      <w:r>
        <w:rPr>
          <w:rFonts w:hint="eastAsia"/>
          <w:kern w:val="0"/>
          <w:u w:val="single"/>
        </w:rPr>
        <w:t>执行《工程质量保修书》规定</w:t>
      </w:r>
      <w:r>
        <w:rPr>
          <w:kern w:val="0"/>
        </w:rPr>
        <w:t>。</w:t>
      </w:r>
    </w:p>
    <w:bookmarkEnd w:id="572"/>
    <w:bookmarkEnd w:id="573"/>
    <w:bookmarkEnd w:id="574"/>
    <w:bookmarkEnd w:id="575"/>
    <w:p>
      <w:pPr>
        <w:keepNext/>
        <w:keepLines/>
        <w:spacing w:before="120" w:after="120" w:line="360" w:lineRule="auto"/>
        <w:jc w:val="left"/>
        <w:outlineLvl w:val="2"/>
        <w:rPr>
          <w:rFonts w:ascii="黑体" w:hAnsi="黑体" w:eastAsia="黑体"/>
          <w:bCs/>
          <w:sz w:val="24"/>
        </w:rPr>
      </w:pPr>
      <w:bookmarkStart w:id="598" w:name="_Toc351203648"/>
      <w:bookmarkStart w:id="599" w:name="_Toc280868717"/>
      <w:bookmarkStart w:id="600" w:name="_Toc280868718"/>
      <w:r>
        <w:rPr>
          <w:rFonts w:ascii="黑体" w:hAnsi="黑体" w:eastAsia="黑体"/>
          <w:bCs/>
          <w:sz w:val="24"/>
        </w:rPr>
        <w:t>16. 违约</w:t>
      </w:r>
      <w:bookmarkEnd w:id="598"/>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16.1 发包人违约</w:t>
      </w:r>
    </w:p>
    <w:p>
      <w:pPr>
        <w:adjustRightInd w:val="0"/>
        <w:spacing w:line="360" w:lineRule="auto"/>
        <w:ind w:firstLine="420" w:firstLineChars="200"/>
      </w:pPr>
      <w:r>
        <w:t>16.1.1</w:t>
      </w:r>
      <w:r>
        <w:rPr>
          <w:rFonts w:hint="eastAsia"/>
        </w:rPr>
        <w:t xml:space="preserve"> </w:t>
      </w:r>
      <w:r>
        <w:t>发包人违约的情形</w:t>
      </w:r>
    </w:p>
    <w:p>
      <w:pPr>
        <w:adjustRightInd w:val="0"/>
        <w:spacing w:line="360" w:lineRule="auto"/>
        <w:ind w:firstLine="420" w:firstLineChars="200"/>
        <w:rPr>
          <w:kern w:val="0"/>
          <w:u w:val="single"/>
        </w:rPr>
      </w:pPr>
      <w:r>
        <w:rPr>
          <w:kern w:val="0"/>
        </w:rPr>
        <w:t>发包人违约的其他情形：</w:t>
      </w:r>
      <w:r>
        <w:rPr>
          <w:kern w:val="0"/>
          <w:u w:val="single"/>
        </w:rPr>
        <w:t xml:space="preserve"> </w:t>
      </w:r>
      <w:r>
        <w:rPr>
          <w:rFonts w:hint="eastAsia"/>
          <w:kern w:val="0"/>
          <w:u w:val="single"/>
        </w:rPr>
        <w:t>按合同通用条款执行</w:t>
      </w:r>
      <w:r>
        <w:rPr>
          <w:kern w:val="0"/>
          <w:u w:val="single"/>
        </w:rPr>
        <w:t xml:space="preserve">  </w:t>
      </w:r>
      <w:r>
        <w:rPr>
          <w:kern w:val="0"/>
        </w:rPr>
        <w:t>。</w:t>
      </w:r>
    </w:p>
    <w:p>
      <w:pPr>
        <w:adjustRightInd w:val="0"/>
        <w:spacing w:line="360" w:lineRule="auto"/>
        <w:ind w:firstLine="420" w:firstLineChars="200"/>
        <w:rPr>
          <w:kern w:val="0"/>
        </w:rPr>
      </w:pPr>
      <w:r>
        <w:rPr>
          <w:kern w:val="0"/>
        </w:rPr>
        <w:t>16.1.2 发包人违约的责任</w:t>
      </w:r>
    </w:p>
    <w:p>
      <w:pPr>
        <w:adjustRightInd w:val="0"/>
        <w:spacing w:line="360" w:lineRule="auto"/>
        <w:ind w:firstLine="420" w:firstLineChars="200"/>
        <w:rPr>
          <w:kern w:val="0"/>
        </w:rPr>
      </w:pPr>
      <w:r>
        <w:rPr>
          <w:kern w:val="0"/>
        </w:rPr>
        <w:t>发包人违约责任的承担方式和计算方法：</w:t>
      </w:r>
    </w:p>
    <w:p>
      <w:pPr>
        <w:adjustRightInd w:val="0"/>
        <w:spacing w:line="360" w:lineRule="auto"/>
        <w:ind w:firstLine="420" w:firstLineChars="200"/>
        <w:rPr>
          <w:kern w:val="0"/>
          <w:u w:val="single"/>
        </w:rPr>
      </w:pPr>
      <w:r>
        <w:rPr>
          <w:kern w:val="0"/>
        </w:rPr>
        <w:t>（1）因发包人原因未能在计划开工日期前7天内下达开工通知的违约责任：</w:t>
      </w:r>
      <w:r>
        <w:rPr>
          <w:rFonts w:hint="eastAsia"/>
          <w:szCs w:val="21"/>
          <w:u w:val="single"/>
        </w:rPr>
        <w:t>双方协商解决</w:t>
      </w:r>
      <w:r>
        <w:rPr>
          <w:kern w:val="0"/>
        </w:rPr>
        <w:t>。</w:t>
      </w:r>
    </w:p>
    <w:p>
      <w:pPr>
        <w:adjustRightInd w:val="0"/>
        <w:spacing w:line="360" w:lineRule="auto"/>
        <w:ind w:firstLine="420" w:firstLineChars="200"/>
        <w:rPr>
          <w:kern w:val="0"/>
        </w:rPr>
      </w:pPr>
      <w:r>
        <w:rPr>
          <w:kern w:val="0"/>
        </w:rPr>
        <w:t>（2）因发包人原因未能按合同约定支付合同价款的违约责任：</w:t>
      </w:r>
      <w:r>
        <w:rPr>
          <w:rFonts w:hint="eastAsia"/>
          <w:szCs w:val="21"/>
          <w:u w:val="single"/>
        </w:rPr>
        <w:t>双方协商解决</w:t>
      </w:r>
      <w:r>
        <w:rPr>
          <w:kern w:val="0"/>
        </w:rPr>
        <w:t>。</w:t>
      </w:r>
    </w:p>
    <w:p>
      <w:pPr>
        <w:adjustRightInd w:val="0"/>
        <w:spacing w:line="360" w:lineRule="auto"/>
        <w:ind w:firstLine="420" w:firstLineChars="200"/>
        <w:rPr>
          <w:b/>
          <w:kern w:val="0"/>
          <w:u w:val="single"/>
        </w:rPr>
      </w:pPr>
      <w:r>
        <w:rPr>
          <w:kern w:val="0"/>
        </w:rPr>
        <w:t>（3）发包人违反第10.1款</w:t>
      </w:r>
      <w:r>
        <w:rPr>
          <w:rFonts w:hint="eastAsia"/>
          <w:kern w:val="0"/>
        </w:rPr>
        <w:t>〔</w:t>
      </w:r>
      <w:r>
        <w:rPr>
          <w:kern w:val="0"/>
        </w:rPr>
        <w:t>变更的范围</w:t>
      </w:r>
      <w:r>
        <w:rPr>
          <w:rFonts w:hint="eastAsia"/>
          <w:kern w:val="0"/>
        </w:rPr>
        <w:t>〕</w:t>
      </w:r>
      <w:r>
        <w:rPr>
          <w:kern w:val="0"/>
        </w:rPr>
        <w:t>第（2）项约定，自行实施被取消的工作或转由他人实施的违约责任：</w:t>
      </w:r>
      <w:r>
        <w:rPr>
          <w:rFonts w:hint="eastAsia"/>
          <w:szCs w:val="21"/>
          <w:u w:val="single"/>
        </w:rPr>
        <w:t>双方协商解决</w:t>
      </w:r>
      <w:r>
        <w:rPr>
          <w:b/>
          <w:kern w:val="0"/>
        </w:rPr>
        <w:t>。</w:t>
      </w:r>
    </w:p>
    <w:p>
      <w:pPr>
        <w:adjustRightInd w:val="0"/>
        <w:spacing w:line="360" w:lineRule="auto"/>
        <w:ind w:firstLine="420" w:firstLineChars="200"/>
        <w:rPr>
          <w:kern w:val="0"/>
        </w:rPr>
      </w:pPr>
      <w:r>
        <w:rPr>
          <w:kern w:val="0"/>
        </w:rPr>
        <w:t>（4）发包人提供的材料、工程设备的规格、数量或质量不符合合同约定，或因发包人原因导致交货日期延误或交货地点变更等情况的违约责任：</w:t>
      </w:r>
      <w:r>
        <w:rPr>
          <w:rFonts w:hint="eastAsia"/>
          <w:szCs w:val="21"/>
          <w:u w:val="single"/>
        </w:rPr>
        <w:t>双方协商解决</w:t>
      </w:r>
      <w:r>
        <w:rPr>
          <w:kern w:val="0"/>
        </w:rPr>
        <w:t>。</w:t>
      </w:r>
    </w:p>
    <w:p>
      <w:pPr>
        <w:adjustRightInd w:val="0"/>
        <w:spacing w:line="360" w:lineRule="auto"/>
        <w:ind w:firstLine="420" w:firstLineChars="200"/>
        <w:rPr>
          <w:kern w:val="0"/>
          <w:u w:val="single"/>
        </w:rPr>
      </w:pPr>
      <w:r>
        <w:rPr>
          <w:kern w:val="0"/>
        </w:rPr>
        <w:t>（5）因发包人违反合同约定造成暂停施工的违约责任：</w:t>
      </w:r>
      <w:r>
        <w:rPr>
          <w:rFonts w:hint="eastAsia"/>
          <w:szCs w:val="21"/>
          <w:u w:val="single"/>
        </w:rPr>
        <w:t>双方协商解决</w:t>
      </w:r>
      <w:r>
        <w:rPr>
          <w:kern w:val="0"/>
        </w:rPr>
        <w:t>。</w:t>
      </w:r>
    </w:p>
    <w:p>
      <w:pPr>
        <w:adjustRightInd w:val="0"/>
        <w:spacing w:line="360" w:lineRule="auto"/>
        <w:ind w:firstLine="420" w:firstLineChars="200"/>
        <w:rPr>
          <w:kern w:val="0"/>
        </w:rPr>
      </w:pPr>
      <w:r>
        <w:rPr>
          <w:kern w:val="0"/>
        </w:rPr>
        <w:t>（6）发包人无正当理由没有在约定期限内发出复工指示，导致承包人无法复工的违约责任：</w:t>
      </w:r>
      <w:r>
        <w:rPr>
          <w:kern w:val="0"/>
          <w:u w:val="single"/>
        </w:rPr>
        <w:t xml:space="preserve">  </w:t>
      </w:r>
      <w:r>
        <w:rPr>
          <w:rFonts w:hint="eastAsia"/>
          <w:szCs w:val="21"/>
          <w:u w:val="single"/>
        </w:rPr>
        <w:t>双方协商解决</w:t>
      </w:r>
      <w:r>
        <w:rPr>
          <w:kern w:val="0"/>
        </w:rPr>
        <w:t>。</w:t>
      </w:r>
    </w:p>
    <w:p>
      <w:pPr>
        <w:adjustRightInd w:val="0"/>
        <w:spacing w:line="360" w:lineRule="auto"/>
        <w:ind w:firstLine="420" w:firstLineChars="200"/>
        <w:rPr>
          <w:kern w:val="0"/>
        </w:rPr>
      </w:pPr>
      <w:r>
        <w:rPr>
          <w:kern w:val="0"/>
        </w:rPr>
        <w:t>（7）</w:t>
      </w:r>
      <w:r>
        <w:rPr>
          <w:rFonts w:hint="eastAsia"/>
          <w:kern w:val="0"/>
        </w:rPr>
        <w:t>其他：</w:t>
      </w:r>
      <w:r>
        <w:rPr>
          <w:rFonts w:hint="eastAsia"/>
          <w:szCs w:val="21"/>
          <w:u w:val="single"/>
        </w:rPr>
        <w:t>双方协商解决</w:t>
      </w:r>
      <w:r>
        <w:rPr>
          <w:kern w:val="0"/>
        </w:rPr>
        <w:t>。</w:t>
      </w:r>
    </w:p>
    <w:p>
      <w:pPr>
        <w:adjustRightInd w:val="0"/>
        <w:spacing w:line="360" w:lineRule="auto"/>
        <w:ind w:firstLine="420" w:firstLineChars="200"/>
      </w:pPr>
      <w:r>
        <w:t>16.1.3 因发包人违约解除合同</w:t>
      </w:r>
    </w:p>
    <w:p>
      <w:pPr>
        <w:adjustRightInd w:val="0"/>
        <w:spacing w:line="360" w:lineRule="auto"/>
        <w:ind w:firstLine="420" w:firstLineChars="200"/>
        <w:rPr>
          <w:kern w:val="0"/>
        </w:rPr>
      </w:pPr>
      <w:r>
        <w:rPr>
          <w:kern w:val="0"/>
        </w:rPr>
        <w:t>承包人按16.1.1项</w:t>
      </w:r>
      <w:r>
        <w:rPr>
          <w:rFonts w:hint="eastAsia"/>
          <w:kern w:val="0"/>
        </w:rPr>
        <w:t>〔</w:t>
      </w:r>
      <w:r>
        <w:rPr>
          <w:kern w:val="0"/>
        </w:rPr>
        <w:t>发包人违约的情形</w:t>
      </w:r>
      <w:r>
        <w:rPr>
          <w:rFonts w:hint="eastAsia"/>
          <w:kern w:val="0"/>
        </w:rPr>
        <w:t>〕</w:t>
      </w:r>
      <w:r>
        <w:rPr>
          <w:kern w:val="0"/>
        </w:rPr>
        <w:t>约定暂停施工满</w:t>
      </w:r>
      <w:r>
        <w:rPr>
          <w:rFonts w:hint="eastAsia"/>
          <w:szCs w:val="21"/>
          <w:u w:val="single"/>
        </w:rPr>
        <w:t>28</w:t>
      </w:r>
      <w:r>
        <w:rPr>
          <w:kern w:val="0"/>
        </w:rPr>
        <w:t>天后发包人仍不纠正其违约行为并致使合同目的不能实现的，承包人有权解除合同。</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16.2 承包人违约</w:t>
      </w:r>
    </w:p>
    <w:p>
      <w:pPr>
        <w:adjustRightInd w:val="0"/>
        <w:spacing w:line="360" w:lineRule="auto"/>
        <w:ind w:firstLine="420" w:firstLineChars="200"/>
        <w:rPr>
          <w:kern w:val="0"/>
        </w:rPr>
      </w:pPr>
      <w:r>
        <w:rPr>
          <w:kern w:val="0"/>
        </w:rPr>
        <w:t>16.2.1 承包人违约的情形</w:t>
      </w:r>
    </w:p>
    <w:p>
      <w:pPr>
        <w:adjustRightInd w:val="0"/>
        <w:spacing w:line="360" w:lineRule="auto"/>
        <w:ind w:firstLine="420" w:firstLineChars="200"/>
        <w:rPr>
          <w:kern w:val="0"/>
          <w:u w:val="single"/>
        </w:rPr>
      </w:pPr>
      <w:r>
        <w:rPr>
          <w:kern w:val="0"/>
        </w:rPr>
        <w:t>承包人违约的其他情形：</w:t>
      </w:r>
      <w:r>
        <w:rPr>
          <w:kern w:val="0"/>
          <w:u w:val="single"/>
        </w:rPr>
        <w:t xml:space="preserve"> </w:t>
      </w:r>
      <w:r>
        <w:rPr>
          <w:rFonts w:hint="eastAsia"/>
          <w:kern w:val="0"/>
          <w:u w:val="single"/>
        </w:rPr>
        <w:t xml:space="preserve">除通用条款约定外，还包括本专用条款“16.2.2承包人违约的责任” 所描述的情形 </w:t>
      </w:r>
      <w:r>
        <w:rPr>
          <w:kern w:val="0"/>
        </w:rPr>
        <w:t>。</w:t>
      </w:r>
    </w:p>
    <w:p>
      <w:pPr>
        <w:adjustRightInd w:val="0"/>
        <w:spacing w:line="360" w:lineRule="auto"/>
        <w:ind w:firstLine="420" w:firstLineChars="200"/>
        <w:rPr>
          <w:kern w:val="0"/>
        </w:rPr>
      </w:pPr>
      <w:r>
        <w:rPr>
          <w:kern w:val="0"/>
        </w:rPr>
        <w:t>16.2.2</w:t>
      </w:r>
      <w:r>
        <w:rPr>
          <w:rFonts w:hint="eastAsia"/>
          <w:kern w:val="0"/>
        </w:rPr>
        <w:t xml:space="preserve"> </w:t>
      </w:r>
      <w:r>
        <w:rPr>
          <w:kern w:val="0"/>
        </w:rPr>
        <w:t>承包人违约的责任</w:t>
      </w:r>
    </w:p>
    <w:p>
      <w:pPr>
        <w:adjustRightInd w:val="0"/>
        <w:spacing w:line="360" w:lineRule="auto"/>
        <w:ind w:firstLine="420" w:firstLineChars="200"/>
        <w:rPr>
          <w:b/>
          <w:u w:val="single"/>
        </w:rPr>
      </w:pPr>
      <w:r>
        <w:rPr>
          <w:kern w:val="0"/>
        </w:rPr>
        <w:t>承包人违约责任的承担方式和计算方法：</w:t>
      </w:r>
    </w:p>
    <w:p>
      <w:pPr>
        <w:adjustRightInd w:val="0"/>
        <w:spacing w:line="360" w:lineRule="auto"/>
        <w:ind w:firstLine="422" w:firstLineChars="200"/>
        <w:rPr>
          <w:b/>
          <w:u w:val="single"/>
        </w:rPr>
      </w:pPr>
      <w:r>
        <w:rPr>
          <w:rFonts w:hint="eastAsia"/>
          <w:b/>
          <w:u w:val="single"/>
        </w:rPr>
        <w:t>（1）如果因承包人原因工程质量达不到约定的质量标准，经承包人免费修补仍达不到约定的质量标准，或者质量问题严重无法修补，发包人有权终止合同，给发包人造成的损失由承包人负责。</w:t>
      </w:r>
    </w:p>
    <w:p>
      <w:pPr>
        <w:adjustRightInd w:val="0"/>
        <w:spacing w:line="360" w:lineRule="auto"/>
        <w:ind w:firstLine="422" w:firstLineChars="200"/>
        <w:rPr>
          <w:b/>
          <w:u w:val="single"/>
        </w:rPr>
      </w:pPr>
      <w:r>
        <w:rPr>
          <w:rFonts w:hint="eastAsia"/>
          <w:b/>
          <w:u w:val="single"/>
        </w:rPr>
        <w:t>（2）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adjustRightInd w:val="0"/>
        <w:spacing w:line="360" w:lineRule="auto"/>
        <w:ind w:firstLine="422" w:firstLineChars="200"/>
        <w:rPr>
          <w:b/>
          <w:u w:val="single"/>
        </w:rPr>
      </w:pPr>
      <w:r>
        <w:rPr>
          <w:rFonts w:hint="eastAsia"/>
          <w:b/>
          <w:u w:val="single"/>
        </w:rPr>
        <w:t>（3）承包人违反任何一条合同约定一次，都应按合同约定支付违约金（每次最低1000元），并在限期内改正。若承包人违约累计三次以上或经两次通知仍拒不改正的，发包人有权暂停支付工程款或单方解除合同，承包人承担由此造成的一切责任。</w:t>
      </w:r>
    </w:p>
    <w:p>
      <w:pPr>
        <w:adjustRightInd w:val="0"/>
        <w:spacing w:line="360" w:lineRule="auto"/>
        <w:ind w:firstLine="422" w:firstLineChars="200"/>
        <w:rPr>
          <w:b/>
          <w:u w:val="single"/>
        </w:rPr>
      </w:pPr>
      <w:r>
        <w:rPr>
          <w:rFonts w:hint="eastAsia"/>
          <w:b/>
          <w:u w:val="single"/>
        </w:rPr>
        <w:t>（4）承包人违约导致发包人单方解除（终止）合同的，承包人必须按合同总价的3%支付违约金；造成发包人损失的，还应赔偿发包人的损失。并且：</w:t>
      </w:r>
    </w:p>
    <w:p>
      <w:pPr>
        <w:adjustRightInd w:val="0"/>
        <w:spacing w:line="360" w:lineRule="auto"/>
        <w:ind w:firstLine="422" w:firstLineChars="200"/>
        <w:rPr>
          <w:b/>
          <w:u w:val="single"/>
        </w:rPr>
      </w:pPr>
      <w:r>
        <w:rPr>
          <w:rFonts w:hint="eastAsia"/>
          <w:b/>
          <w:u w:val="single"/>
        </w:rPr>
        <w:t>A.合同解除（终止）后，承包人必须在发包人规定的10日历天期限内退场，并采取保护措施，确保已建成建安工程完好，全部清理，交付发包人，并在30日移交全部施工资料，保证发包人可以据此继续施工，承包人行为导致发包人有经济损失的，发包人有权对承包人现场财产进行扣留和法律保全。未按规定期限退场造成的损失由承包人承担；若承包人拒不退场的，发包人有权请求法院强制其退场。</w:t>
      </w:r>
    </w:p>
    <w:p>
      <w:pPr>
        <w:adjustRightInd w:val="0"/>
        <w:spacing w:line="360" w:lineRule="auto"/>
        <w:ind w:firstLine="422" w:firstLineChars="200"/>
        <w:rPr>
          <w:b/>
          <w:u w:val="single"/>
        </w:rPr>
      </w:pPr>
      <w:r>
        <w:rPr>
          <w:rFonts w:hint="eastAsia"/>
          <w:b/>
          <w:u w:val="singl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后进行结算，由于解除（终止）合同产生的一切损失均由承包人承担。</w:t>
      </w:r>
    </w:p>
    <w:p>
      <w:pPr>
        <w:adjustRightInd w:val="0"/>
        <w:spacing w:line="360" w:lineRule="auto"/>
        <w:ind w:firstLine="422" w:firstLineChars="200"/>
        <w:rPr>
          <w:b/>
          <w:u w:val="single"/>
        </w:rPr>
      </w:pPr>
      <w:r>
        <w:rPr>
          <w:rFonts w:hint="eastAsia"/>
          <w:b/>
          <w:u w:val="single"/>
        </w:rPr>
        <w:t>C.若解除（终止）合同后，承包人仍继续施工的，通知发出后施工的工程量不得计入承包人已完工程范围内，发包人对该部分工程不予计量、不予结算、不予支付工程款。</w:t>
      </w:r>
    </w:p>
    <w:p>
      <w:pPr>
        <w:adjustRightInd w:val="0"/>
        <w:spacing w:line="360" w:lineRule="auto"/>
        <w:ind w:firstLine="420" w:firstLineChars="200"/>
      </w:pPr>
      <w:r>
        <w:t>16.2.3 因承包人违约解除合同</w:t>
      </w:r>
    </w:p>
    <w:p>
      <w:pPr>
        <w:adjustRightInd w:val="0"/>
        <w:spacing w:line="360" w:lineRule="auto"/>
        <w:ind w:firstLine="420" w:firstLineChars="200"/>
        <w:rPr>
          <w:kern w:val="0"/>
          <w:u w:val="single"/>
        </w:rPr>
      </w:pPr>
      <w:r>
        <w:rPr>
          <w:kern w:val="0"/>
        </w:rPr>
        <w:t>关于承包人违约解除合同的特别约定：</w:t>
      </w:r>
      <w:r>
        <w:rPr>
          <w:rFonts w:hint="eastAsia"/>
          <w:kern w:val="0"/>
          <w:u w:val="single"/>
        </w:rPr>
        <w:t>除通用条款约定外，还包括本专用条款“16.2.2承包人违约的责任” 所描述的违约解除合同情形</w:t>
      </w:r>
      <w:r>
        <w:rPr>
          <w:kern w:val="0"/>
        </w:rPr>
        <w:t>。</w:t>
      </w:r>
    </w:p>
    <w:p>
      <w:pPr>
        <w:adjustRightInd w:val="0"/>
        <w:spacing w:line="360" w:lineRule="auto"/>
        <w:ind w:firstLine="420" w:firstLineChars="200"/>
        <w:rPr>
          <w:kern w:val="0"/>
        </w:rPr>
      </w:pPr>
      <w:r>
        <w:rPr>
          <w:kern w:val="0"/>
        </w:rPr>
        <w:t>发包人</w:t>
      </w:r>
      <w:r>
        <w:rPr>
          <w:rFonts w:hint="eastAsia"/>
          <w:kern w:val="0"/>
        </w:rPr>
        <w:t>继续</w:t>
      </w:r>
      <w:r>
        <w:rPr>
          <w:kern w:val="0"/>
        </w:rPr>
        <w:t>使用承包人在施工现场的材料、设备、临时工程、承包人文件和由承包人或以其名义编制的其他文件</w:t>
      </w:r>
      <w:r>
        <w:rPr>
          <w:rFonts w:hint="eastAsia"/>
          <w:kern w:val="0"/>
        </w:rPr>
        <w:t>的费用承担方式</w:t>
      </w:r>
      <w:r>
        <w:rPr>
          <w:kern w:val="0"/>
        </w:rPr>
        <w:t>：</w:t>
      </w:r>
      <w:r>
        <w:rPr>
          <w:kern w:val="0"/>
          <w:u w:val="single"/>
        </w:rPr>
        <w:t xml:space="preserve">    </w:t>
      </w:r>
      <w:r>
        <w:rPr>
          <w:rFonts w:hint="eastAsia"/>
          <w:kern w:val="0"/>
          <w:u w:val="single"/>
        </w:rPr>
        <w:t xml:space="preserve"> /    </w:t>
      </w:r>
      <w:r>
        <w:rPr>
          <w:rFonts w:hint="eastAsia"/>
          <w:kern w:val="0"/>
        </w:rPr>
        <w:t>。</w:t>
      </w:r>
    </w:p>
    <w:p>
      <w:pPr>
        <w:keepNext/>
        <w:keepLines/>
        <w:spacing w:before="120" w:after="120" w:line="360" w:lineRule="auto"/>
        <w:jc w:val="left"/>
        <w:outlineLvl w:val="2"/>
        <w:rPr>
          <w:rFonts w:ascii="黑体" w:hAnsi="黑体" w:eastAsia="黑体"/>
          <w:bCs/>
          <w:sz w:val="24"/>
        </w:rPr>
      </w:pPr>
      <w:bookmarkStart w:id="601" w:name="_Toc351203649"/>
      <w:r>
        <w:rPr>
          <w:rFonts w:ascii="黑体" w:hAnsi="黑体" w:eastAsia="黑体"/>
          <w:bCs/>
          <w:sz w:val="24"/>
        </w:rPr>
        <w:t>17. 不可抗力</w:t>
      </w:r>
      <w:bookmarkEnd w:id="601"/>
      <w:r>
        <w:rPr>
          <w:rFonts w:ascii="黑体" w:hAnsi="黑体" w:eastAsia="黑体"/>
          <w:bCs/>
          <w:sz w:val="24"/>
        </w:rPr>
        <w:t xml:space="preserve"> </w:t>
      </w:r>
      <w:bookmarkEnd w:id="599"/>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17.1 不可抗力的确认</w:t>
      </w:r>
    </w:p>
    <w:p>
      <w:pPr>
        <w:adjustRightInd w:val="0"/>
        <w:spacing w:line="360" w:lineRule="auto"/>
        <w:ind w:firstLine="420" w:firstLineChars="200"/>
        <w:rPr>
          <w:b/>
          <w:u w:val="single"/>
        </w:rPr>
      </w:pPr>
      <w:r>
        <w:t>除通用合同条款约定的不可抗力事件之外，视为不可抗力的其他情形：</w:t>
      </w:r>
      <w:r>
        <w:rPr>
          <w:rFonts w:hint="eastAsia"/>
          <w:szCs w:val="21"/>
          <w:u w:val="single"/>
        </w:rPr>
        <w:t>执行通用条款</w:t>
      </w:r>
      <w:r>
        <w:rPr>
          <w:szCs w:val="21"/>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17.4 因不可抗力解除合同</w:t>
      </w:r>
    </w:p>
    <w:p>
      <w:pPr>
        <w:adjustRightInd w:val="0"/>
        <w:spacing w:line="360" w:lineRule="auto"/>
        <w:ind w:firstLine="420" w:firstLineChars="200"/>
      </w:pPr>
      <w:r>
        <w:t>合同解除后，发包人应在商定或确定发包人应支付款项后</w:t>
      </w:r>
      <w:r>
        <w:rPr>
          <w:rFonts w:hint="eastAsia"/>
          <w:szCs w:val="21"/>
          <w:u w:val="single"/>
        </w:rPr>
        <w:t>28</w:t>
      </w:r>
      <w:r>
        <w:t>天内完成款项的支付。</w:t>
      </w:r>
    </w:p>
    <w:p>
      <w:pPr>
        <w:keepNext/>
        <w:keepLines/>
        <w:spacing w:before="120" w:after="120" w:line="360" w:lineRule="auto"/>
        <w:jc w:val="left"/>
        <w:outlineLvl w:val="2"/>
        <w:rPr>
          <w:rFonts w:ascii="黑体" w:hAnsi="黑体" w:eastAsia="黑体"/>
          <w:bCs/>
          <w:sz w:val="24"/>
        </w:rPr>
      </w:pPr>
      <w:bookmarkStart w:id="602" w:name="_Toc351203650"/>
      <w:r>
        <w:rPr>
          <w:rFonts w:ascii="黑体" w:hAnsi="黑体" w:eastAsia="黑体"/>
          <w:bCs/>
          <w:sz w:val="24"/>
        </w:rPr>
        <w:t>18. 保险</w:t>
      </w:r>
      <w:bookmarkEnd w:id="602"/>
    </w:p>
    <w:bookmarkEnd w:id="600"/>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18.1 工程保险</w:t>
      </w:r>
    </w:p>
    <w:p>
      <w:pPr>
        <w:adjustRightInd w:val="0"/>
        <w:spacing w:line="360" w:lineRule="auto"/>
        <w:ind w:firstLine="420" w:firstLineChars="200"/>
        <w:rPr>
          <w:b/>
        </w:rPr>
      </w:pPr>
      <w:r>
        <w:t>关于工程保险的特别约定：</w:t>
      </w:r>
      <w:r>
        <w:rPr>
          <w:rFonts w:hint="eastAsia"/>
          <w:b/>
          <w:kern w:val="0"/>
          <w:u w:val="single"/>
        </w:rPr>
        <w:t>发包人按国家规定自行确定</w:t>
      </w:r>
      <w:r>
        <w:rPr>
          <w:b/>
          <w:kern w:val="0"/>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18.3 其他保险</w:t>
      </w:r>
    </w:p>
    <w:p>
      <w:pPr>
        <w:adjustRightInd w:val="0"/>
        <w:spacing w:line="360" w:lineRule="auto"/>
        <w:ind w:firstLine="420" w:firstLineChars="200"/>
        <w:rPr>
          <w:kern w:val="0"/>
        </w:rPr>
      </w:pPr>
      <w:r>
        <w:t>关于其他保险的约定：</w:t>
      </w:r>
      <w:r>
        <w:rPr>
          <w:rFonts w:hint="eastAsia"/>
          <w:szCs w:val="21"/>
          <w:u w:val="single"/>
        </w:rPr>
        <w:t>承包人须为其施工现场的全部人员办理意外伤害保险并支付保险费，包括其员工及为履行合同聘请的第三方的人员</w:t>
      </w:r>
      <w:r>
        <w:rPr>
          <w:kern w:val="0"/>
        </w:rPr>
        <w:t>。</w:t>
      </w:r>
    </w:p>
    <w:p>
      <w:pPr>
        <w:adjustRightInd w:val="0"/>
        <w:spacing w:line="360" w:lineRule="auto"/>
        <w:ind w:firstLine="420" w:firstLineChars="200"/>
        <w:rPr>
          <w:u w:val="single"/>
        </w:rPr>
      </w:pPr>
      <w:r>
        <w:t>承包人是否应为其施工设备等办理财产保险：</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18.7 通知义务</w:t>
      </w:r>
    </w:p>
    <w:p>
      <w:pPr>
        <w:adjustRightInd w:val="0"/>
        <w:spacing w:line="360" w:lineRule="auto"/>
        <w:ind w:firstLine="420" w:firstLineChars="200"/>
        <w:rPr>
          <w:b/>
          <w:u w:val="single"/>
        </w:rPr>
      </w:pPr>
      <w:r>
        <w:rPr>
          <w:kern w:val="0"/>
        </w:rPr>
        <w:t>关于变更保险合同时的通知义务的约定：</w:t>
      </w:r>
      <w:r>
        <w:rPr>
          <w:rFonts w:hint="eastAsia"/>
          <w:szCs w:val="21"/>
          <w:u w:val="single"/>
        </w:rPr>
        <w:t>执行通用条款</w:t>
      </w:r>
      <w:r>
        <w:rPr>
          <w:szCs w:val="21"/>
        </w:rPr>
        <w:t>。</w:t>
      </w:r>
    </w:p>
    <w:bookmarkEnd w:id="576"/>
    <w:bookmarkEnd w:id="577"/>
    <w:bookmarkEnd w:id="578"/>
    <w:bookmarkEnd w:id="579"/>
    <w:bookmarkEnd w:id="580"/>
    <w:bookmarkEnd w:id="581"/>
    <w:bookmarkEnd w:id="582"/>
    <w:bookmarkEnd w:id="583"/>
    <w:bookmarkEnd w:id="584"/>
    <w:bookmarkEnd w:id="585"/>
    <w:bookmarkEnd w:id="586"/>
    <w:bookmarkEnd w:id="587"/>
    <w:p>
      <w:pPr>
        <w:keepNext/>
        <w:keepLines/>
        <w:spacing w:before="120" w:after="120" w:line="360" w:lineRule="auto"/>
        <w:jc w:val="left"/>
        <w:outlineLvl w:val="2"/>
        <w:rPr>
          <w:rFonts w:ascii="黑体" w:hAnsi="黑体" w:eastAsia="黑体"/>
          <w:bCs/>
          <w:sz w:val="24"/>
        </w:rPr>
      </w:pPr>
      <w:bookmarkStart w:id="603" w:name="_Toc351203651"/>
      <w:r>
        <w:rPr>
          <w:rFonts w:ascii="黑体" w:hAnsi="黑体" w:eastAsia="黑体"/>
          <w:bCs/>
          <w:sz w:val="24"/>
        </w:rPr>
        <w:t>20. 争议解决</w:t>
      </w:r>
      <w:bookmarkEnd w:id="603"/>
    </w:p>
    <w:bookmarkEnd w:id="588"/>
    <w:bookmarkEnd w:id="589"/>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20.3 争</w:t>
      </w:r>
      <w:bookmarkEnd w:id="590"/>
      <w:r>
        <w:rPr>
          <w:rFonts w:ascii="Arial" w:hAnsi="Arial" w:eastAsia="黑体"/>
          <w:bCs/>
          <w:szCs w:val="28"/>
        </w:rPr>
        <w:t>议评审</w:t>
      </w:r>
    </w:p>
    <w:p>
      <w:pPr>
        <w:adjustRightInd w:val="0"/>
        <w:spacing w:line="360" w:lineRule="auto"/>
        <w:ind w:firstLine="420" w:firstLineChars="200"/>
        <w:rPr>
          <w:u w:val="single"/>
        </w:rPr>
      </w:pPr>
      <w:r>
        <w:t>合同当事人是否同意将工程争议提交争议评审小组决</w:t>
      </w:r>
      <w:r>
        <w:rPr>
          <w:rFonts w:hint="eastAsia"/>
        </w:rPr>
        <w:t>定：</w:t>
      </w:r>
      <w:r>
        <w:rPr>
          <w:rFonts w:hint="eastAsia"/>
          <w:u w:val="single"/>
        </w:rPr>
        <w:t xml:space="preserve">   /        </w:t>
      </w:r>
      <w:r>
        <w:rPr>
          <w:rFonts w:hint="eastAsia"/>
        </w:rPr>
        <w:t xml:space="preserve">。  </w:t>
      </w:r>
    </w:p>
    <w:p>
      <w:pPr>
        <w:adjustRightInd w:val="0"/>
        <w:spacing w:line="360" w:lineRule="auto"/>
        <w:ind w:firstLine="420" w:firstLineChars="200"/>
      </w:pPr>
      <w:r>
        <w:t>20.3.1 争议评审小组的确定</w:t>
      </w:r>
    </w:p>
    <w:p>
      <w:pPr>
        <w:adjustRightInd w:val="0"/>
        <w:spacing w:line="360" w:lineRule="auto"/>
        <w:ind w:firstLine="420" w:firstLineChars="200"/>
        <w:rPr>
          <w:u w:val="single"/>
        </w:rPr>
      </w:pPr>
      <w:r>
        <w:t>争议评审小组成员的确定：</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选定争议评审员的期限：</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争议评审小组成员的报酬承担方式：</w:t>
      </w:r>
      <w:r>
        <w:rPr>
          <w:u w:val="single"/>
        </w:rPr>
        <w:t xml:space="preserve">       </w:t>
      </w:r>
      <w:r>
        <w:rPr>
          <w:rFonts w:hint="eastAsia"/>
          <w:u w:val="single"/>
        </w:rPr>
        <w:t>/</w:t>
      </w:r>
      <w:r>
        <w:rPr>
          <w:u w:val="single"/>
        </w:rPr>
        <w:t xml:space="preserve">    </w:t>
      </w:r>
      <w:r>
        <w:rPr>
          <w:rFonts w:hint="eastAsia"/>
          <w:u w:val="single"/>
        </w:rPr>
        <w:t xml:space="preserve">    </w:t>
      </w:r>
      <w:r>
        <w:t>。</w:t>
      </w:r>
    </w:p>
    <w:p>
      <w:pPr>
        <w:adjustRightInd w:val="0"/>
        <w:spacing w:line="360" w:lineRule="auto"/>
        <w:ind w:firstLine="420" w:firstLineChars="200"/>
      </w:pPr>
      <w:r>
        <w:t>其他事项的约定：</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rPr>
          <w:kern w:val="0"/>
        </w:rPr>
      </w:pPr>
      <w:r>
        <w:rPr>
          <w:kern w:val="0"/>
        </w:rPr>
        <w:t>20.3.2 争议评审小组的决定</w:t>
      </w:r>
    </w:p>
    <w:p>
      <w:pPr>
        <w:adjustRightInd w:val="0"/>
        <w:spacing w:line="360" w:lineRule="auto"/>
        <w:ind w:firstLine="420" w:firstLineChars="200"/>
      </w:pPr>
      <w:r>
        <w:t>合同当事人关于本项的约定：</w:t>
      </w:r>
      <w:r>
        <w:rPr>
          <w:u w:val="single"/>
        </w:rPr>
        <w:t xml:space="preserve">      </w:t>
      </w:r>
      <w:r>
        <w:rPr>
          <w:rFonts w:hint="eastAsia"/>
          <w:u w:val="single"/>
        </w:rPr>
        <w:t>/</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20.4</w:t>
      </w:r>
      <w:r>
        <w:rPr>
          <w:rFonts w:hint="eastAsia" w:ascii="Arial" w:hAnsi="Arial" w:eastAsia="黑体"/>
          <w:bCs/>
          <w:szCs w:val="28"/>
        </w:rPr>
        <w:t xml:space="preserve"> </w:t>
      </w:r>
      <w:r>
        <w:rPr>
          <w:rFonts w:ascii="Arial" w:hAnsi="Arial" w:eastAsia="黑体"/>
          <w:bCs/>
          <w:szCs w:val="28"/>
        </w:rPr>
        <w:t>仲裁或诉讼</w:t>
      </w:r>
      <w:bookmarkEnd w:id="591"/>
    </w:p>
    <w:p>
      <w:pPr>
        <w:adjustRightInd w:val="0"/>
        <w:spacing w:line="360" w:lineRule="auto"/>
        <w:ind w:firstLine="420" w:firstLineChars="200"/>
      </w:pPr>
      <w:r>
        <w:t>因合同及合同有关事项发生的争议，按下列第</w:t>
      </w:r>
      <w:r>
        <w:rPr>
          <w:rFonts w:hint="eastAsia"/>
          <w:b/>
          <w:u w:val="single"/>
        </w:rPr>
        <w:t xml:space="preserve">  （2）  </w:t>
      </w:r>
      <w:r>
        <w:t>种方式</w:t>
      </w:r>
      <w:r>
        <w:rPr>
          <w:rFonts w:hint="eastAsia"/>
        </w:rPr>
        <w:t>解</w:t>
      </w:r>
      <w:r>
        <w:t>决：</w:t>
      </w:r>
    </w:p>
    <w:p>
      <w:pPr>
        <w:adjustRightInd w:val="0"/>
        <w:spacing w:line="360" w:lineRule="auto"/>
        <w:ind w:firstLine="420" w:firstLineChars="200"/>
      </w:pPr>
      <w:r>
        <w:t>（1）向</w:t>
      </w:r>
      <w:r>
        <w:rPr>
          <w:u w:val="single"/>
        </w:rPr>
        <w:t xml:space="preserve"> </w:t>
      </w:r>
      <w:r>
        <w:rPr>
          <w:rFonts w:hint="eastAsia"/>
          <w:szCs w:val="21"/>
          <w:u w:val="single"/>
        </w:rPr>
        <w:t>合肥</w:t>
      </w:r>
      <w:r>
        <w:t>仲裁委员会申请仲裁；</w:t>
      </w:r>
    </w:p>
    <w:p>
      <w:pPr>
        <w:adjustRightInd w:val="0"/>
        <w:spacing w:line="360" w:lineRule="auto"/>
        <w:ind w:firstLine="420" w:firstLineChars="200"/>
      </w:pPr>
      <w:r>
        <w:t>（2）向</w:t>
      </w:r>
      <w:r>
        <w:rPr>
          <w:rFonts w:hint="eastAsia"/>
          <w:szCs w:val="21"/>
          <w:u w:val="single"/>
        </w:rPr>
        <w:t>工程所在地</w:t>
      </w:r>
      <w:r>
        <w:t>人民法院起诉。</w:t>
      </w:r>
      <w:bookmarkEnd w:id="592"/>
      <w:bookmarkEnd w:id="593"/>
      <w:bookmarkEnd w:id="594"/>
      <w:bookmarkEnd w:id="595"/>
      <w:bookmarkEnd w:id="596"/>
      <w:bookmarkEnd w:id="597"/>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21. 补充条款</w:t>
      </w:r>
      <w:r>
        <w:rPr>
          <w:rFonts w:ascii="黑体" w:hAnsi="黑体" w:eastAsia="黑体"/>
          <w:bCs/>
          <w:sz w:val="24"/>
        </w:rPr>
        <w:t xml:space="preserve"> </w:t>
      </w:r>
    </w:p>
    <w:p>
      <w:pPr>
        <w:adjustRightInd w:val="0"/>
        <w:spacing w:line="360" w:lineRule="auto"/>
        <w:ind w:firstLine="420" w:firstLineChars="200"/>
        <w:rPr>
          <w:kern w:val="0"/>
        </w:rPr>
      </w:pPr>
      <w:r>
        <w:rPr>
          <w:rFonts w:hint="eastAsia"/>
          <w:kern w:val="0"/>
        </w:rPr>
        <w:t>本补充条款是专用条款的一部分，其解释顺序优先于专用条款内的其他条款。</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1.1</w:t>
      </w:r>
      <w:r>
        <w:rPr>
          <w:rFonts w:hint="eastAsia" w:ascii="Arial" w:hAnsi="Arial" w:eastAsia="黑体"/>
          <w:bCs/>
          <w:szCs w:val="28"/>
        </w:rPr>
        <w:t xml:space="preserve"> 人员及职责</w:t>
      </w:r>
    </w:p>
    <w:p>
      <w:pPr>
        <w:adjustRightInd w:val="0"/>
        <w:spacing w:line="360" w:lineRule="auto"/>
        <w:ind w:firstLine="420" w:firstLineChars="200"/>
        <w:rPr>
          <w:kern w:val="0"/>
        </w:rPr>
      </w:pPr>
      <w:r>
        <w:rPr>
          <w:rFonts w:hint="eastAsia"/>
          <w:kern w:val="0"/>
        </w:rPr>
        <w:t>2</w:t>
      </w:r>
      <w:r>
        <w:rPr>
          <w:kern w:val="0"/>
        </w:rPr>
        <w:t>1.1.1</w:t>
      </w:r>
      <w:r>
        <w:rPr>
          <w:rFonts w:hint="eastAsia"/>
          <w:kern w:val="0"/>
        </w:rPr>
        <w:t xml:space="preserve"> 发包人委派的发包人代表或监理工程师（以下简称“工程师”）无权更改合同，也无权解除发包人和承包人的义务和责任。</w:t>
      </w:r>
    </w:p>
    <w:p>
      <w:pPr>
        <w:adjustRightInd w:val="0"/>
        <w:spacing w:line="360" w:lineRule="auto"/>
        <w:ind w:firstLine="420" w:firstLineChars="200"/>
        <w:rPr>
          <w:kern w:val="0"/>
        </w:rPr>
      </w:pPr>
      <w:r>
        <w:rPr>
          <w:rFonts w:hint="eastAsia"/>
          <w:kern w:val="0"/>
        </w:rPr>
        <w:t>2</w:t>
      </w:r>
      <w:r>
        <w:rPr>
          <w:kern w:val="0"/>
        </w:rPr>
        <w:t>1.1.2</w:t>
      </w:r>
      <w:r>
        <w:rPr>
          <w:rFonts w:hint="eastAsia"/>
          <w:kern w:val="0"/>
        </w:rPr>
        <w:t xml:space="preserve"> 发包人代表的任何批准、检查、证书、同意、通知、建议、检验、指令和要求等不解除承包人在合同中的责任。</w:t>
      </w:r>
    </w:p>
    <w:p>
      <w:pPr>
        <w:adjustRightInd w:val="0"/>
        <w:spacing w:line="360" w:lineRule="auto"/>
        <w:ind w:firstLine="420" w:firstLineChars="200"/>
        <w:rPr>
          <w:kern w:val="0"/>
        </w:rPr>
      </w:pPr>
      <w:r>
        <w:rPr>
          <w:rFonts w:hint="eastAsia"/>
          <w:kern w:val="0"/>
        </w:rPr>
        <w:t>2</w:t>
      </w:r>
      <w:r>
        <w:rPr>
          <w:kern w:val="0"/>
        </w:rPr>
        <w:t>1.1.3</w:t>
      </w:r>
      <w:r>
        <w:rPr>
          <w:rFonts w:hint="eastAsia"/>
          <w:kern w:val="0"/>
        </w:rPr>
        <w:t xml:space="preserve"> 承包人只能从发包人代表或其授权代表处接受指令。</w:t>
      </w:r>
    </w:p>
    <w:p>
      <w:pPr>
        <w:adjustRightInd w:val="0"/>
        <w:spacing w:line="360" w:lineRule="auto"/>
        <w:ind w:firstLine="420" w:firstLineChars="200"/>
        <w:rPr>
          <w:kern w:val="0"/>
        </w:rPr>
      </w:pPr>
      <w:r>
        <w:rPr>
          <w:rFonts w:hint="eastAsia"/>
          <w:kern w:val="0"/>
        </w:rPr>
        <w:t>2</w:t>
      </w:r>
      <w:r>
        <w:rPr>
          <w:kern w:val="0"/>
        </w:rPr>
        <w:t>1.1.4</w:t>
      </w:r>
      <w:r>
        <w:rPr>
          <w:rFonts w:hint="eastAsia"/>
          <w:kern w:val="0"/>
        </w:rPr>
        <w:t xml:space="preserve"> 发包人如需更换发包人代表须提前</w:t>
      </w:r>
      <w:r>
        <w:rPr>
          <w:kern w:val="0"/>
        </w:rPr>
        <w:t>7</w:t>
      </w:r>
      <w:r>
        <w:rPr>
          <w:rFonts w:hint="eastAsia"/>
          <w:kern w:val="0"/>
        </w:rPr>
        <w:t>天通知承包人。</w:t>
      </w:r>
    </w:p>
    <w:p>
      <w:pPr>
        <w:adjustRightInd w:val="0"/>
        <w:spacing w:line="360" w:lineRule="auto"/>
        <w:ind w:firstLine="420" w:firstLineChars="200"/>
        <w:rPr>
          <w:kern w:val="0"/>
        </w:rPr>
      </w:pPr>
      <w:r>
        <w:rPr>
          <w:rFonts w:hint="eastAsia"/>
          <w:kern w:val="0"/>
        </w:rPr>
        <w:t>2</w:t>
      </w:r>
      <w:r>
        <w:rPr>
          <w:kern w:val="0"/>
        </w:rPr>
        <w:t>1.1.5</w:t>
      </w:r>
      <w:r>
        <w:rPr>
          <w:rFonts w:hint="eastAsia"/>
          <w:kern w:val="0"/>
        </w:rPr>
        <w:t xml:space="preserve"> 投标人委任的项目经理、项目技术负责人、各专业负责人（其他主要管理人员和技术人员）及施工机械等在整个项目施工期内必须在位。</w:t>
      </w:r>
    </w:p>
    <w:p>
      <w:pPr>
        <w:adjustRightInd w:val="0"/>
        <w:spacing w:line="360" w:lineRule="auto"/>
        <w:ind w:firstLine="420" w:firstLineChars="200"/>
        <w:rPr>
          <w:kern w:val="0"/>
        </w:rPr>
      </w:pPr>
      <w:r>
        <w:rPr>
          <w:rFonts w:hint="eastAsia"/>
          <w:kern w:val="0"/>
        </w:rPr>
        <w:t>承包人的项目经理离开现场的，须经发包人代表同意，并书面指定临时代表，代为行使项目经理的权力；该临时代表的一切行为，甲方均认为是项目经理的行为。</w:t>
      </w:r>
    </w:p>
    <w:p>
      <w:pPr>
        <w:adjustRightInd w:val="0"/>
        <w:spacing w:line="360" w:lineRule="auto"/>
        <w:ind w:firstLine="420" w:firstLineChars="200"/>
      </w:pPr>
      <w:r>
        <w:rPr>
          <w:rFonts w:hint="eastAsia"/>
        </w:rPr>
        <w:t>2</w:t>
      </w:r>
      <w:r>
        <w:t>1.1.</w:t>
      </w:r>
      <w:r>
        <w:rPr>
          <w:rFonts w:hint="eastAsia"/>
        </w:rPr>
        <w:t>6 承包人提交发包人的任何文件，发包人都认为该文件已经承包人内部程序批准；承包人提交的文件发生修改的，应及时将最新版本提交发包人代表。</w:t>
      </w:r>
    </w:p>
    <w:p>
      <w:pPr>
        <w:adjustRightInd w:val="0"/>
        <w:spacing w:line="360" w:lineRule="auto"/>
        <w:ind w:firstLine="420" w:firstLineChars="200"/>
      </w:pPr>
      <w:r>
        <w:rPr>
          <w:rFonts w:hint="eastAsia"/>
        </w:rPr>
        <w:t>2</w:t>
      </w:r>
      <w:r>
        <w:t>1.1.</w:t>
      </w:r>
      <w:r>
        <w:rPr>
          <w:rFonts w:hint="eastAsia"/>
        </w:rPr>
        <w:t>7 承包人应始终采取一切合理防范措施来避免在项目人员内部发生违法、动乱或妨碍治安的行为，保持项目的安定；并保护好现场和周围的人员和财产安全。</w:t>
      </w:r>
    </w:p>
    <w:p>
      <w:pPr>
        <w:adjustRightInd w:val="0"/>
        <w:spacing w:line="360" w:lineRule="auto"/>
        <w:ind w:firstLine="420" w:firstLineChars="200"/>
      </w:pPr>
      <w:r>
        <w:rPr>
          <w:rFonts w:hint="eastAsia"/>
        </w:rPr>
        <w:t>2</w:t>
      </w:r>
      <w:r>
        <w:t>1.1.</w:t>
      </w:r>
      <w:r>
        <w:rPr>
          <w:rFonts w:hint="eastAsia"/>
        </w:rPr>
        <w:t>8 承包人雇佣职员或工人应遵守相关法律法规的规定。</w:t>
      </w:r>
    </w:p>
    <w:p>
      <w:pPr>
        <w:adjustRightInd w:val="0"/>
        <w:spacing w:line="360" w:lineRule="auto"/>
        <w:ind w:firstLine="420" w:firstLineChars="200"/>
      </w:pPr>
      <w:r>
        <w:rPr>
          <w:rFonts w:hint="eastAsia"/>
        </w:rPr>
        <w:t>2</w:t>
      </w:r>
      <w:r>
        <w:t>1.1.</w:t>
      </w:r>
      <w:r>
        <w:rPr>
          <w:rFonts w:hint="eastAsia"/>
        </w:rPr>
        <w:t>9 参与本项目的承包人代表或其雇员不遵守合同规定或一贯行为不轨或或不能胜任工作或危害安全，发包人代表有权要求更换；原人选未经发包人许可不得再进入本项目（包括项目经理在内）。</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1.2</w:t>
      </w:r>
      <w:r>
        <w:rPr>
          <w:rFonts w:hint="eastAsia" w:ascii="Arial" w:hAnsi="Arial" w:eastAsia="黑体"/>
          <w:bCs/>
          <w:szCs w:val="28"/>
        </w:rPr>
        <w:t xml:space="preserve"> 变更与调整</w:t>
      </w:r>
    </w:p>
    <w:p>
      <w:pPr>
        <w:adjustRightInd w:val="0"/>
        <w:spacing w:line="360" w:lineRule="auto"/>
        <w:ind w:firstLine="420" w:firstLineChars="200"/>
        <w:rPr>
          <w:kern w:val="0"/>
        </w:rPr>
      </w:pPr>
      <w:r>
        <w:rPr>
          <w:rFonts w:hint="eastAsia"/>
          <w:kern w:val="0"/>
        </w:rPr>
        <w:t>2</w:t>
      </w:r>
      <w:r>
        <w:rPr>
          <w:kern w:val="0"/>
        </w:rPr>
        <w:t>1.2.1</w:t>
      </w:r>
      <w:r>
        <w:rPr>
          <w:rFonts w:hint="eastAsia"/>
          <w:kern w:val="0"/>
        </w:rPr>
        <w:t xml:space="preserve"> 在工程移交前，发包人代表有权签发变更指令，承包人应按照指令来实施变更，并进行工期和费用的估算，提交发包人代表。</w:t>
      </w:r>
    </w:p>
    <w:p>
      <w:pPr>
        <w:adjustRightInd w:val="0"/>
        <w:spacing w:line="360" w:lineRule="auto"/>
        <w:ind w:firstLine="420" w:firstLineChars="200"/>
        <w:rPr>
          <w:kern w:val="0"/>
        </w:rPr>
      </w:pPr>
      <w:r>
        <w:rPr>
          <w:rFonts w:hint="eastAsia"/>
          <w:kern w:val="0"/>
        </w:rPr>
        <w:t>2</w:t>
      </w:r>
      <w:r>
        <w:rPr>
          <w:kern w:val="0"/>
        </w:rPr>
        <w:t>1.2.2</w:t>
      </w:r>
      <w:r>
        <w:rPr>
          <w:rFonts w:hint="eastAsia"/>
          <w:kern w:val="0"/>
        </w:rPr>
        <w:t xml:space="preserve"> 发包人代表收到承包人的估算后，可以决定撤销、修改或确认实施该项变更。</w:t>
      </w:r>
    </w:p>
    <w:p>
      <w:pPr>
        <w:adjustRightInd w:val="0"/>
        <w:spacing w:line="360" w:lineRule="auto"/>
        <w:ind w:firstLine="420" w:firstLineChars="200"/>
        <w:rPr>
          <w:kern w:val="0"/>
        </w:rPr>
      </w:pPr>
      <w:r>
        <w:rPr>
          <w:rFonts w:hint="eastAsia"/>
          <w:kern w:val="0"/>
        </w:rPr>
        <w:t>2</w:t>
      </w:r>
      <w:r>
        <w:rPr>
          <w:kern w:val="0"/>
        </w:rPr>
        <w:t>1.2.3</w:t>
      </w:r>
      <w:r>
        <w:rPr>
          <w:rFonts w:hint="eastAsia"/>
          <w:kern w:val="0"/>
        </w:rPr>
        <w:t xml:space="preserve"> 如果承包人认为自己的建议能缩短工期、降低工程实施或运营成本，或对业主产生其他利益，可以向发包人代表提交建议书；建议书的编制费用自理。</w:t>
      </w:r>
    </w:p>
    <w:p>
      <w:pPr>
        <w:adjustRightInd w:val="0"/>
        <w:spacing w:line="360" w:lineRule="auto"/>
        <w:ind w:firstLine="420" w:firstLineChars="200"/>
        <w:rPr>
          <w:kern w:val="0"/>
        </w:rPr>
      </w:pPr>
      <w:r>
        <w:rPr>
          <w:rFonts w:hint="eastAsia"/>
          <w:kern w:val="0"/>
        </w:rPr>
        <w:t>2</w:t>
      </w:r>
      <w:r>
        <w:rPr>
          <w:kern w:val="0"/>
        </w:rPr>
        <w:t>1.2.4</w:t>
      </w:r>
      <w:r>
        <w:rPr>
          <w:rFonts w:hint="eastAsia"/>
          <w:kern w:val="0"/>
        </w:rPr>
        <w:t xml:space="preserve"> 如果发包人采纳承包人的建议节省了工程费用，将给予承包人节约费用适当比例的奖励。</w:t>
      </w:r>
    </w:p>
    <w:p>
      <w:pPr>
        <w:adjustRightInd w:val="0"/>
        <w:spacing w:line="360" w:lineRule="auto"/>
        <w:ind w:firstLine="420" w:firstLineChars="200"/>
        <w:rPr>
          <w:kern w:val="0"/>
        </w:rPr>
      </w:pPr>
      <w:r>
        <w:rPr>
          <w:rFonts w:hint="eastAsia"/>
          <w:kern w:val="0"/>
        </w:rPr>
        <w:t>2</w:t>
      </w:r>
      <w:r>
        <w:rPr>
          <w:kern w:val="0"/>
        </w:rPr>
        <w:t>1.2.5</w:t>
      </w:r>
      <w:r>
        <w:rPr>
          <w:rFonts w:hint="eastAsia"/>
          <w:kern w:val="0"/>
        </w:rPr>
        <w:t xml:space="preserve"> 上一款中节省费用的计算方法为：降低的合同额度减去因变更而引起在工程质量、寿命、以及运营效率等方面为发包人带来的潜在损失。</w:t>
      </w:r>
    </w:p>
    <w:p>
      <w:pPr>
        <w:adjustRightInd w:val="0"/>
        <w:spacing w:line="360" w:lineRule="auto"/>
        <w:ind w:firstLine="420" w:firstLineChars="200"/>
        <w:rPr>
          <w:kern w:val="0"/>
        </w:rPr>
      </w:pPr>
      <w:r>
        <w:rPr>
          <w:rFonts w:hint="eastAsia"/>
          <w:kern w:val="0"/>
        </w:rPr>
        <w:t>2</w:t>
      </w:r>
      <w:r>
        <w:rPr>
          <w:kern w:val="0"/>
        </w:rPr>
        <w:t>1.2.6</w:t>
      </w:r>
      <w:r>
        <w:rPr>
          <w:rFonts w:hint="eastAsia"/>
          <w:kern w:val="0"/>
        </w:rPr>
        <w:t xml:space="preserve"> 任何变更指令都应由发包人代表签发给承包人，承包人收到后应回函说明；涉及到费用调整的，按照相关条款执行。</w:t>
      </w:r>
    </w:p>
    <w:p>
      <w:pPr>
        <w:adjustRightInd w:val="0"/>
        <w:spacing w:line="360" w:lineRule="auto"/>
        <w:ind w:firstLine="420" w:firstLineChars="200"/>
        <w:rPr>
          <w:kern w:val="0"/>
        </w:rPr>
      </w:pPr>
      <w:r>
        <w:rPr>
          <w:rFonts w:hint="eastAsia"/>
          <w:kern w:val="0"/>
        </w:rPr>
        <w:t>2</w:t>
      </w:r>
      <w:r>
        <w:rPr>
          <w:kern w:val="0"/>
        </w:rPr>
        <w:t>1.2.7</w:t>
      </w:r>
      <w:r>
        <w:rPr>
          <w:rFonts w:hint="eastAsia"/>
          <w:kern w:val="0"/>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pPr>
        <w:adjustRightInd w:val="0"/>
        <w:spacing w:line="360" w:lineRule="auto"/>
        <w:ind w:firstLine="420" w:firstLineChars="200"/>
        <w:rPr>
          <w:kern w:val="0"/>
        </w:rPr>
      </w:pPr>
      <w:r>
        <w:rPr>
          <w:rFonts w:hint="eastAsia"/>
          <w:kern w:val="0"/>
        </w:rPr>
        <w:t>2</w:t>
      </w:r>
      <w:r>
        <w:rPr>
          <w:kern w:val="0"/>
        </w:rPr>
        <w:t>1.2.8</w:t>
      </w:r>
      <w:r>
        <w:rPr>
          <w:rFonts w:hint="eastAsia"/>
          <w:kern w:val="0"/>
        </w:rPr>
        <w:t xml:space="preserve"> 未经发包人代表批准，承包人不得对工程进行任何变更。</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1.3</w:t>
      </w:r>
      <w:r>
        <w:rPr>
          <w:rFonts w:hint="eastAsia" w:ascii="Arial" w:hAnsi="Arial" w:eastAsia="黑体"/>
          <w:bCs/>
          <w:szCs w:val="28"/>
        </w:rPr>
        <w:t xml:space="preserve"> 分包与配合</w:t>
      </w:r>
    </w:p>
    <w:p>
      <w:pPr>
        <w:adjustRightInd w:val="0"/>
        <w:spacing w:line="360" w:lineRule="auto"/>
        <w:ind w:firstLine="420" w:firstLineChars="200"/>
        <w:rPr>
          <w:kern w:val="0"/>
        </w:rPr>
      </w:pPr>
      <w:r>
        <w:rPr>
          <w:rFonts w:hint="eastAsia"/>
          <w:kern w:val="0"/>
        </w:rPr>
        <w:t>2</w:t>
      </w:r>
      <w:r>
        <w:rPr>
          <w:kern w:val="0"/>
        </w:rPr>
        <w:t>1.3.</w:t>
      </w:r>
      <w:r>
        <w:rPr>
          <w:rFonts w:hint="eastAsia"/>
          <w:kern w:val="0"/>
        </w:rPr>
        <w:t>1对于配合工程，承包人除不需要承办总包责任外，其他责任和义务同分包工程；本项目因与其他承包单位配合而产生的一配合费含在本次投标报价内，其他单位需要与本项目承包人需要配合的，承包人须提供配合服务且不得向有关单位要求支付配合费，投标人报价时须充分考虑该因素，招标人也不再另行支付该部分费用。</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1.4</w:t>
      </w:r>
      <w:r>
        <w:rPr>
          <w:rFonts w:hint="eastAsia" w:ascii="Arial" w:hAnsi="Arial" w:eastAsia="黑体"/>
          <w:bCs/>
          <w:szCs w:val="28"/>
        </w:rPr>
        <w:t xml:space="preserve"> 结算</w:t>
      </w:r>
    </w:p>
    <w:p>
      <w:pPr>
        <w:adjustRightInd w:val="0"/>
        <w:spacing w:line="360" w:lineRule="auto"/>
        <w:ind w:firstLine="420" w:firstLineChars="200"/>
        <w:rPr>
          <w:kern w:val="0"/>
        </w:rPr>
      </w:pPr>
      <w:r>
        <w:rPr>
          <w:rFonts w:hint="eastAsia"/>
          <w:kern w:val="0"/>
        </w:rPr>
        <w:t>2</w:t>
      </w:r>
      <w:r>
        <w:rPr>
          <w:kern w:val="0"/>
        </w:rPr>
        <w:t>1.4.1</w:t>
      </w:r>
      <w:r>
        <w:rPr>
          <w:rFonts w:hint="eastAsia"/>
          <w:kern w:val="0"/>
        </w:rPr>
        <w:t xml:space="preserve"> 承包人的投标报价（合同价款）是承包人基于业主提供的资料和现场数据及承包人的解释和现场考察计算出来的，覆盖了完成合同义务所包括的一切工作，不得以漏项或考虑不周提出索赔。</w:t>
      </w:r>
    </w:p>
    <w:p>
      <w:pPr>
        <w:adjustRightInd w:val="0"/>
        <w:spacing w:line="360" w:lineRule="auto"/>
        <w:ind w:firstLine="420" w:firstLineChars="200"/>
        <w:rPr>
          <w:kern w:val="0"/>
        </w:rPr>
      </w:pPr>
      <w:r>
        <w:rPr>
          <w:rFonts w:hint="eastAsia"/>
          <w:kern w:val="0"/>
        </w:rPr>
        <w:t>2</w:t>
      </w:r>
      <w:r>
        <w:rPr>
          <w:kern w:val="0"/>
        </w:rPr>
        <w:t>1.4.</w:t>
      </w:r>
      <w:r>
        <w:rPr>
          <w:rFonts w:hint="eastAsia"/>
          <w:kern w:val="0"/>
        </w:rPr>
        <w:t>2 分包工程的总承包服务费：分包工程的总承包配合费按照分包工程价格确定，一次包死，不随分包工程结算价款的调整而调整。</w:t>
      </w:r>
    </w:p>
    <w:p>
      <w:pPr>
        <w:adjustRightInd w:val="0"/>
        <w:spacing w:line="360" w:lineRule="auto"/>
        <w:ind w:firstLine="420" w:firstLineChars="200"/>
        <w:rPr>
          <w:kern w:val="0"/>
        </w:rPr>
      </w:pPr>
      <w:r>
        <w:rPr>
          <w:rFonts w:hint="eastAsia"/>
          <w:kern w:val="0"/>
        </w:rPr>
        <w:t>2</w:t>
      </w:r>
      <w:r>
        <w:rPr>
          <w:kern w:val="0"/>
        </w:rPr>
        <w:t>1.4.</w:t>
      </w:r>
      <w:r>
        <w:rPr>
          <w:rFonts w:hint="eastAsia"/>
          <w:kern w:val="0"/>
        </w:rPr>
        <w:t>3对于发包人提供的工程量清单中工程量的错误，承包人未在招标文件规定的异议截止日期前提出异议并附计算书的，工程结算时不再调整。</w:t>
      </w:r>
    </w:p>
    <w:p>
      <w:pPr>
        <w:adjustRightInd w:val="0"/>
        <w:spacing w:line="360" w:lineRule="auto"/>
        <w:ind w:firstLine="420" w:firstLineChars="200"/>
        <w:rPr>
          <w:kern w:val="0"/>
        </w:rPr>
      </w:pPr>
      <w:r>
        <w:rPr>
          <w:rFonts w:hint="eastAsia"/>
          <w:kern w:val="0"/>
        </w:rPr>
        <w:t>2</w:t>
      </w:r>
      <w:r>
        <w:rPr>
          <w:kern w:val="0"/>
        </w:rPr>
        <w:t>1.4.</w:t>
      </w:r>
      <w:r>
        <w:rPr>
          <w:rFonts w:hint="eastAsia"/>
          <w:kern w:val="0"/>
        </w:rPr>
        <w:t>4 对于发包人提供的工程量清单中的单项子目，承包人没有报价的，发包人认为视同该项价格已经包括在其他项目中。</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21.5 其他</w:t>
      </w:r>
    </w:p>
    <w:p>
      <w:pPr>
        <w:adjustRightInd w:val="0"/>
        <w:spacing w:line="360" w:lineRule="auto"/>
        <w:ind w:firstLine="422" w:firstLineChars="200"/>
        <w:rPr>
          <w:b/>
          <w:kern w:val="0"/>
        </w:rPr>
      </w:pPr>
      <w:r>
        <w:rPr>
          <w:rFonts w:hint="eastAsia"/>
          <w:b/>
          <w:kern w:val="0"/>
        </w:rPr>
        <w:t>21.5.1 凡中标的外地来建筑安装企业，应按照《纳税人跨县（市、区）提供建筑服务增值税征收管理暂行办法》（国家税务总局公告2016年第17号）规定，在建筑服务发生地及时足额预缴增值税。</w:t>
      </w:r>
    </w:p>
    <w:p>
      <w:pPr>
        <w:adjustRightInd w:val="0"/>
        <w:snapToGrid w:val="0"/>
        <w:spacing w:line="360" w:lineRule="exact"/>
        <w:jc w:val="left"/>
        <w:rPr>
          <w:rFonts w:ascii="宋体" w:hAnsi="宋体"/>
          <w:b/>
          <w:szCs w:val="21"/>
        </w:rPr>
      </w:pPr>
      <w:r>
        <w:rPr>
          <w:rFonts w:hint="eastAsia"/>
          <w:b/>
          <w:kern w:val="0"/>
        </w:rPr>
        <w:t xml:space="preserve">     21.5.2</w:t>
      </w:r>
      <w:r>
        <w:rPr>
          <w:rFonts w:ascii="宋体" w:hAnsi="宋体"/>
          <w:b/>
          <w:szCs w:val="21"/>
        </w:rPr>
        <w:t>本项目</w:t>
      </w:r>
      <w:r>
        <w:rPr>
          <w:rFonts w:hint="eastAsia" w:ascii="宋体" w:hAnsi="宋体"/>
          <w:b/>
          <w:szCs w:val="21"/>
        </w:rPr>
        <w:t>承包</w:t>
      </w:r>
      <w:r>
        <w:rPr>
          <w:rFonts w:ascii="宋体" w:hAnsi="宋体"/>
          <w:b/>
          <w:szCs w:val="21"/>
        </w:rPr>
        <w:t>单位</w:t>
      </w:r>
      <w:r>
        <w:rPr>
          <w:rFonts w:hint="eastAsia" w:ascii="宋体" w:hAnsi="宋体"/>
          <w:b/>
          <w:szCs w:val="21"/>
        </w:rPr>
        <w:t>需自行处理与当地村民关系，自行处理与电力主管部门关系，负责协调</w:t>
      </w:r>
      <w:r>
        <w:rPr>
          <w:rFonts w:ascii="宋体" w:hAnsi="宋体"/>
          <w:b/>
          <w:szCs w:val="21"/>
        </w:rPr>
        <w:t>完成</w:t>
      </w:r>
      <w:r>
        <w:rPr>
          <w:rFonts w:hint="eastAsia" w:ascii="宋体" w:hAnsi="宋体"/>
          <w:b/>
          <w:szCs w:val="21"/>
        </w:rPr>
        <w:t>供电报批、工程验收、送电</w:t>
      </w:r>
      <w:r>
        <w:rPr>
          <w:rFonts w:ascii="宋体" w:hAnsi="宋体"/>
          <w:b/>
          <w:szCs w:val="21"/>
        </w:rPr>
        <w:t>等工作，</w:t>
      </w:r>
      <w:r>
        <w:rPr>
          <w:rFonts w:hint="eastAsia" w:ascii="宋体" w:hAnsi="宋体"/>
          <w:b/>
          <w:szCs w:val="21"/>
        </w:rPr>
        <w:t>按招标人要求按时供电，</w:t>
      </w:r>
      <w:r>
        <w:rPr>
          <w:rFonts w:ascii="宋体" w:hAnsi="宋体"/>
          <w:b/>
          <w:szCs w:val="21"/>
        </w:rPr>
        <w:t>相关费用在投标报价中自行考虑。</w:t>
      </w:r>
    </w:p>
    <w:p>
      <w:pPr>
        <w:adjustRightInd w:val="0"/>
        <w:spacing w:line="360" w:lineRule="auto"/>
        <w:ind w:firstLine="422" w:firstLineChars="200"/>
        <w:rPr>
          <w:b/>
          <w:kern w:val="0"/>
        </w:rPr>
      </w:pPr>
      <w:r>
        <w:rPr>
          <w:rFonts w:hint="eastAsia"/>
          <w:b/>
          <w:kern w:val="0"/>
        </w:rPr>
        <w:t xml:space="preserve"> 21.5.3承包人不得挂靠，不得转包或非法分包工程。一经发现，发包人有权取消其中标资格或解除已签订的建设工程施工合同，由此造成的一切损失承包人自负，同时投标保证金或履约保证金不再返还，未付工程款不再支付。</w:t>
      </w:r>
    </w:p>
    <w:p>
      <w:pPr>
        <w:adjustRightInd w:val="0"/>
        <w:spacing w:line="360" w:lineRule="auto"/>
        <w:ind w:firstLine="422" w:firstLineChars="200"/>
        <w:rPr>
          <w:b/>
          <w:kern w:val="0"/>
        </w:rPr>
      </w:pPr>
      <w:r>
        <w:rPr>
          <w:rFonts w:hint="eastAsia"/>
          <w:b/>
          <w:kern w:val="0"/>
        </w:rPr>
        <w:t>21.5.4 发包人增加的工程项目，按招标文件、投标文件及相关规定计算价款。</w:t>
      </w:r>
    </w:p>
    <w:p>
      <w:pPr>
        <w:adjustRightInd w:val="0"/>
        <w:spacing w:line="360" w:lineRule="auto"/>
        <w:ind w:firstLine="422" w:firstLineChars="200"/>
        <w:rPr>
          <w:b/>
          <w:kern w:val="0"/>
        </w:rPr>
      </w:pPr>
      <w:r>
        <w:rPr>
          <w:rFonts w:hint="eastAsia"/>
          <w:b/>
          <w:kern w:val="0"/>
        </w:rPr>
        <w:t>21.5.5 承包人应严格按建设工程合同及经发包人批准的工程进度计划组织施工，并接受发包人监督。</w:t>
      </w:r>
    </w:p>
    <w:p>
      <w:pPr>
        <w:adjustRightInd w:val="0"/>
        <w:spacing w:line="360" w:lineRule="auto"/>
        <w:ind w:firstLine="422" w:firstLineChars="200"/>
        <w:rPr>
          <w:b/>
          <w:kern w:val="0"/>
        </w:rPr>
      </w:pPr>
      <w:r>
        <w:rPr>
          <w:rFonts w:hint="eastAsia"/>
          <w:b/>
          <w:kern w:val="0"/>
        </w:rPr>
        <w:t>21.5.6 承包人应严格按照国家有关法律、法规和招标文件、建设工程施工合同、设计图纸及施工标准、规范、强制性条文进行施工。因施工原因造成工程质量问题的，承包人必须负责无偿返工。造成重大质量事故，承包人除无偿返工、承担给发包人造成的损失及建设主管部门处罚外，承包人将向发包人承担10万元/次的违约金，同时发包人有权要求撤换项目经理，并有权解除施工合同，未付工程款不再支付，造成的损失由承包人自行承担。</w:t>
      </w:r>
    </w:p>
    <w:p>
      <w:pPr>
        <w:adjustRightInd w:val="0"/>
        <w:spacing w:line="360" w:lineRule="auto"/>
        <w:ind w:firstLine="422" w:firstLineChars="200"/>
        <w:rPr>
          <w:b/>
          <w:kern w:val="0"/>
        </w:rPr>
      </w:pPr>
      <w:r>
        <w:rPr>
          <w:rFonts w:hint="eastAsia"/>
          <w:b/>
          <w:kern w:val="0"/>
        </w:rPr>
        <w:t>21.5.7 对涉及结构安全的试块、构件以及有关材料，承包人应当在发包人或监理工程师监督下现场取样，并送具有相应资质等级的质量检测单位进行检测，检测费由承包人承担。发包人或监理工程师有权对有质量异议的结构部位委托有资质的检测单位进行鉴定，经鉴定确有质量问题的检测费由承包人承担。</w:t>
      </w:r>
    </w:p>
    <w:p>
      <w:pPr>
        <w:adjustRightInd w:val="0"/>
        <w:spacing w:line="360" w:lineRule="auto"/>
        <w:ind w:firstLine="422" w:firstLineChars="200"/>
        <w:rPr>
          <w:b/>
          <w:kern w:val="0"/>
        </w:rPr>
      </w:pPr>
      <w:r>
        <w:rPr>
          <w:rFonts w:hint="eastAsia"/>
          <w:b/>
          <w:kern w:val="0"/>
        </w:rPr>
        <w:t>21.5.8 如承包人自评合格的重要分部（项）工程经检查评定为不合格。</w:t>
      </w:r>
    </w:p>
    <w:p>
      <w:pPr>
        <w:adjustRightInd w:val="0"/>
        <w:spacing w:line="360" w:lineRule="auto"/>
        <w:ind w:firstLine="422" w:firstLineChars="200"/>
        <w:rPr>
          <w:b/>
          <w:kern w:val="0"/>
        </w:rPr>
      </w:pPr>
      <w:r>
        <w:rPr>
          <w:rFonts w:hint="eastAsia"/>
          <w:b/>
          <w:kern w:val="0"/>
        </w:rPr>
        <w:t>出现一次的，发包人将对承包人予以警告并责令进行整改或返工处理；</w:t>
      </w:r>
    </w:p>
    <w:p>
      <w:pPr>
        <w:adjustRightInd w:val="0"/>
        <w:spacing w:line="360" w:lineRule="auto"/>
        <w:ind w:firstLine="422" w:firstLineChars="200"/>
        <w:rPr>
          <w:b/>
          <w:kern w:val="0"/>
        </w:rPr>
      </w:pPr>
      <w:r>
        <w:rPr>
          <w:rFonts w:hint="eastAsia"/>
          <w:b/>
          <w:kern w:val="0"/>
        </w:rPr>
        <w:t>出现二次的，除整改或返工处理外，还向发包人承担0.2万元的违约金；</w:t>
      </w:r>
    </w:p>
    <w:p>
      <w:pPr>
        <w:adjustRightInd w:val="0"/>
        <w:spacing w:line="360" w:lineRule="auto"/>
        <w:ind w:firstLine="422" w:firstLineChars="200"/>
        <w:rPr>
          <w:b/>
          <w:kern w:val="0"/>
        </w:rPr>
      </w:pPr>
      <w:r>
        <w:rPr>
          <w:rFonts w:hint="eastAsia"/>
          <w:b/>
          <w:kern w:val="0"/>
        </w:rPr>
        <w:t>出现三次的，除整改或返工处理外，还向发包人承担1万元的违约金；</w:t>
      </w:r>
    </w:p>
    <w:p>
      <w:pPr>
        <w:adjustRightInd w:val="0"/>
        <w:spacing w:line="360" w:lineRule="auto"/>
        <w:ind w:firstLine="422" w:firstLineChars="200"/>
        <w:rPr>
          <w:b/>
          <w:kern w:val="0"/>
        </w:rPr>
      </w:pPr>
      <w:r>
        <w:rPr>
          <w:rFonts w:hint="eastAsia"/>
          <w:b/>
          <w:kern w:val="0"/>
        </w:rPr>
        <w:t>21.5.9 承包人必须严格按照国家规定及发包人要求收集、整理、归档工程各环节的技术、管理资料。工程竣工后应向发包人提交2套完整、规范的工程竣工资料，其中一套资料由承包人按规定的内容向项目所在地有关部门移交。承包人工程竣工资料不齐全、不规范，并在规定时间内仍未整改完善按时提交移交有关部门的，承包人将向发包人承担0.5万元的违约金，并将承担因此而造成的一切后果。另外，承包人必须在工程竣工验收前向有关部门提供自身备案资料一套，否则承包人将向发包人承担1万元的违约金，工程决算审计后，最后10%的工程款不支付。直到备案完成，拿到有关部门开具的书面资料齐全证明为准。</w:t>
      </w:r>
    </w:p>
    <w:p>
      <w:pPr>
        <w:adjustRightInd w:val="0"/>
        <w:spacing w:line="360" w:lineRule="auto"/>
        <w:ind w:firstLine="422" w:firstLineChars="200"/>
        <w:rPr>
          <w:b/>
          <w:kern w:val="0"/>
        </w:rPr>
      </w:pPr>
      <w:r>
        <w:rPr>
          <w:rFonts w:hint="eastAsia"/>
          <w:b/>
          <w:kern w:val="0"/>
        </w:rPr>
        <w:t>21.5.10工程竣工验收备案且工程移交发包人后，经发包人认可后28天内，承包人方可向发包人递交竣工结算报告及完整的结算资料，进行工程竣工结算。具体要求如下：</w:t>
      </w:r>
    </w:p>
    <w:p>
      <w:pPr>
        <w:adjustRightInd w:val="0"/>
        <w:spacing w:line="360" w:lineRule="auto"/>
        <w:ind w:firstLine="422" w:firstLineChars="200"/>
        <w:rPr>
          <w:b/>
          <w:kern w:val="0"/>
        </w:rPr>
      </w:pPr>
      <w:r>
        <w:rPr>
          <w:rFonts w:hint="eastAsia"/>
          <w:b/>
          <w:kern w:val="0"/>
        </w:rPr>
        <w:t>（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adjustRightInd w:val="0"/>
        <w:spacing w:line="360" w:lineRule="auto"/>
        <w:ind w:firstLine="422" w:firstLineChars="200"/>
        <w:rPr>
          <w:b/>
          <w:kern w:val="0"/>
        </w:rPr>
      </w:pPr>
      <w:r>
        <w:rPr>
          <w:rFonts w:hint="eastAsia"/>
          <w:b/>
          <w:kern w:val="0"/>
        </w:rPr>
        <w:t>（2）完整的竣工结算资料包括：</w:t>
      </w:r>
    </w:p>
    <w:p>
      <w:pPr>
        <w:adjustRightInd w:val="0"/>
        <w:spacing w:line="360" w:lineRule="auto"/>
        <w:ind w:firstLine="422" w:firstLineChars="200"/>
        <w:rPr>
          <w:b/>
          <w:kern w:val="0"/>
        </w:rPr>
      </w:pPr>
      <w:r>
        <w:rPr>
          <w:rFonts w:hint="eastAsia"/>
          <w:b/>
          <w:kern w:val="0"/>
        </w:rPr>
        <w:t>A、竣工图纸2套（竣工图纸应经过施工单位技术部门审核、技术负责人签字，加盖竣工图章；监理单位专业监理工程师审核、总监理工程师确认；发包人现场负责人审定）。</w:t>
      </w:r>
    </w:p>
    <w:p>
      <w:pPr>
        <w:adjustRightInd w:val="0"/>
        <w:spacing w:line="360" w:lineRule="auto"/>
        <w:ind w:firstLine="422" w:firstLineChars="200"/>
        <w:rPr>
          <w:b/>
          <w:kern w:val="0"/>
        </w:rPr>
      </w:pPr>
      <w:r>
        <w:rPr>
          <w:rFonts w:hint="eastAsia"/>
          <w:b/>
          <w:kern w:val="0"/>
        </w:rPr>
        <w:t>B、设计变更应附有设计变更通知（及附图），设计变更工程量签证或设计变更造价签证（要求一式4份）。</w:t>
      </w:r>
    </w:p>
    <w:p>
      <w:pPr>
        <w:adjustRightInd w:val="0"/>
        <w:spacing w:line="360" w:lineRule="auto"/>
        <w:ind w:firstLine="422" w:firstLineChars="200"/>
        <w:rPr>
          <w:b/>
          <w:kern w:val="0"/>
        </w:rPr>
      </w:pPr>
      <w:r>
        <w:rPr>
          <w:rFonts w:hint="eastAsia"/>
          <w:b/>
          <w:kern w:val="0"/>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adjustRightInd w:val="0"/>
        <w:spacing w:line="360" w:lineRule="auto"/>
        <w:ind w:firstLine="422" w:firstLineChars="200"/>
        <w:rPr>
          <w:b/>
          <w:kern w:val="0"/>
        </w:rPr>
      </w:pPr>
      <w:r>
        <w:rPr>
          <w:rFonts w:hint="eastAsia"/>
          <w:b/>
          <w:kern w:val="0"/>
        </w:rPr>
        <w:t>D、工程竣工验收证书。</w:t>
      </w:r>
    </w:p>
    <w:p>
      <w:pPr>
        <w:adjustRightInd w:val="0"/>
        <w:spacing w:line="360" w:lineRule="auto"/>
        <w:ind w:firstLine="422" w:firstLineChars="200"/>
        <w:rPr>
          <w:b/>
          <w:kern w:val="0"/>
        </w:rPr>
      </w:pPr>
      <w:r>
        <w:rPr>
          <w:rFonts w:hint="eastAsia"/>
          <w:b/>
          <w:kern w:val="0"/>
        </w:rPr>
        <w:t>E、施工单位签署的符合合同要求的工程质量保修证书。</w:t>
      </w:r>
    </w:p>
    <w:p>
      <w:pPr>
        <w:adjustRightInd w:val="0"/>
        <w:spacing w:line="360" w:lineRule="auto"/>
        <w:ind w:firstLine="422" w:firstLineChars="200"/>
        <w:rPr>
          <w:b/>
          <w:kern w:val="0"/>
        </w:rPr>
      </w:pPr>
      <w:r>
        <w:rPr>
          <w:rFonts w:hint="eastAsia"/>
          <w:b/>
          <w:kern w:val="0"/>
        </w:rPr>
        <w:t>F、工程结算汇总表、工程结算书一式各四份。</w:t>
      </w:r>
    </w:p>
    <w:p>
      <w:pPr>
        <w:adjustRightInd w:val="0"/>
        <w:spacing w:line="360" w:lineRule="auto"/>
        <w:ind w:firstLine="422" w:firstLineChars="200"/>
        <w:rPr>
          <w:b/>
          <w:kern w:val="0"/>
        </w:rPr>
      </w:pPr>
      <w:r>
        <w:rPr>
          <w:rFonts w:hint="eastAsia"/>
          <w:b/>
          <w:kern w:val="0"/>
        </w:rPr>
        <w:t>G、应提供的其他技术资料。</w:t>
      </w:r>
    </w:p>
    <w:p>
      <w:pPr>
        <w:adjustRightInd w:val="0"/>
        <w:spacing w:line="360" w:lineRule="auto"/>
        <w:ind w:firstLine="422" w:firstLineChars="200"/>
        <w:rPr>
          <w:b/>
          <w:kern w:val="0"/>
        </w:rPr>
      </w:pPr>
      <w:r>
        <w:rPr>
          <w:rFonts w:hint="eastAsia"/>
          <w:b/>
          <w:kern w:val="0"/>
        </w:rPr>
        <w:t>（3）完整的结算资料中设计变更、经济签证材料应完整、齐全（编号连续），需调整合同价款的结算资料需要发包人相关部门审批并加盖相应的印章方可作为结算依据。</w:t>
      </w:r>
    </w:p>
    <w:p>
      <w:pPr>
        <w:adjustRightInd w:val="0"/>
        <w:spacing w:line="360" w:lineRule="auto"/>
        <w:ind w:firstLine="422" w:firstLineChars="200"/>
        <w:rPr>
          <w:b/>
          <w:kern w:val="0"/>
        </w:rPr>
      </w:pPr>
      <w:r>
        <w:rPr>
          <w:rFonts w:hint="eastAsia"/>
          <w:b/>
          <w:kern w:val="0"/>
        </w:rPr>
        <w:t>21.5.11结算审计约定：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djustRightInd w:val="0"/>
        <w:spacing w:line="360" w:lineRule="auto"/>
        <w:ind w:firstLine="422" w:firstLineChars="200"/>
        <w:rPr>
          <w:b/>
          <w:kern w:val="0"/>
        </w:rPr>
      </w:pPr>
      <w:r>
        <w:rPr>
          <w:rFonts w:hint="eastAsia"/>
          <w:b/>
          <w:kern w:val="0"/>
        </w:rPr>
        <w:t>21.5.12承包人使用农民工及其它劳务用工，必须严格执行国家及地方政府的有关规定，依法与其签定劳动合同，并按规定足额支付劳务工资，否则，造成后果自负，同时发包人可直接使用承包人工程款支付劳务工资。</w:t>
      </w:r>
    </w:p>
    <w:p>
      <w:pPr>
        <w:adjustRightInd w:val="0"/>
        <w:spacing w:line="360" w:lineRule="auto"/>
        <w:ind w:firstLine="422" w:firstLineChars="200"/>
        <w:rPr>
          <w:b/>
          <w:kern w:val="0"/>
        </w:rPr>
      </w:pPr>
      <w:r>
        <w:rPr>
          <w:rFonts w:hint="eastAsia"/>
          <w:b/>
          <w:kern w:val="0"/>
        </w:rPr>
        <w:t>21.5.13现场具备开工条件、监理下达开工令后，承包人拒不开工的，发包人有权对承包人进行处罚，并可以单方解除施工合同。</w:t>
      </w:r>
    </w:p>
    <w:p>
      <w:pPr>
        <w:adjustRightInd w:val="0"/>
        <w:spacing w:line="360" w:lineRule="auto"/>
        <w:ind w:firstLine="422" w:firstLineChars="200"/>
        <w:rPr>
          <w:b/>
          <w:kern w:val="0"/>
        </w:rPr>
      </w:pPr>
      <w:r>
        <w:rPr>
          <w:rFonts w:hint="eastAsia"/>
          <w:b/>
          <w:kern w:val="0"/>
        </w:rPr>
        <w:t>21.5.14发包人及其上级主管部门关于工程建设质量、工期、安全文明施工、质量安全文明检查通报等管理办法及规定是本合同的附件，与本合同有同等效力。同时，承包人关于本项目工程在发包人或上级主管部门检查中通报处理的。则承包人将向发包人承担2万元的违约金。</w:t>
      </w:r>
    </w:p>
    <w:p>
      <w:pPr>
        <w:adjustRightInd w:val="0"/>
        <w:spacing w:line="360" w:lineRule="auto"/>
        <w:ind w:firstLine="422" w:firstLineChars="200"/>
        <w:rPr>
          <w:b/>
          <w:kern w:val="0"/>
        </w:rPr>
      </w:pPr>
      <w:r>
        <w:rPr>
          <w:b/>
          <w:kern w:val="0"/>
        </w:rPr>
        <w:t xml:space="preserve"> </w:t>
      </w:r>
    </w:p>
    <w:p>
      <w:pPr>
        <w:adjustRightInd w:val="0"/>
        <w:spacing w:line="360" w:lineRule="auto"/>
        <w:ind w:firstLine="422" w:firstLineChars="200"/>
        <w:rPr>
          <w:b/>
          <w:kern w:val="0"/>
        </w:rPr>
      </w:pPr>
    </w:p>
    <w:p>
      <w:pPr>
        <w:spacing w:line="360" w:lineRule="auto"/>
        <w:rPr>
          <w:b/>
        </w:rPr>
      </w:pPr>
    </w:p>
    <w:p>
      <w:pPr>
        <w:spacing w:line="360" w:lineRule="auto"/>
      </w:pPr>
      <w:r>
        <w:rPr>
          <w:rFonts w:hint="eastAsia"/>
        </w:rPr>
        <w:t>发包人：</w:t>
      </w:r>
      <w:r>
        <w:t xml:space="preserve">  (</w:t>
      </w:r>
      <w:r>
        <w:rPr>
          <w:rFonts w:hint="eastAsia"/>
        </w:rPr>
        <w:t>公章</w:t>
      </w:r>
      <w:r>
        <w:t xml:space="preserve">)           </w:t>
      </w:r>
      <w:r>
        <w:rPr>
          <w:rFonts w:hint="eastAsia"/>
        </w:rPr>
        <w:t xml:space="preserve">           </w:t>
      </w:r>
      <w:r>
        <w:t xml:space="preserve"> </w:t>
      </w:r>
      <w:r>
        <w:rPr>
          <w:rFonts w:hint="eastAsia"/>
        </w:rPr>
        <w:t xml:space="preserve">   </w:t>
      </w:r>
      <w:r>
        <w:t xml:space="preserve"> </w:t>
      </w:r>
      <w:r>
        <w:rPr>
          <w:rFonts w:hint="eastAsia"/>
        </w:rPr>
        <w:t>承包人：</w:t>
      </w:r>
      <w:r>
        <w:t xml:space="preserve">  (</w:t>
      </w:r>
      <w:r>
        <w:rPr>
          <w:rFonts w:hint="eastAsia"/>
        </w:rPr>
        <w:t>公章</w:t>
      </w:r>
      <w:r>
        <w:t>)</w:t>
      </w:r>
    </w:p>
    <w:p>
      <w:pPr>
        <w:spacing w:line="360" w:lineRule="auto"/>
      </w:pPr>
      <w:r>
        <w:rPr>
          <w:rFonts w:hint="eastAsia"/>
        </w:rPr>
        <w:t>法定代表人或其委托代理人：</w:t>
      </w:r>
      <w:r>
        <w:t xml:space="preserve">  </w:t>
      </w:r>
      <w:r>
        <w:rPr>
          <w:rFonts w:hint="eastAsia"/>
        </w:rPr>
        <w:t xml:space="preserve">               法定代表人或其委托代理人：</w:t>
      </w:r>
    </w:p>
    <w:p>
      <w:pPr>
        <w:spacing w:line="360" w:lineRule="auto"/>
      </w:pPr>
      <w:r>
        <w:rPr>
          <w:rFonts w:hint="eastAsia"/>
        </w:rPr>
        <w:t>（签字）</w:t>
      </w:r>
      <w:r>
        <w:t xml:space="preserve">                    </w:t>
      </w:r>
      <w:r>
        <w:rPr>
          <w:rFonts w:hint="eastAsia"/>
        </w:rPr>
        <w:t xml:space="preserve">              （签字）</w:t>
      </w:r>
    </w:p>
    <w:p>
      <w:pPr>
        <w:spacing w:line="360" w:lineRule="auto"/>
      </w:pPr>
      <w:r>
        <w:rPr>
          <w:rFonts w:hint="eastAsia"/>
        </w:rPr>
        <w:t>组织机构代码：</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组织机构代码：</w:t>
      </w:r>
      <w:r>
        <w:rPr>
          <w:rFonts w:hint="eastAsia" w:cs="宋体"/>
          <w:u w:val="single"/>
        </w:rPr>
        <w:t></w:t>
      </w:r>
      <w:r>
        <w:rPr>
          <w:u w:val="single"/>
        </w:rPr>
        <w:t xml:space="preserve">  </w:t>
      </w:r>
      <w:r>
        <w:rPr>
          <w:rFonts w:hint="eastAsia" w:cs="宋体"/>
          <w:u w:val="single"/>
        </w:rPr>
        <w:t></w:t>
      </w:r>
      <w:r>
        <w:rPr>
          <w:u w:val="single"/>
        </w:rPr>
        <w:t xml:space="preserve">        </w:t>
      </w:r>
      <w:r>
        <w:t xml:space="preserve"> </w:t>
      </w:r>
    </w:p>
    <w:p>
      <w:pPr>
        <w:spacing w:line="360" w:lineRule="auto"/>
      </w:pPr>
      <w:r>
        <w:rPr>
          <w:rFonts w:hint="eastAsia"/>
        </w:rPr>
        <w:t>地</w:t>
      </w:r>
      <w:r>
        <w:t xml:space="preserve">  </w:t>
      </w:r>
      <w:r>
        <w:rPr>
          <w:rFonts w:hint="eastAsia"/>
        </w:rPr>
        <w:t>址：</w:t>
      </w:r>
      <w:r>
        <w:rPr>
          <w:u w:val="single"/>
        </w:rPr>
        <w:t xml:space="preserve"> </w:t>
      </w:r>
      <w:r>
        <w:rPr>
          <w:rFonts w:hint="eastAsia" w:cs="宋体"/>
          <w:u w:val="single"/>
        </w:rPr>
        <w:t></w:t>
      </w:r>
      <w:r>
        <w:rPr>
          <w:u w:val="single"/>
        </w:rPr>
        <w:t xml:space="preserve">    </w:t>
      </w:r>
      <w:r>
        <w:t xml:space="preserve">  </w:t>
      </w:r>
      <w:r>
        <w:rPr>
          <w:rFonts w:hint="eastAsia"/>
        </w:rPr>
        <w:t xml:space="preserve">              地</w:t>
      </w:r>
      <w:r>
        <w:t xml:space="preserve">  </w:t>
      </w:r>
      <w:r>
        <w:rPr>
          <w:rFonts w:hint="eastAsia"/>
        </w:rPr>
        <w:t>址：</w:t>
      </w:r>
      <w:r>
        <w:rPr>
          <w:rFonts w:hint="eastAsia" w:cs="宋体"/>
          <w:u w:val="single"/>
        </w:rPr>
        <w:t></w:t>
      </w:r>
      <w:r>
        <w:rPr>
          <w:u w:val="single"/>
        </w:rPr>
        <w:t xml:space="preserve"> </w:t>
      </w:r>
      <w:r>
        <w:rPr>
          <w:rFonts w:hint="eastAsia" w:cs="宋体"/>
          <w:u w:val="single"/>
        </w:rPr>
        <w:t></w:t>
      </w:r>
      <w:r>
        <w:rPr>
          <w:u w:val="single"/>
        </w:rPr>
        <w:t xml:space="preserve"> </w:t>
      </w:r>
      <w:r>
        <w:rPr>
          <w:rFonts w:hint="eastAsia" w:cs="宋体"/>
          <w:u w:val="single"/>
        </w:rPr>
        <w:t></w:t>
      </w:r>
      <w:r>
        <w:rPr>
          <w:u w:val="single"/>
        </w:rPr>
        <w:t xml:space="preserve">      </w:t>
      </w:r>
    </w:p>
    <w:p>
      <w:pPr>
        <w:spacing w:line="360" w:lineRule="auto"/>
      </w:pPr>
      <w:r>
        <w:rPr>
          <w:rFonts w:hint="eastAsia"/>
        </w:rPr>
        <w:t>邮政编码：</w:t>
      </w:r>
      <w:r>
        <w:rPr>
          <w:u w:val="single"/>
        </w:rPr>
        <w:t xml:space="preserve"> </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邮政编码：</w:t>
      </w:r>
      <w:r>
        <w:rPr>
          <w:rFonts w:hint="eastAsia" w:cs="宋体"/>
          <w:u w:val="single"/>
        </w:rPr>
        <w:t></w:t>
      </w:r>
      <w:r>
        <w:rPr>
          <w:u w:val="single"/>
        </w:rPr>
        <w:t xml:space="preserve">   </w:t>
      </w:r>
    </w:p>
    <w:p>
      <w:pPr>
        <w:spacing w:line="360" w:lineRule="auto"/>
      </w:pPr>
      <w:r>
        <w:rPr>
          <w:rFonts w:hint="eastAsia"/>
        </w:rPr>
        <w:t>法定代表人：</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法定代表人：</w:t>
      </w:r>
      <w:r>
        <w:rPr>
          <w:rFonts w:hint="eastAsia" w:cs="宋体"/>
          <w:u w:val="single"/>
        </w:rPr>
        <w:t></w:t>
      </w:r>
      <w:r>
        <w:rPr>
          <w:u w:val="single"/>
        </w:rPr>
        <w:t xml:space="preserve">      </w:t>
      </w:r>
      <w:r>
        <w:rPr>
          <w:rFonts w:hint="eastAsia" w:cs="宋体"/>
          <w:u w:val="single"/>
        </w:rPr>
        <w:t></w:t>
      </w:r>
      <w:r>
        <w:rPr>
          <w:u w:val="single"/>
        </w:rPr>
        <w:t xml:space="preserve">       </w:t>
      </w:r>
    </w:p>
    <w:p>
      <w:pPr>
        <w:spacing w:line="360" w:lineRule="auto"/>
      </w:pPr>
      <w:r>
        <w:rPr>
          <w:rFonts w:hint="eastAsia"/>
        </w:rPr>
        <w:t>委托代理人：</w:t>
      </w:r>
      <w:r>
        <w:rPr>
          <w:rFonts w:hint="eastAsia" w:cs="宋体"/>
          <w:u w:val="single"/>
        </w:rPr>
        <w:t></w:t>
      </w:r>
      <w:r>
        <w:rPr>
          <w:u w:val="single"/>
        </w:rPr>
        <w:t xml:space="preserve">           </w:t>
      </w:r>
      <w:r>
        <w:t xml:space="preserve">  </w:t>
      </w:r>
      <w:r>
        <w:rPr>
          <w:rFonts w:hint="eastAsia"/>
        </w:rPr>
        <w:t xml:space="preserve">              委托代理人：</w:t>
      </w:r>
      <w:r>
        <w:rPr>
          <w:rFonts w:hint="eastAsia" w:cs="宋体"/>
          <w:u w:val="single"/>
        </w:rPr>
        <w:t></w:t>
      </w:r>
      <w:r>
        <w:rPr>
          <w:u w:val="single"/>
        </w:rPr>
        <w:t xml:space="preserve">             </w:t>
      </w:r>
    </w:p>
    <w:p>
      <w:pPr>
        <w:spacing w:line="360" w:lineRule="auto"/>
      </w:pPr>
      <w:r>
        <w:rPr>
          <w:rFonts w:hint="eastAsia"/>
        </w:rPr>
        <w:t>电</w:t>
      </w:r>
      <w:r>
        <w:t xml:space="preserve">  </w:t>
      </w:r>
      <w:r>
        <w:rPr>
          <w:rFonts w:hint="eastAsia"/>
        </w:rPr>
        <w:t>话：</w:t>
      </w:r>
      <w:r>
        <w:rPr>
          <w:rFonts w:hint="eastAsia" w:cs="宋体"/>
          <w:u w:val="single"/>
        </w:rPr>
        <w:t></w:t>
      </w:r>
      <w:r>
        <w:rPr>
          <w:u w:val="single"/>
        </w:rPr>
        <w:t xml:space="preserve">   </w:t>
      </w:r>
      <w:r>
        <w:t xml:space="preserve">  </w:t>
      </w:r>
      <w:r>
        <w:rPr>
          <w:rFonts w:hint="eastAsia"/>
        </w:rPr>
        <w:t xml:space="preserve">              电</w:t>
      </w:r>
      <w:r>
        <w:t xml:space="preserve">  </w:t>
      </w:r>
      <w:r>
        <w:rPr>
          <w:rFonts w:hint="eastAsia"/>
        </w:rPr>
        <w:t>话：</w:t>
      </w:r>
      <w:r>
        <w:rPr>
          <w:rFonts w:hint="eastAsia" w:cs="宋体"/>
          <w:u w:val="single"/>
        </w:rPr>
        <w:t></w:t>
      </w:r>
      <w:r>
        <w:rPr>
          <w:u w:val="single"/>
        </w:rPr>
        <w:t xml:space="preserve">     </w:t>
      </w:r>
    </w:p>
    <w:p>
      <w:pPr>
        <w:spacing w:line="360" w:lineRule="auto"/>
      </w:pPr>
      <w:r>
        <w:rPr>
          <w:rFonts w:hint="eastAsia"/>
        </w:rPr>
        <w:t>传</w:t>
      </w:r>
      <w:r>
        <w:t xml:space="preserve">  </w:t>
      </w:r>
      <w:r>
        <w:rPr>
          <w:rFonts w:hint="eastAsia"/>
        </w:rPr>
        <w:t>真：</w:t>
      </w:r>
      <w:r>
        <w:rPr>
          <w:rFonts w:hint="eastAsia" w:cs="宋体"/>
          <w:u w:val="single"/>
        </w:rPr>
        <w:t></w:t>
      </w:r>
      <w:r>
        <w:rPr>
          <w:u w:val="single"/>
        </w:rPr>
        <w:t xml:space="preserve">   </w:t>
      </w:r>
      <w:r>
        <w:t xml:space="preserve">  </w:t>
      </w:r>
      <w:r>
        <w:rPr>
          <w:rFonts w:hint="eastAsia"/>
        </w:rPr>
        <w:t xml:space="preserve">              传</w:t>
      </w:r>
      <w:r>
        <w:t xml:space="preserve">  </w:t>
      </w:r>
      <w:r>
        <w:rPr>
          <w:rFonts w:hint="eastAsia"/>
        </w:rPr>
        <w:t>真：</w:t>
      </w:r>
      <w:r>
        <w:rPr>
          <w:rFonts w:hint="eastAsia" w:cs="宋体"/>
          <w:u w:val="single"/>
        </w:rPr>
        <w:t></w:t>
      </w:r>
      <w:r>
        <w:rPr>
          <w:u w:val="single"/>
        </w:rPr>
        <w:t xml:space="preserve">  </w:t>
      </w:r>
      <w:r>
        <w:rPr>
          <w:rFonts w:hint="eastAsia" w:cs="宋体"/>
          <w:u w:val="single"/>
        </w:rPr>
        <w:t></w:t>
      </w:r>
      <w:r>
        <w:rPr>
          <w:u w:val="single"/>
        </w:rPr>
        <w:t xml:space="preserve">   </w:t>
      </w:r>
    </w:p>
    <w:p>
      <w:pPr>
        <w:spacing w:line="360" w:lineRule="auto"/>
      </w:pPr>
      <w:r>
        <w:rPr>
          <w:rFonts w:hint="eastAsia"/>
        </w:rPr>
        <w:t>电子信箱：</w:t>
      </w:r>
      <w:r>
        <w:rPr>
          <w:u w:val="single"/>
        </w:rPr>
        <w:t xml:space="preserve">                 </w:t>
      </w:r>
      <w:r>
        <w:t xml:space="preserve">  </w:t>
      </w:r>
      <w:r>
        <w:rPr>
          <w:rFonts w:hint="eastAsia"/>
        </w:rPr>
        <w:t xml:space="preserve">              电子信箱：</w:t>
      </w:r>
      <w:r>
        <w:rPr>
          <w:rFonts w:hint="eastAsia" w:cs="宋体"/>
          <w:u w:val="single"/>
        </w:rPr>
        <w:t></w:t>
      </w:r>
      <w:r>
        <w:rPr>
          <w:u w:val="single"/>
        </w:rPr>
        <w:t xml:space="preserve">   </w:t>
      </w:r>
    </w:p>
    <w:p>
      <w:pPr>
        <w:spacing w:line="360" w:lineRule="auto"/>
      </w:pPr>
      <w:r>
        <w:rPr>
          <w:rFonts w:hint="eastAsia"/>
        </w:rPr>
        <w:t>开户银行：</w:t>
      </w:r>
      <w:r>
        <w:rPr>
          <w:rFonts w:hint="eastAsia" w:cs="宋体"/>
          <w:u w:val="single"/>
        </w:rPr>
        <w:t></w:t>
      </w:r>
      <w:r>
        <w:rPr>
          <w:u w:val="single"/>
        </w:rPr>
        <w:t xml:space="preserve">   </w:t>
      </w:r>
      <w:r>
        <w:t xml:space="preserve">  </w:t>
      </w:r>
      <w:r>
        <w:rPr>
          <w:rFonts w:hint="eastAsia"/>
        </w:rPr>
        <w:t xml:space="preserve">              开户银行：</w:t>
      </w:r>
      <w:r>
        <w:rPr>
          <w:rFonts w:hint="eastAsia" w:cs="宋体"/>
          <w:u w:val="single"/>
        </w:rPr>
        <w:t></w:t>
      </w:r>
      <w:r>
        <w:rPr>
          <w:u w:val="single"/>
        </w:rPr>
        <w:t xml:space="preserve">   </w:t>
      </w:r>
    </w:p>
    <w:p>
      <w:pPr>
        <w:spacing w:line="360" w:lineRule="auto"/>
      </w:pPr>
      <w:r>
        <w:rPr>
          <w:rFonts w:hint="eastAsia"/>
        </w:rPr>
        <w:t>账</w:t>
      </w:r>
      <w:r>
        <w:t xml:space="preserve">  </w:t>
      </w:r>
      <w:r>
        <w:rPr>
          <w:rFonts w:hint="eastAsia"/>
        </w:rPr>
        <w:t>号：</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账</w:t>
      </w:r>
      <w:r>
        <w:t xml:space="preserve">  </w:t>
      </w:r>
      <w:r>
        <w:rPr>
          <w:rFonts w:hint="eastAsia"/>
        </w:rPr>
        <w:t>号：</w:t>
      </w:r>
      <w:r>
        <w:rPr>
          <w:rFonts w:hint="eastAsia" w:cs="宋体"/>
          <w:u w:val="single"/>
        </w:rPr>
        <w:t></w:t>
      </w:r>
      <w:r>
        <w:rPr>
          <w:u w:val="single"/>
        </w:rPr>
        <w:t xml:space="preserve">     </w:t>
      </w:r>
    </w:p>
    <w:p>
      <w:pPr>
        <w:spacing w:line="360" w:lineRule="auto"/>
        <w:rPr>
          <w:b/>
          <w:sz w:val="24"/>
        </w:rPr>
      </w:pPr>
    </w:p>
    <w:p>
      <w:pPr>
        <w:spacing w:line="360" w:lineRule="auto"/>
        <w:rPr>
          <w:b/>
        </w:rPr>
      </w:pPr>
      <w:r>
        <w:rPr>
          <w:b/>
        </w:rPr>
        <w:br w:type="page"/>
      </w:r>
      <w:r>
        <w:rPr>
          <w:rFonts w:hint="eastAsia"/>
          <w:b/>
        </w:rPr>
        <w:t>附件</w:t>
      </w:r>
    </w:p>
    <w:p>
      <w:pPr>
        <w:spacing w:line="360" w:lineRule="auto"/>
      </w:pPr>
      <w:r>
        <w:rPr>
          <w:rFonts w:hint="eastAsia"/>
        </w:rPr>
        <w:t>协议书附件：</w:t>
      </w:r>
    </w:p>
    <w:p>
      <w:pPr>
        <w:spacing w:line="360" w:lineRule="auto"/>
      </w:pPr>
      <w:r>
        <w:rPr>
          <w:rFonts w:hint="eastAsia"/>
        </w:rPr>
        <w:t>附件</w:t>
      </w:r>
      <w:r>
        <w:t>1</w:t>
      </w:r>
      <w:r>
        <w:rPr>
          <w:rFonts w:hint="eastAsia"/>
        </w:rPr>
        <w:t>：承包人承揽工程项目一览表</w:t>
      </w:r>
    </w:p>
    <w:p>
      <w:pPr>
        <w:spacing w:line="360" w:lineRule="auto"/>
      </w:pPr>
      <w:r>
        <w:rPr>
          <w:rFonts w:hint="eastAsia"/>
        </w:rPr>
        <w:t>专用合同条款附件：</w:t>
      </w:r>
    </w:p>
    <w:p>
      <w:pPr>
        <w:spacing w:line="360" w:lineRule="auto"/>
      </w:pPr>
      <w:r>
        <w:rPr>
          <w:rFonts w:hint="eastAsia"/>
        </w:rPr>
        <w:t>附件</w:t>
      </w:r>
      <w:r>
        <w:t>2</w:t>
      </w:r>
      <w:r>
        <w:rPr>
          <w:rFonts w:hint="eastAsia"/>
        </w:rPr>
        <w:t>：发包人供应材料设备一览表</w:t>
      </w:r>
    </w:p>
    <w:p>
      <w:pPr>
        <w:spacing w:line="360" w:lineRule="auto"/>
      </w:pPr>
      <w:r>
        <w:rPr>
          <w:rFonts w:hint="eastAsia"/>
        </w:rPr>
        <w:t>附件</w:t>
      </w:r>
      <w:r>
        <w:t>3</w:t>
      </w:r>
      <w:r>
        <w:rPr>
          <w:rFonts w:hint="eastAsia"/>
        </w:rPr>
        <w:t>：工程质量保修书</w:t>
      </w:r>
    </w:p>
    <w:p>
      <w:pPr>
        <w:spacing w:line="360" w:lineRule="auto"/>
      </w:pPr>
      <w:r>
        <w:rPr>
          <w:rFonts w:hint="eastAsia"/>
        </w:rPr>
        <w:t>附件</w:t>
      </w:r>
      <w:r>
        <w:t>4</w:t>
      </w:r>
      <w:r>
        <w:rPr>
          <w:rFonts w:hint="eastAsia"/>
        </w:rPr>
        <w:t>：主要建设工程文件目录</w:t>
      </w:r>
    </w:p>
    <w:p>
      <w:pPr>
        <w:spacing w:line="360" w:lineRule="auto"/>
      </w:pPr>
      <w:r>
        <w:rPr>
          <w:rFonts w:hint="eastAsia"/>
        </w:rPr>
        <w:t>附件</w:t>
      </w:r>
      <w:r>
        <w:t>5</w:t>
      </w:r>
      <w:r>
        <w:rPr>
          <w:rFonts w:hint="eastAsia"/>
        </w:rPr>
        <w:t>：承包人用于本工程施工的机械设备表</w:t>
      </w:r>
    </w:p>
    <w:p>
      <w:pPr>
        <w:spacing w:line="360" w:lineRule="auto"/>
      </w:pPr>
      <w:r>
        <w:rPr>
          <w:rFonts w:hint="eastAsia"/>
        </w:rPr>
        <w:t>附件</w:t>
      </w:r>
      <w:r>
        <w:t>6</w:t>
      </w:r>
      <w:r>
        <w:rPr>
          <w:rFonts w:hint="eastAsia"/>
        </w:rPr>
        <w:t>：承包人主要施工管理人员表</w:t>
      </w:r>
    </w:p>
    <w:p>
      <w:pPr>
        <w:spacing w:line="360" w:lineRule="auto"/>
      </w:pPr>
      <w:r>
        <w:rPr>
          <w:rFonts w:hint="eastAsia"/>
        </w:rPr>
        <w:t>附件</w:t>
      </w:r>
      <w:r>
        <w:t>7</w:t>
      </w:r>
      <w:r>
        <w:rPr>
          <w:rFonts w:hint="eastAsia"/>
        </w:rPr>
        <w:t>：分包人主要施工管理人员表</w:t>
      </w:r>
    </w:p>
    <w:p>
      <w:pPr>
        <w:spacing w:line="360" w:lineRule="auto"/>
      </w:pPr>
      <w:r>
        <w:rPr>
          <w:rFonts w:hint="eastAsia"/>
        </w:rPr>
        <w:t>附件</w:t>
      </w:r>
      <w:r>
        <w:t>8</w:t>
      </w:r>
      <w:r>
        <w:rPr>
          <w:rFonts w:hint="eastAsia"/>
        </w:rPr>
        <w:t>：廉政协议</w:t>
      </w:r>
    </w:p>
    <w:p>
      <w:pPr>
        <w:spacing w:line="360" w:lineRule="auto"/>
      </w:pPr>
      <w:r>
        <w:rPr>
          <w:rFonts w:hint="eastAsia"/>
        </w:rPr>
        <w:t>附件9：履约保证金格式</w:t>
      </w:r>
    </w:p>
    <w:p>
      <w:pPr>
        <w:spacing w:line="360" w:lineRule="auto"/>
      </w:pPr>
      <w:r>
        <w:rPr>
          <w:rFonts w:hint="eastAsia"/>
        </w:rPr>
        <w:t>附件10：预付款担保格式</w:t>
      </w:r>
    </w:p>
    <w:p>
      <w:pPr>
        <w:spacing w:line="360" w:lineRule="auto"/>
      </w:pPr>
      <w:r>
        <w:rPr>
          <w:rFonts w:hint="eastAsia"/>
        </w:rPr>
        <w:t>附件11：支付担保格式</w:t>
      </w:r>
    </w:p>
    <w:p>
      <w:pPr>
        <w:spacing w:line="360" w:lineRule="auto"/>
      </w:pPr>
      <w:r>
        <w:rPr>
          <w:rFonts w:hint="eastAsia"/>
        </w:rPr>
        <w:t>附件</w:t>
      </w:r>
      <w:r>
        <w:t>1</w:t>
      </w:r>
      <w:r>
        <w:rPr>
          <w:rFonts w:hint="eastAsia"/>
        </w:rPr>
        <w:t>2：暂估价一览表</w:t>
      </w:r>
    </w:p>
    <w:p>
      <w:pPr>
        <w:spacing w:line="360" w:lineRule="auto"/>
      </w:pPr>
      <w:r>
        <w:rPr>
          <w:rFonts w:hint="eastAsia"/>
        </w:rPr>
        <w:t>附件</w:t>
      </w:r>
      <w:r>
        <w:t>1</w:t>
      </w:r>
      <w:r>
        <w:rPr>
          <w:rFonts w:hint="eastAsia"/>
        </w:rPr>
        <w:t>3：安全生产合同</w:t>
      </w:r>
    </w:p>
    <w:p>
      <w:pPr>
        <w:spacing w:line="360" w:lineRule="auto"/>
      </w:pPr>
      <w:r>
        <w:rPr>
          <w:rFonts w:hint="eastAsia"/>
        </w:rPr>
        <w:t>附件14：项目经理质量终身责任制承诺</w:t>
      </w:r>
    </w:p>
    <w:p>
      <w:pPr>
        <w:spacing w:line="360" w:lineRule="auto"/>
        <w:jc w:val="left"/>
        <w:rPr>
          <w:rFonts w:ascii="黑体" w:hAnsi="黑体" w:eastAsia="黑体"/>
          <w:bCs/>
          <w:sz w:val="24"/>
        </w:rPr>
      </w:pPr>
      <w:r>
        <w:rPr>
          <w:rFonts w:ascii="黑体" w:hAnsi="黑体" w:eastAsia="黑体"/>
          <w:bCs/>
          <w:sz w:val="24"/>
        </w:rPr>
        <w:br w:type="page"/>
      </w:r>
      <w:r>
        <w:rPr>
          <w:rFonts w:hint="eastAsia" w:ascii="黑体" w:hAnsi="黑体" w:eastAsia="黑体"/>
          <w:bCs/>
          <w:sz w:val="24"/>
        </w:rPr>
        <w:t>附件</w:t>
      </w:r>
      <w:r>
        <w:rPr>
          <w:rFonts w:ascii="黑体" w:hAnsi="黑体" w:eastAsia="黑体"/>
          <w:bCs/>
          <w:sz w:val="24"/>
        </w:rPr>
        <w:t>1</w:t>
      </w:r>
      <w:r>
        <w:rPr>
          <w:rFonts w:hint="eastAsia" w:ascii="黑体" w:hAnsi="黑体" w:eastAsia="黑体"/>
          <w:bCs/>
          <w:sz w:val="24"/>
        </w:rPr>
        <w:t>：承包人承揽工程项目一览表</w:t>
      </w:r>
    </w:p>
    <w:p>
      <w:pPr>
        <w:spacing w:line="360" w:lineRule="auto"/>
        <w:jc w:val="center"/>
        <w:rPr>
          <w:rFonts w:ascii="宋体" w:hAnsi="宋体"/>
          <w:sz w:val="22"/>
          <w:szCs w:val="21"/>
        </w:rPr>
      </w:pPr>
      <w:r>
        <w:rPr>
          <w:rFonts w:hint="eastAsia" w:ascii="宋体" w:hAnsi="宋体"/>
          <w:sz w:val="22"/>
          <w:szCs w:val="21"/>
        </w:rPr>
        <w:t>承包人承揽工程项目一览表</w:t>
      </w:r>
    </w:p>
    <w:tbl>
      <w:tblPr>
        <w:tblStyle w:val="53"/>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单位工程名称</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建设规模</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建筑面积</w:t>
            </w:r>
            <w:r>
              <w:rPr>
                <w:rFonts w:ascii="宋体" w:hAnsi="宋体"/>
                <w:sz w:val="22"/>
                <w:szCs w:val="21"/>
              </w:rPr>
              <w:t>(</w:t>
            </w:r>
            <w:r>
              <w:rPr>
                <w:rFonts w:hint="eastAsia" w:ascii="宋体" w:hAnsi="宋体"/>
                <w:sz w:val="22"/>
                <w:szCs w:val="21"/>
              </w:rPr>
              <w:t>平方米</w:t>
            </w:r>
            <w:r>
              <w:rPr>
                <w:rFonts w:ascii="宋体" w:hAnsi="宋体"/>
                <w:sz w:val="22"/>
                <w:szCs w:val="21"/>
              </w:rPr>
              <w:t>)</w:t>
            </w:r>
          </w:p>
        </w:tc>
        <w:tc>
          <w:tcPr>
            <w:tcW w:w="99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结构形式</w:t>
            </w:r>
          </w:p>
        </w:tc>
        <w:tc>
          <w:tcPr>
            <w:tcW w:w="708"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层数</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生产能力</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设备安装内容</w:t>
            </w:r>
          </w:p>
        </w:tc>
        <w:tc>
          <w:tcPr>
            <w:tcW w:w="99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合同价格（元）</w:t>
            </w:r>
          </w:p>
        </w:tc>
        <w:tc>
          <w:tcPr>
            <w:tcW w:w="708"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开工日期</w:t>
            </w:r>
          </w:p>
        </w:tc>
        <w:tc>
          <w:tcPr>
            <w:tcW w:w="567"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993" w:type="dxa"/>
            <w:tcBorders>
              <w:top w:val="double" w:color="auto" w:sz="6" w:space="0"/>
            </w:tcBorders>
            <w:vAlign w:val="center"/>
          </w:tcPr>
          <w:p>
            <w:pPr>
              <w:keepNext/>
              <w:snapToGrid w:val="0"/>
              <w:spacing w:line="360" w:lineRule="auto"/>
              <w:rPr>
                <w:rFonts w:ascii="宋体" w:hAnsi="宋体"/>
                <w:sz w:val="22"/>
                <w:szCs w:val="21"/>
              </w:rPr>
            </w:pPr>
          </w:p>
        </w:tc>
        <w:tc>
          <w:tcPr>
            <w:tcW w:w="708"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993" w:type="dxa"/>
            <w:tcBorders>
              <w:top w:val="double" w:color="auto" w:sz="6" w:space="0"/>
            </w:tcBorders>
            <w:vAlign w:val="center"/>
          </w:tcPr>
          <w:p>
            <w:pPr>
              <w:keepNext/>
              <w:snapToGrid w:val="0"/>
              <w:spacing w:line="360" w:lineRule="auto"/>
              <w:rPr>
                <w:rFonts w:ascii="宋体" w:hAnsi="宋体"/>
                <w:sz w:val="22"/>
                <w:szCs w:val="21"/>
              </w:rPr>
            </w:pPr>
          </w:p>
        </w:tc>
        <w:tc>
          <w:tcPr>
            <w:tcW w:w="708" w:type="dxa"/>
            <w:tcBorders>
              <w:top w:val="double" w:color="auto" w:sz="6" w:space="0"/>
            </w:tcBorders>
            <w:vAlign w:val="center"/>
          </w:tcPr>
          <w:p>
            <w:pPr>
              <w:keepNext/>
              <w:snapToGrid w:val="0"/>
              <w:spacing w:line="360" w:lineRule="auto"/>
              <w:rPr>
                <w:rFonts w:ascii="宋体" w:hAnsi="宋体"/>
                <w:sz w:val="22"/>
                <w:szCs w:val="21"/>
              </w:rPr>
            </w:pPr>
          </w:p>
        </w:tc>
        <w:tc>
          <w:tcPr>
            <w:tcW w:w="567" w:type="dxa"/>
            <w:tcBorders>
              <w:top w:val="double" w:color="auto" w:sz="6" w:space="0"/>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567" w:type="dxa"/>
            <w:tcBorders>
              <w:top w:val="nil"/>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567" w:type="dxa"/>
            <w:tcBorders>
              <w:top w:val="nil"/>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993" w:type="dxa"/>
            <w:tcBorders>
              <w:bottom w:val="single" w:color="auto" w:sz="12" w:space="0"/>
            </w:tcBorders>
            <w:vAlign w:val="center"/>
          </w:tcPr>
          <w:p>
            <w:pPr>
              <w:keepNext/>
              <w:snapToGrid w:val="0"/>
              <w:spacing w:line="360" w:lineRule="auto"/>
              <w:rPr>
                <w:rFonts w:ascii="宋体" w:hAnsi="宋体"/>
                <w:sz w:val="22"/>
                <w:szCs w:val="21"/>
              </w:rPr>
            </w:pPr>
          </w:p>
        </w:tc>
        <w:tc>
          <w:tcPr>
            <w:tcW w:w="708"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993" w:type="dxa"/>
            <w:tcBorders>
              <w:bottom w:val="single" w:color="auto" w:sz="12" w:space="0"/>
            </w:tcBorders>
            <w:vAlign w:val="center"/>
          </w:tcPr>
          <w:p>
            <w:pPr>
              <w:keepNext/>
              <w:snapToGrid w:val="0"/>
              <w:spacing w:line="360" w:lineRule="auto"/>
              <w:rPr>
                <w:rFonts w:ascii="宋体" w:hAnsi="宋体"/>
                <w:sz w:val="22"/>
                <w:szCs w:val="21"/>
              </w:rPr>
            </w:pPr>
          </w:p>
        </w:tc>
        <w:tc>
          <w:tcPr>
            <w:tcW w:w="708" w:type="dxa"/>
            <w:tcBorders>
              <w:bottom w:val="single" w:color="auto" w:sz="12" w:space="0"/>
            </w:tcBorders>
            <w:vAlign w:val="center"/>
          </w:tcPr>
          <w:p>
            <w:pPr>
              <w:keepNext/>
              <w:snapToGrid w:val="0"/>
              <w:spacing w:line="360" w:lineRule="auto"/>
              <w:rPr>
                <w:rFonts w:ascii="宋体" w:hAnsi="宋体"/>
                <w:sz w:val="22"/>
                <w:szCs w:val="21"/>
              </w:rPr>
            </w:pPr>
          </w:p>
        </w:tc>
        <w:tc>
          <w:tcPr>
            <w:tcW w:w="567" w:type="dxa"/>
            <w:tcBorders>
              <w:bottom w:val="single" w:color="auto" w:sz="12" w:space="0"/>
            </w:tcBorders>
            <w:vAlign w:val="center"/>
          </w:tcPr>
          <w:p>
            <w:pPr>
              <w:keepNext/>
              <w:snapToGrid w:val="0"/>
              <w:spacing w:line="360" w:lineRule="auto"/>
              <w:rPr>
                <w:rFonts w:ascii="宋体" w:hAnsi="宋体"/>
                <w:sz w:val="22"/>
                <w:szCs w:val="21"/>
              </w:rPr>
            </w:pPr>
          </w:p>
        </w:tc>
      </w:tr>
    </w:tbl>
    <w:p>
      <w:pPr>
        <w:spacing w:line="360" w:lineRule="auto"/>
        <w:rPr>
          <w:rFonts w:ascii="宋体" w:hAnsi="宋体"/>
          <w:sz w:val="22"/>
          <w:szCs w:val="21"/>
        </w:rPr>
      </w:pPr>
    </w:p>
    <w:p>
      <w:pPr>
        <w:spacing w:line="360" w:lineRule="auto"/>
        <w:rPr>
          <w:rFonts w:ascii="宋体" w:hAnsi="宋体"/>
          <w:sz w:val="22"/>
          <w:szCs w:val="21"/>
        </w:rPr>
      </w:pPr>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w:t>
      </w:r>
      <w:bookmarkStart w:id="604" w:name="_Toc296347224"/>
      <w:bookmarkStart w:id="605" w:name="_Toc267261692"/>
      <w:bookmarkStart w:id="606" w:name="_Toc296346726"/>
      <w:bookmarkStart w:id="607" w:name="_Toc296503225"/>
      <w:bookmarkStart w:id="608" w:name="_Toc296891053"/>
      <w:bookmarkStart w:id="609" w:name="_Toc296891265"/>
      <w:bookmarkStart w:id="610" w:name="_Toc296944564"/>
      <w:r>
        <w:rPr>
          <w:rFonts w:hint="eastAsia" w:ascii="黑体" w:hAnsi="黑体" w:eastAsia="黑体"/>
          <w:bCs/>
          <w:sz w:val="24"/>
        </w:rPr>
        <w:t>件</w:t>
      </w:r>
      <w:r>
        <w:rPr>
          <w:rFonts w:ascii="黑体" w:hAnsi="黑体" w:eastAsia="黑体"/>
          <w:bCs/>
          <w:sz w:val="24"/>
        </w:rPr>
        <w:t>2</w:t>
      </w:r>
      <w:r>
        <w:rPr>
          <w:rFonts w:hint="eastAsia" w:ascii="黑体" w:hAnsi="黑体" w:eastAsia="黑体"/>
          <w:bCs/>
          <w:sz w:val="24"/>
        </w:rPr>
        <w:t>：发包人供应材料设备一览表</w:t>
      </w:r>
    </w:p>
    <w:bookmarkEnd w:id="604"/>
    <w:bookmarkEnd w:id="605"/>
    <w:bookmarkEnd w:id="606"/>
    <w:bookmarkEnd w:id="607"/>
    <w:bookmarkEnd w:id="608"/>
    <w:bookmarkEnd w:id="609"/>
    <w:bookmarkEnd w:id="610"/>
    <w:p>
      <w:pPr>
        <w:spacing w:line="360" w:lineRule="auto"/>
        <w:jc w:val="center"/>
        <w:rPr>
          <w:rFonts w:ascii="宋体" w:hAnsi="宋体"/>
          <w:sz w:val="22"/>
          <w:szCs w:val="21"/>
        </w:rPr>
      </w:pPr>
      <w:r>
        <w:rPr>
          <w:rFonts w:hint="eastAsia" w:ascii="宋体" w:hAnsi="宋体"/>
          <w:sz w:val="22"/>
          <w:szCs w:val="21"/>
        </w:rPr>
        <w:t>发包人供应材料设备一览表</w:t>
      </w:r>
    </w:p>
    <w:tbl>
      <w:tblPr>
        <w:tblStyle w:val="53"/>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序号</w:t>
            </w:r>
          </w:p>
        </w:tc>
        <w:tc>
          <w:tcPr>
            <w:tcW w:w="1276"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材料、设备品种</w:t>
            </w:r>
          </w:p>
        </w:tc>
        <w:tc>
          <w:tcPr>
            <w:tcW w:w="1082"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规格型号</w:t>
            </w:r>
          </w:p>
        </w:tc>
        <w:tc>
          <w:tcPr>
            <w:tcW w:w="940"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单位</w:t>
            </w:r>
          </w:p>
        </w:tc>
        <w:tc>
          <w:tcPr>
            <w:tcW w:w="851"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数量</w:t>
            </w:r>
          </w:p>
        </w:tc>
        <w:tc>
          <w:tcPr>
            <w:tcW w:w="104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单价（元）</w:t>
            </w:r>
          </w:p>
        </w:tc>
        <w:tc>
          <w:tcPr>
            <w:tcW w:w="992"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质量等级</w:t>
            </w:r>
          </w:p>
        </w:tc>
        <w:tc>
          <w:tcPr>
            <w:tcW w:w="851"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供应时间</w:t>
            </w:r>
          </w:p>
        </w:tc>
        <w:tc>
          <w:tcPr>
            <w:tcW w:w="966"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送达地点</w:t>
            </w:r>
          </w:p>
        </w:tc>
        <w:tc>
          <w:tcPr>
            <w:tcW w:w="80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vAlign w:val="center"/>
          </w:tcPr>
          <w:p>
            <w:pPr>
              <w:keepNext/>
              <w:snapToGrid w:val="0"/>
              <w:spacing w:line="360" w:lineRule="auto"/>
              <w:rPr>
                <w:rFonts w:ascii="宋体" w:hAnsi="宋体"/>
                <w:sz w:val="22"/>
                <w:szCs w:val="21"/>
              </w:rPr>
            </w:pPr>
          </w:p>
        </w:tc>
        <w:tc>
          <w:tcPr>
            <w:tcW w:w="1276" w:type="dxa"/>
            <w:tcBorders>
              <w:top w:val="double" w:color="auto" w:sz="6" w:space="0"/>
            </w:tcBorders>
            <w:vAlign w:val="center"/>
          </w:tcPr>
          <w:p>
            <w:pPr>
              <w:keepNext/>
              <w:snapToGrid w:val="0"/>
              <w:spacing w:line="360" w:lineRule="auto"/>
              <w:rPr>
                <w:rFonts w:ascii="宋体" w:hAnsi="宋体"/>
                <w:sz w:val="22"/>
                <w:szCs w:val="21"/>
              </w:rPr>
            </w:pPr>
          </w:p>
        </w:tc>
        <w:tc>
          <w:tcPr>
            <w:tcW w:w="1082" w:type="dxa"/>
            <w:tcBorders>
              <w:top w:val="double" w:color="auto" w:sz="6" w:space="0"/>
            </w:tcBorders>
            <w:vAlign w:val="center"/>
          </w:tcPr>
          <w:p>
            <w:pPr>
              <w:keepNext/>
              <w:snapToGrid w:val="0"/>
              <w:spacing w:line="360" w:lineRule="auto"/>
              <w:rPr>
                <w:rFonts w:ascii="宋体" w:hAnsi="宋体"/>
                <w:sz w:val="22"/>
                <w:szCs w:val="21"/>
              </w:rPr>
            </w:pPr>
          </w:p>
        </w:tc>
        <w:tc>
          <w:tcPr>
            <w:tcW w:w="940" w:type="dxa"/>
            <w:tcBorders>
              <w:top w:val="double" w:color="auto" w:sz="6" w:space="0"/>
            </w:tcBorders>
            <w:vAlign w:val="center"/>
          </w:tcPr>
          <w:p>
            <w:pPr>
              <w:keepNext/>
              <w:snapToGrid w:val="0"/>
              <w:spacing w:line="360" w:lineRule="auto"/>
              <w:rPr>
                <w:rFonts w:ascii="宋体" w:hAnsi="宋体"/>
                <w:sz w:val="22"/>
                <w:szCs w:val="21"/>
              </w:rPr>
            </w:pPr>
          </w:p>
        </w:tc>
        <w:tc>
          <w:tcPr>
            <w:tcW w:w="851" w:type="dxa"/>
            <w:tcBorders>
              <w:top w:val="double" w:color="auto" w:sz="6" w:space="0"/>
            </w:tcBorders>
            <w:vAlign w:val="center"/>
          </w:tcPr>
          <w:p>
            <w:pPr>
              <w:keepNext/>
              <w:snapToGrid w:val="0"/>
              <w:spacing w:line="360" w:lineRule="auto"/>
              <w:rPr>
                <w:rFonts w:ascii="宋体" w:hAnsi="宋体"/>
                <w:sz w:val="22"/>
                <w:szCs w:val="21"/>
              </w:rPr>
            </w:pPr>
          </w:p>
        </w:tc>
        <w:tc>
          <w:tcPr>
            <w:tcW w:w="1044" w:type="dxa"/>
            <w:tcBorders>
              <w:top w:val="double" w:color="auto" w:sz="6" w:space="0"/>
            </w:tcBorders>
            <w:vAlign w:val="center"/>
          </w:tcPr>
          <w:p>
            <w:pPr>
              <w:keepNext/>
              <w:snapToGrid w:val="0"/>
              <w:spacing w:line="360" w:lineRule="auto"/>
              <w:rPr>
                <w:rFonts w:ascii="宋体" w:hAnsi="宋体"/>
                <w:sz w:val="22"/>
                <w:szCs w:val="21"/>
              </w:rPr>
            </w:pPr>
          </w:p>
        </w:tc>
        <w:tc>
          <w:tcPr>
            <w:tcW w:w="992" w:type="dxa"/>
            <w:tcBorders>
              <w:top w:val="double" w:color="auto" w:sz="6" w:space="0"/>
            </w:tcBorders>
            <w:vAlign w:val="center"/>
          </w:tcPr>
          <w:p>
            <w:pPr>
              <w:keepNext/>
              <w:snapToGrid w:val="0"/>
              <w:spacing w:line="360" w:lineRule="auto"/>
              <w:rPr>
                <w:rFonts w:ascii="宋体" w:hAnsi="宋体"/>
                <w:sz w:val="22"/>
                <w:szCs w:val="21"/>
              </w:rPr>
            </w:pPr>
          </w:p>
        </w:tc>
        <w:tc>
          <w:tcPr>
            <w:tcW w:w="851" w:type="dxa"/>
            <w:tcBorders>
              <w:top w:val="double" w:color="auto" w:sz="6" w:space="0"/>
            </w:tcBorders>
            <w:vAlign w:val="center"/>
          </w:tcPr>
          <w:p>
            <w:pPr>
              <w:keepNext/>
              <w:snapToGrid w:val="0"/>
              <w:spacing w:line="360" w:lineRule="auto"/>
              <w:rPr>
                <w:rFonts w:ascii="宋体" w:hAnsi="宋体"/>
                <w:sz w:val="22"/>
                <w:szCs w:val="21"/>
              </w:rPr>
            </w:pPr>
          </w:p>
        </w:tc>
        <w:tc>
          <w:tcPr>
            <w:tcW w:w="966" w:type="dxa"/>
            <w:tcBorders>
              <w:top w:val="double" w:color="auto" w:sz="6" w:space="0"/>
            </w:tcBorders>
            <w:vAlign w:val="center"/>
          </w:tcPr>
          <w:p>
            <w:pPr>
              <w:keepNext/>
              <w:snapToGrid w:val="0"/>
              <w:spacing w:line="360" w:lineRule="auto"/>
              <w:rPr>
                <w:rFonts w:ascii="宋体" w:hAnsi="宋体"/>
                <w:sz w:val="22"/>
                <w:szCs w:val="21"/>
              </w:rPr>
            </w:pPr>
          </w:p>
        </w:tc>
        <w:tc>
          <w:tcPr>
            <w:tcW w:w="803" w:type="dxa"/>
            <w:tcBorders>
              <w:top w:val="double" w:color="auto" w:sz="6" w:space="0"/>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vAlign w:val="center"/>
          </w:tcPr>
          <w:p>
            <w:pPr>
              <w:snapToGrid w:val="0"/>
              <w:spacing w:line="360" w:lineRule="auto"/>
              <w:rPr>
                <w:rFonts w:ascii="宋体" w:hAnsi="宋体"/>
                <w:sz w:val="22"/>
                <w:szCs w:val="21"/>
              </w:rPr>
            </w:pPr>
          </w:p>
        </w:tc>
        <w:tc>
          <w:tcPr>
            <w:tcW w:w="1276" w:type="dxa"/>
            <w:vAlign w:val="center"/>
          </w:tcPr>
          <w:p>
            <w:pPr>
              <w:snapToGrid w:val="0"/>
              <w:spacing w:line="360" w:lineRule="auto"/>
              <w:rPr>
                <w:rFonts w:ascii="宋体" w:hAnsi="宋体"/>
                <w:sz w:val="22"/>
                <w:szCs w:val="21"/>
              </w:rPr>
            </w:pPr>
          </w:p>
        </w:tc>
        <w:tc>
          <w:tcPr>
            <w:tcW w:w="1082" w:type="dxa"/>
            <w:vAlign w:val="center"/>
          </w:tcPr>
          <w:p>
            <w:pPr>
              <w:snapToGrid w:val="0"/>
              <w:spacing w:line="360" w:lineRule="auto"/>
              <w:rPr>
                <w:rFonts w:ascii="宋体" w:hAnsi="宋体"/>
                <w:sz w:val="22"/>
                <w:szCs w:val="21"/>
              </w:rPr>
            </w:pPr>
          </w:p>
        </w:tc>
        <w:tc>
          <w:tcPr>
            <w:tcW w:w="940" w:type="dxa"/>
            <w:vAlign w:val="center"/>
          </w:tcPr>
          <w:p>
            <w:pPr>
              <w:snapToGrid w:val="0"/>
              <w:spacing w:line="360" w:lineRule="auto"/>
              <w:rPr>
                <w:rFonts w:ascii="宋体" w:hAnsi="宋体"/>
                <w:sz w:val="22"/>
                <w:szCs w:val="21"/>
              </w:rPr>
            </w:pPr>
          </w:p>
        </w:tc>
        <w:tc>
          <w:tcPr>
            <w:tcW w:w="851" w:type="dxa"/>
            <w:vAlign w:val="center"/>
          </w:tcPr>
          <w:p>
            <w:pPr>
              <w:snapToGrid w:val="0"/>
              <w:spacing w:line="360" w:lineRule="auto"/>
              <w:rPr>
                <w:rFonts w:ascii="宋体" w:hAnsi="宋体"/>
                <w:sz w:val="22"/>
                <w:szCs w:val="21"/>
              </w:rPr>
            </w:pPr>
          </w:p>
        </w:tc>
        <w:tc>
          <w:tcPr>
            <w:tcW w:w="1044" w:type="dxa"/>
            <w:vAlign w:val="center"/>
          </w:tcPr>
          <w:p>
            <w:pPr>
              <w:snapToGrid w:val="0"/>
              <w:spacing w:line="360" w:lineRule="auto"/>
              <w:rPr>
                <w:rFonts w:ascii="宋体" w:hAnsi="宋体"/>
                <w:sz w:val="22"/>
                <w:szCs w:val="21"/>
              </w:rPr>
            </w:pPr>
          </w:p>
        </w:tc>
        <w:tc>
          <w:tcPr>
            <w:tcW w:w="992" w:type="dxa"/>
            <w:vAlign w:val="center"/>
          </w:tcPr>
          <w:p>
            <w:pPr>
              <w:snapToGrid w:val="0"/>
              <w:spacing w:line="360" w:lineRule="auto"/>
              <w:rPr>
                <w:rFonts w:ascii="宋体" w:hAnsi="宋体"/>
                <w:sz w:val="22"/>
                <w:szCs w:val="21"/>
              </w:rPr>
            </w:pPr>
          </w:p>
        </w:tc>
        <w:tc>
          <w:tcPr>
            <w:tcW w:w="851" w:type="dxa"/>
            <w:vAlign w:val="center"/>
          </w:tcPr>
          <w:p>
            <w:pPr>
              <w:snapToGrid w:val="0"/>
              <w:spacing w:line="360" w:lineRule="auto"/>
              <w:rPr>
                <w:rFonts w:ascii="宋体" w:hAnsi="宋体"/>
                <w:sz w:val="22"/>
                <w:szCs w:val="21"/>
              </w:rPr>
            </w:pPr>
          </w:p>
        </w:tc>
        <w:tc>
          <w:tcPr>
            <w:tcW w:w="966" w:type="dxa"/>
            <w:vAlign w:val="center"/>
          </w:tcPr>
          <w:p>
            <w:pPr>
              <w:snapToGrid w:val="0"/>
              <w:spacing w:line="360" w:lineRule="auto"/>
              <w:rPr>
                <w:rFonts w:ascii="宋体" w:hAnsi="宋体"/>
                <w:sz w:val="22"/>
                <w:szCs w:val="21"/>
              </w:rPr>
            </w:pPr>
          </w:p>
        </w:tc>
        <w:tc>
          <w:tcPr>
            <w:tcW w:w="803" w:type="dxa"/>
            <w:vAlign w:val="center"/>
          </w:tcPr>
          <w:p>
            <w:pPr>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vAlign w:val="center"/>
          </w:tcPr>
          <w:p>
            <w:pPr>
              <w:snapToGrid w:val="0"/>
              <w:spacing w:line="360" w:lineRule="auto"/>
              <w:rPr>
                <w:rFonts w:ascii="宋体" w:hAnsi="宋体"/>
                <w:sz w:val="22"/>
                <w:szCs w:val="21"/>
              </w:rPr>
            </w:pPr>
          </w:p>
        </w:tc>
        <w:tc>
          <w:tcPr>
            <w:tcW w:w="1276" w:type="dxa"/>
            <w:tcBorders>
              <w:bottom w:val="single" w:color="auto" w:sz="12" w:space="0"/>
            </w:tcBorders>
            <w:vAlign w:val="center"/>
          </w:tcPr>
          <w:p>
            <w:pPr>
              <w:snapToGrid w:val="0"/>
              <w:spacing w:line="360" w:lineRule="auto"/>
              <w:rPr>
                <w:rFonts w:ascii="宋体" w:hAnsi="宋体"/>
                <w:sz w:val="22"/>
                <w:szCs w:val="21"/>
              </w:rPr>
            </w:pPr>
          </w:p>
        </w:tc>
        <w:tc>
          <w:tcPr>
            <w:tcW w:w="1082" w:type="dxa"/>
            <w:tcBorders>
              <w:bottom w:val="single" w:color="auto" w:sz="12" w:space="0"/>
            </w:tcBorders>
            <w:vAlign w:val="center"/>
          </w:tcPr>
          <w:p>
            <w:pPr>
              <w:snapToGrid w:val="0"/>
              <w:spacing w:line="360" w:lineRule="auto"/>
              <w:rPr>
                <w:rFonts w:ascii="宋体" w:hAnsi="宋体"/>
                <w:sz w:val="22"/>
                <w:szCs w:val="21"/>
              </w:rPr>
            </w:pPr>
          </w:p>
        </w:tc>
        <w:tc>
          <w:tcPr>
            <w:tcW w:w="940" w:type="dxa"/>
            <w:tcBorders>
              <w:bottom w:val="single" w:color="auto" w:sz="12" w:space="0"/>
            </w:tcBorders>
            <w:vAlign w:val="center"/>
          </w:tcPr>
          <w:p>
            <w:pPr>
              <w:snapToGrid w:val="0"/>
              <w:spacing w:line="360" w:lineRule="auto"/>
              <w:rPr>
                <w:rFonts w:ascii="宋体" w:hAnsi="宋体"/>
                <w:sz w:val="22"/>
                <w:szCs w:val="21"/>
              </w:rPr>
            </w:pPr>
          </w:p>
        </w:tc>
        <w:tc>
          <w:tcPr>
            <w:tcW w:w="851" w:type="dxa"/>
            <w:tcBorders>
              <w:bottom w:val="single" w:color="auto" w:sz="12" w:space="0"/>
            </w:tcBorders>
            <w:vAlign w:val="center"/>
          </w:tcPr>
          <w:p>
            <w:pPr>
              <w:snapToGrid w:val="0"/>
              <w:spacing w:line="360" w:lineRule="auto"/>
              <w:rPr>
                <w:rFonts w:ascii="宋体" w:hAnsi="宋体"/>
                <w:sz w:val="22"/>
                <w:szCs w:val="21"/>
              </w:rPr>
            </w:pPr>
          </w:p>
        </w:tc>
        <w:tc>
          <w:tcPr>
            <w:tcW w:w="1044" w:type="dxa"/>
            <w:tcBorders>
              <w:bottom w:val="single" w:color="auto" w:sz="12" w:space="0"/>
            </w:tcBorders>
            <w:vAlign w:val="center"/>
          </w:tcPr>
          <w:p>
            <w:pPr>
              <w:snapToGrid w:val="0"/>
              <w:spacing w:line="360" w:lineRule="auto"/>
              <w:rPr>
                <w:rFonts w:ascii="宋体" w:hAnsi="宋体"/>
                <w:sz w:val="22"/>
                <w:szCs w:val="21"/>
              </w:rPr>
            </w:pPr>
          </w:p>
        </w:tc>
        <w:tc>
          <w:tcPr>
            <w:tcW w:w="992" w:type="dxa"/>
            <w:tcBorders>
              <w:bottom w:val="single" w:color="auto" w:sz="12" w:space="0"/>
            </w:tcBorders>
            <w:vAlign w:val="center"/>
          </w:tcPr>
          <w:p>
            <w:pPr>
              <w:snapToGrid w:val="0"/>
              <w:spacing w:line="360" w:lineRule="auto"/>
              <w:rPr>
                <w:rFonts w:ascii="宋体" w:hAnsi="宋体"/>
                <w:sz w:val="22"/>
                <w:szCs w:val="21"/>
              </w:rPr>
            </w:pPr>
          </w:p>
        </w:tc>
        <w:tc>
          <w:tcPr>
            <w:tcW w:w="851" w:type="dxa"/>
            <w:tcBorders>
              <w:bottom w:val="single" w:color="auto" w:sz="12" w:space="0"/>
            </w:tcBorders>
            <w:vAlign w:val="center"/>
          </w:tcPr>
          <w:p>
            <w:pPr>
              <w:snapToGrid w:val="0"/>
              <w:spacing w:line="360" w:lineRule="auto"/>
              <w:rPr>
                <w:rFonts w:ascii="宋体" w:hAnsi="宋体"/>
                <w:sz w:val="22"/>
                <w:szCs w:val="21"/>
              </w:rPr>
            </w:pPr>
          </w:p>
        </w:tc>
        <w:tc>
          <w:tcPr>
            <w:tcW w:w="966" w:type="dxa"/>
            <w:tcBorders>
              <w:bottom w:val="single" w:color="auto" w:sz="12" w:space="0"/>
            </w:tcBorders>
            <w:vAlign w:val="center"/>
          </w:tcPr>
          <w:p>
            <w:pPr>
              <w:snapToGrid w:val="0"/>
              <w:spacing w:line="360" w:lineRule="auto"/>
              <w:rPr>
                <w:rFonts w:ascii="宋体" w:hAnsi="宋体"/>
                <w:sz w:val="22"/>
                <w:szCs w:val="21"/>
              </w:rPr>
            </w:pPr>
          </w:p>
        </w:tc>
        <w:tc>
          <w:tcPr>
            <w:tcW w:w="803" w:type="dxa"/>
            <w:tcBorders>
              <w:bottom w:val="single" w:color="auto" w:sz="12" w:space="0"/>
            </w:tcBorders>
            <w:vAlign w:val="center"/>
          </w:tcPr>
          <w:p>
            <w:pPr>
              <w:snapToGrid w:val="0"/>
              <w:spacing w:line="360" w:lineRule="auto"/>
              <w:rPr>
                <w:rFonts w:ascii="宋体" w:hAnsi="宋体"/>
                <w:sz w:val="22"/>
                <w:szCs w:val="21"/>
              </w:rPr>
            </w:pPr>
          </w:p>
        </w:tc>
      </w:tr>
    </w:tbl>
    <w:p>
      <w:pPr>
        <w:spacing w:line="360" w:lineRule="auto"/>
        <w:rPr>
          <w:rFonts w:ascii="宋体" w:hAnsi="宋体"/>
          <w:sz w:val="22"/>
          <w:szCs w:val="21"/>
        </w:rPr>
      </w:pPr>
    </w:p>
    <w:p>
      <w:pPr>
        <w:spacing w:line="360" w:lineRule="auto"/>
        <w:rPr>
          <w:rFonts w:ascii="宋体" w:hAnsi="宋体"/>
          <w:sz w:val="22"/>
          <w:szCs w:val="21"/>
        </w:rPr>
      </w:pPr>
    </w:p>
    <w:p>
      <w:pPr>
        <w:keepNext/>
        <w:keepLines/>
        <w:spacing w:before="120" w:after="120" w:line="360" w:lineRule="auto"/>
        <w:jc w:val="left"/>
        <w:outlineLvl w:val="2"/>
        <w:rPr>
          <w:rFonts w:ascii="黑体" w:hAnsi="黑体" w:eastAsia="黑体"/>
          <w:bCs/>
          <w:sz w:val="24"/>
        </w:rPr>
      </w:pPr>
      <w:r>
        <w:rPr>
          <w:rFonts w:ascii="黑体" w:hAnsi="黑体" w:eastAsia="黑体"/>
          <w:bCs/>
          <w:sz w:val="22"/>
          <w:szCs w:val="21"/>
        </w:rPr>
        <w:br w:type="page"/>
      </w:r>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附件</w:t>
      </w:r>
      <w:r>
        <w:rPr>
          <w:rFonts w:ascii="黑体" w:hAnsi="黑体" w:eastAsia="黑体"/>
          <w:bCs/>
          <w:sz w:val="24"/>
        </w:rPr>
        <w:t>4</w:t>
      </w:r>
      <w:r>
        <w:rPr>
          <w:rFonts w:hint="eastAsia" w:ascii="黑体" w:hAnsi="黑体" w:eastAsia="黑体"/>
          <w:bCs/>
          <w:sz w:val="24"/>
        </w:rPr>
        <w:t>：主要建设工程文件目录</w:t>
      </w:r>
    </w:p>
    <w:p>
      <w:pPr>
        <w:spacing w:beforeLines="50" w:afterLines="50"/>
        <w:jc w:val="center"/>
        <w:rPr>
          <w:rFonts w:ascii="宋体" w:hAnsi="宋体"/>
          <w:szCs w:val="21"/>
        </w:rPr>
      </w:pPr>
      <w:r>
        <w:rPr>
          <w:rFonts w:hint="eastAsia" w:ascii="宋体" w:hAnsi="宋体"/>
          <w:szCs w:val="21"/>
        </w:rPr>
        <w:t>主要建设工程文件目录</w:t>
      </w:r>
    </w:p>
    <w:tbl>
      <w:tblPr>
        <w:tblStyle w:val="5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文件名称</w:t>
            </w:r>
          </w:p>
        </w:tc>
        <w:tc>
          <w:tcPr>
            <w:tcW w:w="1276"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套数</w:t>
            </w:r>
          </w:p>
        </w:tc>
        <w:tc>
          <w:tcPr>
            <w:tcW w:w="145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费用（元）</w:t>
            </w:r>
          </w:p>
        </w:tc>
        <w:tc>
          <w:tcPr>
            <w:tcW w:w="1243"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质量</w:t>
            </w:r>
          </w:p>
        </w:tc>
        <w:tc>
          <w:tcPr>
            <w:tcW w:w="1450" w:type="dxa"/>
            <w:tcBorders>
              <w:top w:val="single" w:color="auto" w:sz="12" w:space="0"/>
              <w:bottom w:val="double" w:color="auto" w:sz="6" w:space="0"/>
            </w:tcBorders>
          </w:tcPr>
          <w:p>
            <w:pPr>
              <w:rPr>
                <w:rFonts w:ascii="宋体" w:hAnsi="宋体"/>
                <w:szCs w:val="21"/>
              </w:rPr>
            </w:pPr>
            <w:r>
              <w:rPr>
                <w:rFonts w:hint="eastAsia" w:ascii="宋体" w:hAnsi="宋体"/>
                <w:szCs w:val="21"/>
              </w:rPr>
              <w:t>移交时间</w:t>
            </w:r>
          </w:p>
        </w:tc>
        <w:tc>
          <w:tcPr>
            <w:tcW w:w="1667" w:type="dxa"/>
            <w:tcBorders>
              <w:top w:val="single" w:color="auto" w:sz="12" w:space="0"/>
              <w:bottom w:val="double" w:color="auto" w:sz="6" w:space="0"/>
            </w:tcBorders>
          </w:tcPr>
          <w:p>
            <w:pPr>
              <w:rPr>
                <w:rFonts w:ascii="宋体" w:hAnsi="宋体"/>
                <w:szCs w:val="21"/>
              </w:rPr>
            </w:pPr>
            <w:r>
              <w:rPr>
                <w:rFonts w:hint="eastAsia" w:ascii="宋体" w:hAnsi="宋体"/>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vAlign w:val="center"/>
          </w:tcPr>
          <w:p>
            <w:pPr>
              <w:keepNext/>
              <w:rPr>
                <w:rFonts w:ascii="宋体" w:hAnsi="宋体"/>
                <w:szCs w:val="21"/>
              </w:rPr>
            </w:pPr>
          </w:p>
        </w:tc>
        <w:tc>
          <w:tcPr>
            <w:tcW w:w="1276" w:type="dxa"/>
            <w:tcBorders>
              <w:top w:val="double" w:color="auto" w:sz="6" w:space="0"/>
            </w:tcBorders>
            <w:vAlign w:val="center"/>
          </w:tcPr>
          <w:p>
            <w:pPr>
              <w:keepNext/>
              <w:rPr>
                <w:rFonts w:ascii="宋体" w:hAnsi="宋体"/>
                <w:szCs w:val="21"/>
              </w:rPr>
            </w:pPr>
          </w:p>
        </w:tc>
        <w:tc>
          <w:tcPr>
            <w:tcW w:w="1450" w:type="dxa"/>
            <w:tcBorders>
              <w:top w:val="double" w:color="auto" w:sz="6" w:space="0"/>
            </w:tcBorders>
            <w:vAlign w:val="center"/>
          </w:tcPr>
          <w:p>
            <w:pPr>
              <w:keepNext/>
              <w:rPr>
                <w:rFonts w:ascii="宋体" w:hAnsi="宋体"/>
                <w:szCs w:val="21"/>
              </w:rPr>
            </w:pPr>
          </w:p>
        </w:tc>
        <w:tc>
          <w:tcPr>
            <w:tcW w:w="1243" w:type="dxa"/>
            <w:tcBorders>
              <w:top w:val="double" w:color="auto" w:sz="6" w:space="0"/>
            </w:tcBorders>
            <w:vAlign w:val="center"/>
          </w:tcPr>
          <w:p>
            <w:pPr>
              <w:keepNext/>
              <w:rPr>
                <w:rFonts w:ascii="宋体" w:hAnsi="宋体"/>
                <w:szCs w:val="21"/>
              </w:rPr>
            </w:pPr>
          </w:p>
        </w:tc>
        <w:tc>
          <w:tcPr>
            <w:tcW w:w="1450" w:type="dxa"/>
            <w:tcBorders>
              <w:top w:val="double" w:color="auto" w:sz="6" w:space="0"/>
            </w:tcBorders>
            <w:vAlign w:val="center"/>
          </w:tcPr>
          <w:p>
            <w:pPr>
              <w:keepNext/>
              <w:rPr>
                <w:rFonts w:ascii="宋体" w:hAnsi="宋体"/>
                <w:szCs w:val="21"/>
              </w:rPr>
            </w:pPr>
          </w:p>
        </w:tc>
        <w:tc>
          <w:tcPr>
            <w:tcW w:w="1667" w:type="dxa"/>
            <w:tcBorders>
              <w:top w:val="double" w:color="auto" w:sz="6" w:space="0"/>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keepNext/>
              <w:rPr>
                <w:rFonts w:ascii="宋体" w:hAnsi="宋体"/>
                <w:szCs w:val="21"/>
              </w:rPr>
            </w:pPr>
          </w:p>
        </w:tc>
        <w:tc>
          <w:tcPr>
            <w:tcW w:w="1276" w:type="dxa"/>
            <w:tcBorders>
              <w:top w:val="nil"/>
            </w:tcBorders>
            <w:vAlign w:val="center"/>
          </w:tcPr>
          <w:p>
            <w:pPr>
              <w:keepNext/>
              <w:rPr>
                <w:rFonts w:ascii="宋体" w:hAnsi="宋体"/>
                <w:szCs w:val="21"/>
              </w:rPr>
            </w:pPr>
          </w:p>
        </w:tc>
        <w:tc>
          <w:tcPr>
            <w:tcW w:w="1450" w:type="dxa"/>
            <w:tcBorders>
              <w:top w:val="nil"/>
            </w:tcBorders>
            <w:vAlign w:val="center"/>
          </w:tcPr>
          <w:p>
            <w:pPr>
              <w:keepNext/>
              <w:rPr>
                <w:rFonts w:ascii="宋体" w:hAnsi="宋体"/>
                <w:szCs w:val="21"/>
              </w:rPr>
            </w:pPr>
          </w:p>
        </w:tc>
        <w:tc>
          <w:tcPr>
            <w:tcW w:w="1243" w:type="dxa"/>
            <w:tcBorders>
              <w:top w:val="nil"/>
            </w:tcBorders>
            <w:vAlign w:val="center"/>
          </w:tcPr>
          <w:p>
            <w:pPr>
              <w:keepNext/>
              <w:rPr>
                <w:rFonts w:ascii="宋体" w:hAnsi="宋体"/>
                <w:szCs w:val="21"/>
              </w:rPr>
            </w:pPr>
          </w:p>
        </w:tc>
        <w:tc>
          <w:tcPr>
            <w:tcW w:w="1450" w:type="dxa"/>
            <w:tcBorders>
              <w:top w:val="nil"/>
            </w:tcBorders>
            <w:vAlign w:val="center"/>
          </w:tcPr>
          <w:p>
            <w:pPr>
              <w:keepNext/>
              <w:rPr>
                <w:rFonts w:ascii="宋体" w:hAnsi="宋体"/>
                <w:szCs w:val="21"/>
              </w:rPr>
            </w:pPr>
          </w:p>
        </w:tc>
        <w:tc>
          <w:tcPr>
            <w:tcW w:w="1667" w:type="dxa"/>
            <w:tcBorders>
              <w:top w:val="nil"/>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tcPr>
          <w:p>
            <w:pPr>
              <w:rPr>
                <w:rFonts w:ascii="宋体" w:hAnsi="宋体"/>
                <w:szCs w:val="21"/>
              </w:rPr>
            </w:pPr>
          </w:p>
        </w:tc>
        <w:tc>
          <w:tcPr>
            <w:tcW w:w="1276" w:type="dxa"/>
            <w:tcBorders>
              <w:bottom w:val="single" w:color="auto" w:sz="12" w:space="0"/>
            </w:tcBorders>
          </w:tcPr>
          <w:p>
            <w:pPr>
              <w:rPr>
                <w:rFonts w:ascii="宋体" w:hAnsi="宋体"/>
                <w:szCs w:val="21"/>
              </w:rPr>
            </w:pPr>
          </w:p>
        </w:tc>
        <w:tc>
          <w:tcPr>
            <w:tcW w:w="1450" w:type="dxa"/>
            <w:tcBorders>
              <w:bottom w:val="single" w:color="auto" w:sz="12" w:space="0"/>
            </w:tcBorders>
          </w:tcPr>
          <w:p>
            <w:pPr>
              <w:rPr>
                <w:rFonts w:ascii="宋体" w:hAnsi="宋体"/>
                <w:szCs w:val="21"/>
              </w:rPr>
            </w:pPr>
          </w:p>
        </w:tc>
        <w:tc>
          <w:tcPr>
            <w:tcW w:w="1243" w:type="dxa"/>
            <w:tcBorders>
              <w:bottom w:val="single" w:color="auto" w:sz="12" w:space="0"/>
            </w:tcBorders>
          </w:tcPr>
          <w:p>
            <w:pPr>
              <w:rPr>
                <w:rFonts w:ascii="宋体" w:hAnsi="宋体"/>
                <w:szCs w:val="21"/>
              </w:rPr>
            </w:pPr>
          </w:p>
        </w:tc>
        <w:tc>
          <w:tcPr>
            <w:tcW w:w="1450" w:type="dxa"/>
            <w:tcBorders>
              <w:bottom w:val="single" w:color="auto" w:sz="12" w:space="0"/>
            </w:tcBorders>
          </w:tcPr>
          <w:p>
            <w:pPr>
              <w:rPr>
                <w:rFonts w:ascii="宋体" w:hAnsi="宋体"/>
                <w:szCs w:val="21"/>
              </w:rPr>
            </w:pPr>
          </w:p>
        </w:tc>
        <w:tc>
          <w:tcPr>
            <w:tcW w:w="1667" w:type="dxa"/>
            <w:tcBorders>
              <w:bottom w:val="single" w:color="auto" w:sz="12" w:space="0"/>
            </w:tcBorders>
          </w:tcPr>
          <w:p>
            <w:pPr>
              <w:rPr>
                <w:rFonts w:ascii="宋体" w:hAnsi="宋体"/>
                <w:szCs w:val="21"/>
              </w:rPr>
            </w:pPr>
          </w:p>
        </w:tc>
      </w:tr>
    </w:tbl>
    <w:p>
      <w:pPr>
        <w:rPr>
          <w:rFonts w:ascii="宋体" w:hAnsi="宋体"/>
          <w:szCs w:val="21"/>
        </w:rPr>
      </w:pPr>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w:t>
      </w:r>
      <w:bookmarkStart w:id="611" w:name="_Toc267261698"/>
      <w:bookmarkStart w:id="612" w:name="_Toc296347226"/>
      <w:bookmarkStart w:id="613" w:name="_Toc296346728"/>
      <w:bookmarkStart w:id="614" w:name="_Toc296891267"/>
      <w:bookmarkStart w:id="615" w:name="_Toc296944566"/>
      <w:bookmarkStart w:id="616" w:name="_Toc296503227"/>
      <w:bookmarkStart w:id="617" w:name="_Toc296891055"/>
      <w:r>
        <w:rPr>
          <w:rFonts w:hint="eastAsia" w:ascii="黑体" w:hAnsi="黑体" w:eastAsia="黑体"/>
          <w:bCs/>
          <w:sz w:val="24"/>
        </w:rPr>
        <w:t>件</w:t>
      </w:r>
      <w:r>
        <w:rPr>
          <w:rFonts w:ascii="黑体" w:hAnsi="黑体" w:eastAsia="黑体"/>
          <w:bCs/>
          <w:sz w:val="24"/>
        </w:rPr>
        <w:t>5</w:t>
      </w:r>
      <w:r>
        <w:rPr>
          <w:rFonts w:hint="eastAsia" w:ascii="黑体" w:hAnsi="黑体" w:eastAsia="黑体"/>
          <w:bCs/>
          <w:sz w:val="24"/>
        </w:rPr>
        <w:t>：承包人用于本工程施工的机械设备表</w:t>
      </w:r>
    </w:p>
    <w:bookmarkEnd w:id="611"/>
    <w:bookmarkEnd w:id="612"/>
    <w:bookmarkEnd w:id="613"/>
    <w:bookmarkEnd w:id="614"/>
    <w:bookmarkEnd w:id="615"/>
    <w:bookmarkEnd w:id="616"/>
    <w:bookmarkEnd w:id="617"/>
    <w:p>
      <w:pPr>
        <w:spacing w:beforeLines="50" w:afterLines="50"/>
        <w:jc w:val="center"/>
        <w:rPr>
          <w:rFonts w:ascii="宋体" w:hAnsi="宋体"/>
          <w:szCs w:val="21"/>
        </w:rPr>
      </w:pPr>
      <w:r>
        <w:rPr>
          <w:rFonts w:hint="eastAsia" w:ascii="宋体" w:hAnsi="宋体"/>
          <w:szCs w:val="21"/>
        </w:rPr>
        <w:t>承包人用于本工程施工的机械设备表</w:t>
      </w:r>
    </w:p>
    <w:tbl>
      <w:tblPr>
        <w:tblStyle w:val="53"/>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序号</w:t>
            </w:r>
          </w:p>
        </w:tc>
        <w:tc>
          <w:tcPr>
            <w:tcW w:w="1418"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机械或设备名称</w:t>
            </w:r>
          </w:p>
        </w:tc>
        <w:tc>
          <w:tcPr>
            <w:tcW w:w="85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规格型号</w:t>
            </w:r>
          </w:p>
        </w:tc>
        <w:tc>
          <w:tcPr>
            <w:tcW w:w="709"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数量</w:t>
            </w:r>
          </w:p>
        </w:tc>
        <w:tc>
          <w:tcPr>
            <w:tcW w:w="85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产地</w:t>
            </w:r>
          </w:p>
        </w:tc>
        <w:tc>
          <w:tcPr>
            <w:tcW w:w="963"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制造年份</w:t>
            </w:r>
          </w:p>
        </w:tc>
        <w:tc>
          <w:tcPr>
            <w:tcW w:w="148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额定功率</w:t>
            </w:r>
            <w:r>
              <w:rPr>
                <w:rFonts w:ascii="宋体" w:hAnsi="宋体"/>
                <w:szCs w:val="21"/>
              </w:rPr>
              <w:t>(kW)</w:t>
            </w:r>
          </w:p>
        </w:tc>
        <w:tc>
          <w:tcPr>
            <w:tcW w:w="102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生产能力</w:t>
            </w:r>
          </w:p>
        </w:tc>
        <w:tc>
          <w:tcPr>
            <w:tcW w:w="932"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vAlign w:val="center"/>
          </w:tcPr>
          <w:p>
            <w:pPr>
              <w:keepNext/>
              <w:rPr>
                <w:rFonts w:ascii="宋体" w:hAnsi="宋体"/>
                <w:szCs w:val="21"/>
              </w:rPr>
            </w:pPr>
          </w:p>
        </w:tc>
        <w:tc>
          <w:tcPr>
            <w:tcW w:w="1418" w:type="dxa"/>
            <w:tcBorders>
              <w:top w:val="double" w:color="auto" w:sz="6" w:space="0"/>
            </w:tcBorders>
            <w:vAlign w:val="center"/>
          </w:tcPr>
          <w:p>
            <w:pPr>
              <w:keepNext/>
              <w:rPr>
                <w:rFonts w:ascii="宋体" w:hAnsi="宋体"/>
                <w:szCs w:val="21"/>
              </w:rPr>
            </w:pPr>
          </w:p>
        </w:tc>
        <w:tc>
          <w:tcPr>
            <w:tcW w:w="850" w:type="dxa"/>
            <w:tcBorders>
              <w:top w:val="double" w:color="auto" w:sz="6" w:space="0"/>
            </w:tcBorders>
            <w:vAlign w:val="center"/>
          </w:tcPr>
          <w:p>
            <w:pPr>
              <w:keepNext/>
              <w:rPr>
                <w:rFonts w:ascii="宋体" w:hAnsi="宋体"/>
                <w:szCs w:val="21"/>
              </w:rPr>
            </w:pPr>
          </w:p>
        </w:tc>
        <w:tc>
          <w:tcPr>
            <w:tcW w:w="709" w:type="dxa"/>
            <w:tcBorders>
              <w:top w:val="double" w:color="auto" w:sz="6" w:space="0"/>
            </w:tcBorders>
            <w:vAlign w:val="center"/>
          </w:tcPr>
          <w:p>
            <w:pPr>
              <w:keepNext/>
              <w:rPr>
                <w:rFonts w:ascii="宋体" w:hAnsi="宋体"/>
                <w:szCs w:val="21"/>
              </w:rPr>
            </w:pPr>
          </w:p>
        </w:tc>
        <w:tc>
          <w:tcPr>
            <w:tcW w:w="850" w:type="dxa"/>
            <w:tcBorders>
              <w:top w:val="double" w:color="auto" w:sz="6" w:space="0"/>
            </w:tcBorders>
            <w:vAlign w:val="center"/>
          </w:tcPr>
          <w:p>
            <w:pPr>
              <w:keepNext/>
              <w:rPr>
                <w:rFonts w:ascii="宋体" w:hAnsi="宋体"/>
                <w:szCs w:val="21"/>
              </w:rPr>
            </w:pPr>
          </w:p>
        </w:tc>
        <w:tc>
          <w:tcPr>
            <w:tcW w:w="963" w:type="dxa"/>
            <w:tcBorders>
              <w:top w:val="double" w:color="auto" w:sz="6" w:space="0"/>
            </w:tcBorders>
            <w:vAlign w:val="center"/>
          </w:tcPr>
          <w:p>
            <w:pPr>
              <w:keepNext/>
              <w:rPr>
                <w:rFonts w:ascii="宋体" w:hAnsi="宋体"/>
                <w:szCs w:val="21"/>
              </w:rPr>
            </w:pPr>
          </w:p>
        </w:tc>
        <w:tc>
          <w:tcPr>
            <w:tcW w:w="1480" w:type="dxa"/>
            <w:tcBorders>
              <w:top w:val="double" w:color="auto" w:sz="6" w:space="0"/>
            </w:tcBorders>
            <w:vAlign w:val="center"/>
          </w:tcPr>
          <w:p>
            <w:pPr>
              <w:keepNext/>
              <w:rPr>
                <w:rFonts w:ascii="宋体" w:hAnsi="宋体"/>
                <w:szCs w:val="21"/>
              </w:rPr>
            </w:pPr>
          </w:p>
        </w:tc>
        <w:tc>
          <w:tcPr>
            <w:tcW w:w="1020" w:type="dxa"/>
            <w:tcBorders>
              <w:top w:val="double" w:color="auto" w:sz="6" w:space="0"/>
            </w:tcBorders>
            <w:vAlign w:val="center"/>
          </w:tcPr>
          <w:p>
            <w:pPr>
              <w:keepNext/>
              <w:rPr>
                <w:rFonts w:ascii="宋体" w:hAnsi="宋体"/>
                <w:szCs w:val="21"/>
              </w:rPr>
            </w:pPr>
          </w:p>
        </w:tc>
        <w:tc>
          <w:tcPr>
            <w:tcW w:w="932" w:type="dxa"/>
            <w:tcBorders>
              <w:top w:val="double" w:color="auto" w:sz="6" w:space="0"/>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vAlign w:val="center"/>
          </w:tcPr>
          <w:p>
            <w:pPr>
              <w:keepNext/>
              <w:rPr>
                <w:rFonts w:ascii="宋体" w:hAnsi="宋体"/>
                <w:szCs w:val="21"/>
              </w:rPr>
            </w:pPr>
          </w:p>
        </w:tc>
        <w:tc>
          <w:tcPr>
            <w:tcW w:w="1418" w:type="dxa"/>
            <w:tcBorders>
              <w:top w:val="nil"/>
            </w:tcBorders>
            <w:vAlign w:val="center"/>
          </w:tcPr>
          <w:p>
            <w:pPr>
              <w:keepNext/>
              <w:rPr>
                <w:rFonts w:ascii="宋体" w:hAnsi="宋体"/>
                <w:szCs w:val="21"/>
              </w:rPr>
            </w:pPr>
          </w:p>
        </w:tc>
        <w:tc>
          <w:tcPr>
            <w:tcW w:w="850" w:type="dxa"/>
            <w:tcBorders>
              <w:top w:val="nil"/>
            </w:tcBorders>
            <w:vAlign w:val="center"/>
          </w:tcPr>
          <w:p>
            <w:pPr>
              <w:keepNext/>
              <w:rPr>
                <w:rFonts w:ascii="宋体" w:hAnsi="宋体"/>
                <w:szCs w:val="21"/>
              </w:rPr>
            </w:pPr>
          </w:p>
        </w:tc>
        <w:tc>
          <w:tcPr>
            <w:tcW w:w="709" w:type="dxa"/>
            <w:tcBorders>
              <w:top w:val="nil"/>
            </w:tcBorders>
            <w:vAlign w:val="center"/>
          </w:tcPr>
          <w:p>
            <w:pPr>
              <w:keepNext/>
              <w:rPr>
                <w:rFonts w:ascii="宋体" w:hAnsi="宋体"/>
                <w:szCs w:val="21"/>
              </w:rPr>
            </w:pPr>
          </w:p>
        </w:tc>
        <w:tc>
          <w:tcPr>
            <w:tcW w:w="850" w:type="dxa"/>
            <w:tcBorders>
              <w:top w:val="nil"/>
            </w:tcBorders>
            <w:vAlign w:val="center"/>
          </w:tcPr>
          <w:p>
            <w:pPr>
              <w:keepNext/>
              <w:rPr>
                <w:rFonts w:ascii="宋体" w:hAnsi="宋体"/>
                <w:szCs w:val="21"/>
              </w:rPr>
            </w:pPr>
          </w:p>
        </w:tc>
        <w:tc>
          <w:tcPr>
            <w:tcW w:w="963" w:type="dxa"/>
            <w:tcBorders>
              <w:top w:val="nil"/>
            </w:tcBorders>
            <w:vAlign w:val="center"/>
          </w:tcPr>
          <w:p>
            <w:pPr>
              <w:keepNext/>
              <w:rPr>
                <w:rFonts w:ascii="宋体" w:hAnsi="宋体"/>
                <w:szCs w:val="21"/>
              </w:rPr>
            </w:pPr>
          </w:p>
        </w:tc>
        <w:tc>
          <w:tcPr>
            <w:tcW w:w="1480" w:type="dxa"/>
            <w:tcBorders>
              <w:top w:val="nil"/>
            </w:tcBorders>
            <w:vAlign w:val="center"/>
          </w:tcPr>
          <w:p>
            <w:pPr>
              <w:keepNext/>
              <w:rPr>
                <w:rFonts w:ascii="宋体" w:hAnsi="宋体"/>
                <w:szCs w:val="21"/>
              </w:rPr>
            </w:pPr>
          </w:p>
        </w:tc>
        <w:tc>
          <w:tcPr>
            <w:tcW w:w="1020" w:type="dxa"/>
            <w:tcBorders>
              <w:top w:val="nil"/>
            </w:tcBorders>
            <w:vAlign w:val="center"/>
          </w:tcPr>
          <w:p>
            <w:pPr>
              <w:keepNext/>
              <w:rPr>
                <w:rFonts w:ascii="宋体" w:hAnsi="宋体"/>
                <w:szCs w:val="21"/>
              </w:rPr>
            </w:pPr>
          </w:p>
        </w:tc>
        <w:tc>
          <w:tcPr>
            <w:tcW w:w="932" w:type="dxa"/>
            <w:tcBorders>
              <w:top w:val="nil"/>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pPr>
              <w:rPr>
                <w:rFonts w:ascii="宋体" w:hAnsi="宋体"/>
                <w:szCs w:val="21"/>
              </w:rPr>
            </w:pPr>
          </w:p>
        </w:tc>
        <w:tc>
          <w:tcPr>
            <w:tcW w:w="1418" w:type="dxa"/>
          </w:tcPr>
          <w:p>
            <w:pPr>
              <w:rPr>
                <w:rFonts w:ascii="宋体" w:hAnsi="宋体"/>
                <w:szCs w:val="21"/>
              </w:rPr>
            </w:pPr>
          </w:p>
        </w:tc>
        <w:tc>
          <w:tcPr>
            <w:tcW w:w="850" w:type="dxa"/>
          </w:tcPr>
          <w:p>
            <w:pPr>
              <w:rPr>
                <w:rFonts w:ascii="宋体" w:hAnsi="宋体"/>
                <w:szCs w:val="21"/>
              </w:rPr>
            </w:pPr>
          </w:p>
        </w:tc>
        <w:tc>
          <w:tcPr>
            <w:tcW w:w="709" w:type="dxa"/>
          </w:tcPr>
          <w:p>
            <w:pPr>
              <w:rPr>
                <w:rFonts w:ascii="宋体" w:hAnsi="宋体"/>
                <w:szCs w:val="21"/>
              </w:rPr>
            </w:pPr>
          </w:p>
        </w:tc>
        <w:tc>
          <w:tcPr>
            <w:tcW w:w="850" w:type="dxa"/>
          </w:tcPr>
          <w:p>
            <w:pPr>
              <w:rPr>
                <w:rFonts w:ascii="宋体" w:hAnsi="宋体"/>
                <w:szCs w:val="21"/>
              </w:rPr>
            </w:pPr>
          </w:p>
        </w:tc>
        <w:tc>
          <w:tcPr>
            <w:tcW w:w="963" w:type="dxa"/>
          </w:tcPr>
          <w:p>
            <w:pPr>
              <w:rPr>
                <w:rFonts w:ascii="宋体" w:hAnsi="宋体"/>
                <w:szCs w:val="21"/>
              </w:rPr>
            </w:pPr>
          </w:p>
        </w:tc>
        <w:tc>
          <w:tcPr>
            <w:tcW w:w="1480" w:type="dxa"/>
          </w:tcPr>
          <w:p>
            <w:pPr>
              <w:rPr>
                <w:rFonts w:ascii="宋体" w:hAnsi="宋体"/>
                <w:szCs w:val="21"/>
              </w:rPr>
            </w:pPr>
          </w:p>
        </w:tc>
        <w:tc>
          <w:tcPr>
            <w:tcW w:w="1020" w:type="dxa"/>
          </w:tcPr>
          <w:p>
            <w:pPr>
              <w:rPr>
                <w:rFonts w:ascii="宋体" w:hAnsi="宋体"/>
                <w:szCs w:val="21"/>
              </w:rPr>
            </w:pPr>
          </w:p>
        </w:tc>
        <w:tc>
          <w:tcPr>
            <w:tcW w:w="932"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pPr>
              <w:rPr>
                <w:rFonts w:ascii="宋体" w:hAnsi="宋体"/>
                <w:szCs w:val="21"/>
              </w:rPr>
            </w:pPr>
          </w:p>
        </w:tc>
        <w:tc>
          <w:tcPr>
            <w:tcW w:w="1418" w:type="dxa"/>
          </w:tcPr>
          <w:p>
            <w:pPr>
              <w:rPr>
                <w:rFonts w:ascii="宋体" w:hAnsi="宋体"/>
                <w:szCs w:val="21"/>
              </w:rPr>
            </w:pPr>
          </w:p>
        </w:tc>
        <w:tc>
          <w:tcPr>
            <w:tcW w:w="850" w:type="dxa"/>
          </w:tcPr>
          <w:p>
            <w:pPr>
              <w:rPr>
                <w:rFonts w:ascii="宋体" w:hAnsi="宋体"/>
                <w:szCs w:val="21"/>
              </w:rPr>
            </w:pPr>
          </w:p>
        </w:tc>
        <w:tc>
          <w:tcPr>
            <w:tcW w:w="709" w:type="dxa"/>
          </w:tcPr>
          <w:p>
            <w:pPr>
              <w:rPr>
                <w:rFonts w:ascii="宋体" w:hAnsi="宋体"/>
                <w:szCs w:val="21"/>
              </w:rPr>
            </w:pPr>
          </w:p>
        </w:tc>
        <w:tc>
          <w:tcPr>
            <w:tcW w:w="850" w:type="dxa"/>
          </w:tcPr>
          <w:p>
            <w:pPr>
              <w:rPr>
                <w:rFonts w:ascii="宋体" w:hAnsi="宋体"/>
                <w:szCs w:val="21"/>
              </w:rPr>
            </w:pPr>
          </w:p>
        </w:tc>
        <w:tc>
          <w:tcPr>
            <w:tcW w:w="963" w:type="dxa"/>
          </w:tcPr>
          <w:p>
            <w:pPr>
              <w:rPr>
                <w:rFonts w:ascii="宋体" w:hAnsi="宋体"/>
                <w:szCs w:val="21"/>
              </w:rPr>
            </w:pPr>
          </w:p>
        </w:tc>
        <w:tc>
          <w:tcPr>
            <w:tcW w:w="1480" w:type="dxa"/>
          </w:tcPr>
          <w:p>
            <w:pPr>
              <w:rPr>
                <w:rFonts w:ascii="宋体" w:hAnsi="宋体"/>
                <w:szCs w:val="21"/>
              </w:rPr>
            </w:pPr>
          </w:p>
        </w:tc>
        <w:tc>
          <w:tcPr>
            <w:tcW w:w="1020" w:type="dxa"/>
          </w:tcPr>
          <w:p>
            <w:pPr>
              <w:rPr>
                <w:rFonts w:ascii="宋体" w:hAnsi="宋体"/>
                <w:szCs w:val="21"/>
              </w:rPr>
            </w:pPr>
          </w:p>
        </w:tc>
        <w:tc>
          <w:tcPr>
            <w:tcW w:w="932"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tcPr>
          <w:p>
            <w:pPr>
              <w:rPr>
                <w:rFonts w:ascii="宋体" w:hAnsi="宋体"/>
                <w:szCs w:val="21"/>
              </w:rPr>
            </w:pPr>
          </w:p>
        </w:tc>
        <w:tc>
          <w:tcPr>
            <w:tcW w:w="1418" w:type="dxa"/>
            <w:tcBorders>
              <w:bottom w:val="single" w:color="auto" w:sz="12" w:space="0"/>
            </w:tcBorders>
          </w:tcPr>
          <w:p>
            <w:pPr>
              <w:rPr>
                <w:rFonts w:ascii="宋体" w:hAnsi="宋体"/>
                <w:szCs w:val="21"/>
              </w:rPr>
            </w:pPr>
          </w:p>
        </w:tc>
        <w:tc>
          <w:tcPr>
            <w:tcW w:w="850" w:type="dxa"/>
            <w:tcBorders>
              <w:bottom w:val="single" w:color="auto" w:sz="12" w:space="0"/>
            </w:tcBorders>
          </w:tcPr>
          <w:p>
            <w:pPr>
              <w:rPr>
                <w:rFonts w:ascii="宋体" w:hAnsi="宋体"/>
                <w:szCs w:val="21"/>
              </w:rPr>
            </w:pPr>
          </w:p>
        </w:tc>
        <w:tc>
          <w:tcPr>
            <w:tcW w:w="709" w:type="dxa"/>
            <w:tcBorders>
              <w:bottom w:val="single" w:color="auto" w:sz="12" w:space="0"/>
            </w:tcBorders>
          </w:tcPr>
          <w:p>
            <w:pPr>
              <w:rPr>
                <w:rFonts w:ascii="宋体" w:hAnsi="宋体"/>
                <w:szCs w:val="21"/>
              </w:rPr>
            </w:pPr>
          </w:p>
        </w:tc>
        <w:tc>
          <w:tcPr>
            <w:tcW w:w="850" w:type="dxa"/>
            <w:tcBorders>
              <w:bottom w:val="single" w:color="auto" w:sz="12" w:space="0"/>
            </w:tcBorders>
          </w:tcPr>
          <w:p>
            <w:pPr>
              <w:rPr>
                <w:rFonts w:ascii="宋体" w:hAnsi="宋体"/>
                <w:szCs w:val="21"/>
              </w:rPr>
            </w:pPr>
          </w:p>
        </w:tc>
        <w:tc>
          <w:tcPr>
            <w:tcW w:w="963" w:type="dxa"/>
            <w:tcBorders>
              <w:bottom w:val="single" w:color="auto" w:sz="12" w:space="0"/>
            </w:tcBorders>
          </w:tcPr>
          <w:p>
            <w:pPr>
              <w:rPr>
                <w:rFonts w:ascii="宋体" w:hAnsi="宋体"/>
                <w:szCs w:val="21"/>
              </w:rPr>
            </w:pPr>
          </w:p>
        </w:tc>
        <w:tc>
          <w:tcPr>
            <w:tcW w:w="1480" w:type="dxa"/>
            <w:tcBorders>
              <w:bottom w:val="single" w:color="auto" w:sz="12" w:space="0"/>
            </w:tcBorders>
          </w:tcPr>
          <w:p>
            <w:pPr>
              <w:rPr>
                <w:rFonts w:ascii="宋体" w:hAnsi="宋体"/>
                <w:szCs w:val="21"/>
              </w:rPr>
            </w:pPr>
          </w:p>
        </w:tc>
        <w:tc>
          <w:tcPr>
            <w:tcW w:w="1020" w:type="dxa"/>
            <w:tcBorders>
              <w:bottom w:val="single" w:color="auto" w:sz="12" w:space="0"/>
            </w:tcBorders>
          </w:tcPr>
          <w:p>
            <w:pPr>
              <w:rPr>
                <w:rFonts w:ascii="宋体" w:hAnsi="宋体"/>
                <w:szCs w:val="21"/>
              </w:rPr>
            </w:pPr>
          </w:p>
        </w:tc>
        <w:tc>
          <w:tcPr>
            <w:tcW w:w="932" w:type="dxa"/>
            <w:tcBorders>
              <w:bottom w:val="single" w:color="auto" w:sz="12" w:space="0"/>
            </w:tcBorders>
          </w:tcPr>
          <w:p>
            <w:pPr>
              <w:rPr>
                <w:rFonts w:ascii="宋体" w:hAnsi="宋体"/>
                <w:szCs w:val="21"/>
              </w:rPr>
            </w:pPr>
          </w:p>
        </w:tc>
      </w:tr>
    </w:tbl>
    <w:p>
      <w:pPr>
        <w:rPr>
          <w:rFonts w:ascii="宋体" w:hAnsi="宋体"/>
          <w:szCs w:val="21"/>
        </w:rPr>
      </w:pPr>
    </w:p>
    <w:p>
      <w:pPr>
        <w:widowControl/>
        <w:spacing w:line="360" w:lineRule="auto"/>
        <w:jc w:val="left"/>
        <w:rPr>
          <w:rFonts w:ascii="黑体" w:hAnsi="黑体" w:eastAsia="黑体"/>
          <w:bCs/>
          <w:sz w:val="24"/>
        </w:rPr>
      </w:pPr>
      <w:r>
        <w:rPr>
          <w:rFonts w:ascii="宋体" w:hAnsi="宋体"/>
          <w:szCs w:val="21"/>
        </w:rPr>
        <w:br w:type="page"/>
      </w:r>
      <w:r>
        <w:rPr>
          <w:rFonts w:hint="eastAsia" w:ascii="黑体" w:hAnsi="黑体" w:eastAsia="黑体"/>
          <w:bCs/>
          <w:sz w:val="24"/>
        </w:rPr>
        <w:t>附</w:t>
      </w:r>
      <w:bookmarkStart w:id="618" w:name="_Toc267261699"/>
      <w:bookmarkStart w:id="619" w:name="_Toc296346729"/>
      <w:bookmarkStart w:id="620" w:name="_Toc296347227"/>
      <w:bookmarkStart w:id="621" w:name="_Toc296503228"/>
      <w:bookmarkStart w:id="622" w:name="_Toc296891056"/>
      <w:bookmarkStart w:id="623" w:name="_Toc296891268"/>
      <w:bookmarkStart w:id="624" w:name="_Toc296944567"/>
      <w:r>
        <w:rPr>
          <w:rFonts w:hint="eastAsia" w:ascii="黑体" w:hAnsi="黑体" w:eastAsia="黑体"/>
          <w:bCs/>
          <w:sz w:val="24"/>
        </w:rPr>
        <w:t>件</w:t>
      </w:r>
      <w:bookmarkEnd w:id="618"/>
      <w:bookmarkEnd w:id="619"/>
      <w:bookmarkEnd w:id="620"/>
      <w:bookmarkEnd w:id="621"/>
      <w:bookmarkEnd w:id="622"/>
      <w:bookmarkEnd w:id="623"/>
      <w:bookmarkEnd w:id="624"/>
      <w:r>
        <w:rPr>
          <w:rFonts w:ascii="黑体" w:hAnsi="黑体" w:eastAsia="黑体"/>
          <w:bCs/>
          <w:sz w:val="24"/>
        </w:rPr>
        <w:t>6</w:t>
      </w:r>
      <w:r>
        <w:rPr>
          <w:rFonts w:hint="eastAsia" w:ascii="黑体" w:hAnsi="黑体" w:eastAsia="黑体"/>
          <w:bCs/>
          <w:sz w:val="24"/>
        </w:rPr>
        <w:t>：承包人主要施工管理人员表</w:t>
      </w:r>
    </w:p>
    <w:p>
      <w:pPr>
        <w:spacing w:line="360" w:lineRule="auto"/>
        <w:jc w:val="center"/>
        <w:rPr>
          <w:rFonts w:ascii="宋体" w:hAnsi="宋体"/>
          <w:sz w:val="24"/>
        </w:rPr>
      </w:pPr>
      <w:r>
        <w:rPr>
          <w:rFonts w:hint="eastAsia" w:ascii="宋体" w:hAnsi="宋体"/>
          <w:sz w:val="24"/>
        </w:rPr>
        <w:t>承包人主要施工管理人员表</w:t>
      </w:r>
    </w:p>
    <w:tbl>
      <w:tblPr>
        <w:tblStyle w:val="53"/>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27"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姓名</w:t>
            </w:r>
          </w:p>
        </w:tc>
        <w:tc>
          <w:tcPr>
            <w:tcW w:w="502"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职务</w:t>
            </w:r>
          </w:p>
        </w:tc>
        <w:tc>
          <w:tcPr>
            <w:tcW w:w="502"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职称</w:t>
            </w:r>
          </w:p>
        </w:tc>
        <w:tc>
          <w:tcPr>
            <w:tcW w:w="1279"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主要资历、经验及承担过的项目</w:t>
            </w:r>
          </w:p>
        </w:tc>
        <w:tc>
          <w:tcPr>
            <w:tcW w:w="1153" w:type="pct"/>
            <w:tcBorders>
              <w:top w:val="single" w:color="auto" w:sz="12" w:space="0"/>
              <w:bottom w:val="double" w:color="auto" w:sz="6" w:space="0"/>
            </w:tcBorders>
          </w:tcPr>
          <w:p>
            <w:pPr>
              <w:keepNext/>
              <w:spacing w:line="360" w:lineRule="auto"/>
              <w:jc w:val="center"/>
              <w:rPr>
                <w:rFonts w:ascii="宋体" w:hAnsi="宋体"/>
                <w:szCs w:val="21"/>
              </w:rPr>
            </w:pPr>
            <w:r>
              <w:rPr>
                <w:rFonts w:hint="eastAsia" w:ascii="宋体" w:hAnsi="宋体"/>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vAlign w:val="center"/>
          </w:tcPr>
          <w:p>
            <w:pPr>
              <w:keepNext/>
              <w:spacing w:line="360" w:lineRule="auto"/>
              <w:jc w:val="center"/>
              <w:rPr>
                <w:rFonts w:ascii="宋体" w:hAnsi="宋体"/>
                <w:szCs w:val="21"/>
              </w:rPr>
            </w:pPr>
            <w:r>
              <w:rPr>
                <w:rFonts w:hint="eastAsia" w:ascii="宋体" w:hAnsi="宋体"/>
                <w:szCs w:val="21"/>
              </w:rPr>
              <w:t>一、总部人员</w:t>
            </w:r>
          </w:p>
        </w:tc>
        <w:tc>
          <w:tcPr>
            <w:tcW w:w="1153" w:type="pct"/>
            <w:tcBorders>
              <w:top w:val="double" w:color="auto" w:sz="6" w:space="0"/>
            </w:tcBorders>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szCs w:val="21"/>
              </w:rPr>
            </w:pPr>
            <w:r>
              <w:rPr>
                <w:rFonts w:hint="eastAsia" w:ascii="宋体" w:hAnsi="宋体"/>
                <w:szCs w:val="21"/>
              </w:rPr>
              <w:t>项目主管</w:t>
            </w:r>
          </w:p>
        </w:tc>
        <w:tc>
          <w:tcPr>
            <w:tcW w:w="627" w:type="pct"/>
            <w:tcBorders>
              <w:top w:val="nil"/>
            </w:tcBorders>
            <w:vAlign w:val="center"/>
          </w:tcPr>
          <w:p>
            <w:pPr>
              <w:keepNext/>
              <w:spacing w:line="360" w:lineRule="auto"/>
              <w:jc w:val="center"/>
              <w:rPr>
                <w:rFonts w:ascii="宋体" w:hAnsi="宋体"/>
                <w:szCs w:val="21"/>
              </w:rPr>
            </w:pPr>
          </w:p>
        </w:tc>
        <w:tc>
          <w:tcPr>
            <w:tcW w:w="502" w:type="pct"/>
            <w:tcBorders>
              <w:top w:val="nil"/>
            </w:tcBorders>
            <w:vAlign w:val="center"/>
          </w:tcPr>
          <w:p>
            <w:pPr>
              <w:keepNext/>
              <w:spacing w:line="360" w:lineRule="auto"/>
              <w:jc w:val="center"/>
              <w:rPr>
                <w:rFonts w:ascii="宋体" w:hAnsi="宋体"/>
                <w:szCs w:val="21"/>
              </w:rPr>
            </w:pPr>
          </w:p>
        </w:tc>
        <w:tc>
          <w:tcPr>
            <w:tcW w:w="502" w:type="pct"/>
            <w:tcBorders>
              <w:top w:val="nil"/>
            </w:tcBorders>
            <w:vAlign w:val="center"/>
          </w:tcPr>
          <w:p>
            <w:pPr>
              <w:keepNext/>
              <w:spacing w:line="360" w:lineRule="auto"/>
              <w:jc w:val="center"/>
              <w:rPr>
                <w:rFonts w:ascii="宋体" w:hAnsi="宋体"/>
                <w:szCs w:val="21"/>
              </w:rPr>
            </w:pPr>
          </w:p>
        </w:tc>
        <w:tc>
          <w:tcPr>
            <w:tcW w:w="1279" w:type="pct"/>
            <w:tcBorders>
              <w:top w:val="nil"/>
            </w:tcBorders>
            <w:vAlign w:val="center"/>
          </w:tcPr>
          <w:p>
            <w:pPr>
              <w:keepNext/>
              <w:spacing w:line="360" w:lineRule="auto"/>
              <w:jc w:val="center"/>
              <w:rPr>
                <w:rFonts w:ascii="宋体" w:hAnsi="宋体"/>
                <w:szCs w:val="21"/>
              </w:rPr>
            </w:pPr>
          </w:p>
        </w:tc>
        <w:tc>
          <w:tcPr>
            <w:tcW w:w="1153" w:type="pct"/>
            <w:tcBorders>
              <w:top w:val="nil"/>
            </w:tcBorders>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pPr>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szCs w:val="21"/>
              </w:rPr>
            </w:pPr>
            <w:r>
              <w:rPr>
                <w:rFonts w:hint="eastAsia" w:ascii="宋体" w:hAnsi="宋体"/>
                <w:szCs w:val="21"/>
              </w:rPr>
              <w:t>其他人员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vAlign w:val="center"/>
          </w:tcPr>
          <w:p>
            <w:pPr>
              <w:keepNext/>
              <w:spacing w:line="360" w:lineRule="auto"/>
              <w:jc w:val="center"/>
              <w:rPr>
                <w:rFonts w:ascii="宋体" w:hAnsi="宋体"/>
                <w:szCs w:val="21"/>
              </w:rPr>
            </w:pPr>
            <w:r>
              <w:rPr>
                <w:rFonts w:hint="eastAsia" w:ascii="宋体" w:hAnsi="宋体"/>
                <w:szCs w:val="21"/>
              </w:rPr>
              <w:t>二、现场人员</w:t>
            </w: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项目经理</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项目副经理</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项目技术负责人</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施工员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质检员（质量员）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安全员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资料员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pPr>
              <w:spacing w:line="360" w:lineRule="auto"/>
              <w:jc w:val="center"/>
              <w:rPr>
                <w:rFonts w:ascii="宋体" w:hAnsi="宋体"/>
                <w:szCs w:val="21"/>
              </w:rPr>
            </w:pPr>
            <w:r>
              <w:rPr>
                <w:rFonts w:hint="eastAsia" w:ascii="宋体" w:hAnsi="宋体"/>
                <w:szCs w:val="21"/>
              </w:rPr>
              <w:t>其他人员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tcBorders>
              <w:bottom w:val="nil"/>
            </w:tcBorders>
            <w:vAlign w:val="center"/>
          </w:tcPr>
          <w:p>
            <w:pPr>
              <w:keepNext/>
              <w:spacing w:line="360" w:lineRule="auto"/>
              <w:jc w:val="center"/>
              <w:rPr>
                <w:rFonts w:ascii="宋体" w:hAnsi="宋体"/>
                <w:szCs w:val="21"/>
              </w:rPr>
            </w:pPr>
          </w:p>
        </w:tc>
        <w:tc>
          <w:tcPr>
            <w:tcW w:w="502" w:type="pct"/>
            <w:tcBorders>
              <w:bottom w:val="nil"/>
            </w:tcBorders>
            <w:vAlign w:val="center"/>
          </w:tcPr>
          <w:p>
            <w:pPr>
              <w:keepNext/>
              <w:spacing w:line="360" w:lineRule="auto"/>
              <w:jc w:val="center"/>
              <w:rPr>
                <w:rFonts w:ascii="宋体" w:hAnsi="宋体"/>
                <w:szCs w:val="21"/>
              </w:rPr>
            </w:pPr>
          </w:p>
        </w:tc>
        <w:tc>
          <w:tcPr>
            <w:tcW w:w="502" w:type="pct"/>
            <w:tcBorders>
              <w:bottom w:val="nil"/>
            </w:tcBorders>
            <w:vAlign w:val="center"/>
          </w:tcPr>
          <w:p>
            <w:pPr>
              <w:keepNext/>
              <w:spacing w:line="360" w:lineRule="auto"/>
              <w:jc w:val="center"/>
              <w:rPr>
                <w:rFonts w:ascii="宋体" w:hAnsi="宋体"/>
                <w:szCs w:val="21"/>
              </w:rPr>
            </w:pPr>
          </w:p>
        </w:tc>
        <w:tc>
          <w:tcPr>
            <w:tcW w:w="1279" w:type="pct"/>
            <w:tcBorders>
              <w:bottom w:val="nil"/>
            </w:tcBorders>
            <w:vAlign w:val="center"/>
          </w:tcPr>
          <w:p>
            <w:pPr>
              <w:keepNext/>
              <w:spacing w:line="360" w:lineRule="auto"/>
              <w:jc w:val="center"/>
              <w:rPr>
                <w:rFonts w:ascii="宋体" w:hAnsi="宋体"/>
                <w:szCs w:val="21"/>
              </w:rPr>
            </w:pPr>
          </w:p>
        </w:tc>
        <w:tc>
          <w:tcPr>
            <w:tcW w:w="1153" w:type="pct"/>
            <w:tcBorders>
              <w:bottom w:val="nil"/>
            </w:tcBorders>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pPr>
              <w:keepNext/>
              <w:spacing w:line="360" w:lineRule="auto"/>
              <w:jc w:val="center"/>
              <w:rPr>
                <w:rFonts w:ascii="宋体" w:hAnsi="宋体"/>
                <w:szCs w:val="21"/>
              </w:rPr>
            </w:pPr>
          </w:p>
        </w:tc>
        <w:tc>
          <w:tcPr>
            <w:tcW w:w="627" w:type="pct"/>
            <w:tcBorders>
              <w:bottom w:val="single" w:color="auto" w:sz="12" w:space="0"/>
            </w:tcBorders>
            <w:vAlign w:val="center"/>
          </w:tcPr>
          <w:p>
            <w:pPr>
              <w:keepNext/>
              <w:spacing w:line="360" w:lineRule="auto"/>
              <w:jc w:val="center"/>
              <w:rPr>
                <w:rFonts w:ascii="宋体" w:hAnsi="宋体"/>
                <w:szCs w:val="21"/>
              </w:rPr>
            </w:pPr>
          </w:p>
        </w:tc>
        <w:tc>
          <w:tcPr>
            <w:tcW w:w="502" w:type="pct"/>
            <w:tcBorders>
              <w:bottom w:val="single" w:color="auto" w:sz="12" w:space="0"/>
            </w:tcBorders>
            <w:vAlign w:val="center"/>
          </w:tcPr>
          <w:p>
            <w:pPr>
              <w:keepNext/>
              <w:spacing w:line="360" w:lineRule="auto"/>
              <w:jc w:val="center"/>
              <w:rPr>
                <w:rFonts w:ascii="宋体" w:hAnsi="宋体"/>
                <w:szCs w:val="21"/>
              </w:rPr>
            </w:pPr>
          </w:p>
        </w:tc>
        <w:tc>
          <w:tcPr>
            <w:tcW w:w="502" w:type="pct"/>
            <w:tcBorders>
              <w:bottom w:val="single" w:color="auto" w:sz="12" w:space="0"/>
            </w:tcBorders>
            <w:vAlign w:val="center"/>
          </w:tcPr>
          <w:p>
            <w:pPr>
              <w:keepNext/>
              <w:spacing w:line="360" w:lineRule="auto"/>
              <w:jc w:val="center"/>
              <w:rPr>
                <w:rFonts w:ascii="宋体" w:hAnsi="宋体"/>
                <w:szCs w:val="21"/>
              </w:rPr>
            </w:pPr>
          </w:p>
        </w:tc>
        <w:tc>
          <w:tcPr>
            <w:tcW w:w="1279" w:type="pct"/>
            <w:tcBorders>
              <w:bottom w:val="single" w:color="auto" w:sz="12" w:space="0"/>
            </w:tcBorders>
            <w:vAlign w:val="center"/>
          </w:tcPr>
          <w:p>
            <w:pPr>
              <w:keepNext/>
              <w:spacing w:line="360" w:lineRule="auto"/>
              <w:jc w:val="center"/>
              <w:rPr>
                <w:rFonts w:ascii="宋体" w:hAnsi="宋体"/>
                <w:szCs w:val="21"/>
              </w:rPr>
            </w:pPr>
          </w:p>
        </w:tc>
        <w:tc>
          <w:tcPr>
            <w:tcW w:w="1153" w:type="pct"/>
            <w:tcBorders>
              <w:bottom w:val="single" w:color="auto" w:sz="12" w:space="0"/>
            </w:tcBorders>
          </w:tcPr>
          <w:p>
            <w:pPr>
              <w:keepNext/>
              <w:spacing w:line="360" w:lineRule="auto"/>
              <w:jc w:val="center"/>
              <w:rPr>
                <w:rFonts w:ascii="宋体" w:hAnsi="宋体"/>
                <w:szCs w:val="21"/>
              </w:rPr>
            </w:pPr>
          </w:p>
        </w:tc>
      </w:tr>
    </w:tbl>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w:t>
      </w:r>
      <w:bookmarkStart w:id="625" w:name="_Toc296891057"/>
      <w:bookmarkStart w:id="626" w:name="_Toc296891269"/>
      <w:bookmarkStart w:id="627" w:name="_Toc296346730"/>
      <w:bookmarkStart w:id="628" w:name="_Toc296347228"/>
      <w:bookmarkStart w:id="629" w:name="_Toc296503229"/>
      <w:bookmarkStart w:id="630" w:name="_Toc296944568"/>
      <w:r>
        <w:rPr>
          <w:rFonts w:hint="eastAsia" w:ascii="黑体" w:hAnsi="黑体" w:eastAsia="黑体"/>
          <w:bCs/>
          <w:sz w:val="24"/>
        </w:rPr>
        <w:t>件</w:t>
      </w:r>
      <w:r>
        <w:rPr>
          <w:rFonts w:ascii="黑体" w:hAnsi="黑体" w:eastAsia="黑体"/>
          <w:bCs/>
          <w:sz w:val="24"/>
        </w:rPr>
        <w:t>7</w:t>
      </w:r>
      <w:r>
        <w:rPr>
          <w:rFonts w:hint="eastAsia" w:ascii="黑体" w:hAnsi="黑体" w:eastAsia="黑体"/>
          <w:bCs/>
          <w:sz w:val="24"/>
        </w:rPr>
        <w:t>：分包人主要施工管理人员表（不适用）</w:t>
      </w:r>
    </w:p>
    <w:bookmarkEnd w:id="625"/>
    <w:bookmarkEnd w:id="626"/>
    <w:bookmarkEnd w:id="627"/>
    <w:bookmarkEnd w:id="628"/>
    <w:bookmarkEnd w:id="629"/>
    <w:bookmarkEnd w:id="630"/>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w:t>
      </w:r>
      <w:bookmarkStart w:id="631" w:name="_Toc296503231"/>
      <w:bookmarkStart w:id="632" w:name="_Toc296891271"/>
      <w:bookmarkStart w:id="633" w:name="_Toc296944570"/>
      <w:bookmarkStart w:id="634" w:name="_Toc296891059"/>
      <w:bookmarkStart w:id="635" w:name="_Toc296347230"/>
      <w:bookmarkStart w:id="636" w:name="_Toc296346732"/>
      <w:r>
        <w:rPr>
          <w:rFonts w:hint="eastAsia" w:ascii="黑体" w:hAnsi="黑体" w:eastAsia="黑体"/>
          <w:bCs/>
          <w:sz w:val="24"/>
        </w:rPr>
        <w:t>件</w:t>
      </w:r>
      <w:r>
        <w:rPr>
          <w:rFonts w:ascii="黑体" w:hAnsi="黑体" w:eastAsia="黑体"/>
          <w:bCs/>
          <w:sz w:val="24"/>
        </w:rPr>
        <w:t>8</w:t>
      </w:r>
      <w:r>
        <w:rPr>
          <w:rFonts w:hint="eastAsia" w:ascii="黑体" w:hAnsi="黑体" w:eastAsia="黑体"/>
          <w:bCs/>
          <w:sz w:val="24"/>
        </w:rPr>
        <w:t>：廉政协议</w:t>
      </w:r>
    </w:p>
    <w:bookmarkEnd w:id="631"/>
    <w:bookmarkEnd w:id="632"/>
    <w:bookmarkEnd w:id="633"/>
    <w:bookmarkEnd w:id="634"/>
    <w:bookmarkEnd w:id="635"/>
    <w:bookmarkEnd w:id="636"/>
    <w:p>
      <w:pPr>
        <w:widowControl/>
        <w:spacing w:line="360" w:lineRule="auto"/>
        <w:ind w:firstLine="643"/>
        <w:jc w:val="center"/>
        <w:rPr>
          <w:rFonts w:ascii="宋体" w:hAnsi="宋体"/>
          <w:b/>
          <w:bCs/>
          <w:kern w:val="0"/>
          <w:sz w:val="32"/>
          <w:szCs w:val="32"/>
        </w:rPr>
      </w:pPr>
      <w:r>
        <w:rPr>
          <w:rFonts w:hint="eastAsia" w:ascii="宋体" w:hAnsi="宋体"/>
          <w:b/>
          <w:bCs/>
          <w:kern w:val="0"/>
          <w:sz w:val="32"/>
          <w:szCs w:val="32"/>
        </w:rPr>
        <w:t>廉 政 协 议</w:t>
      </w:r>
    </w:p>
    <w:p>
      <w:pPr>
        <w:widowControl/>
        <w:spacing w:line="360" w:lineRule="auto"/>
        <w:ind w:firstLine="420" w:firstLineChars="200"/>
        <w:jc w:val="left"/>
        <w:rPr>
          <w:rFonts w:ascii="宋体" w:hAnsi="宋体"/>
          <w:kern w:val="0"/>
          <w:szCs w:val="21"/>
        </w:rPr>
      </w:pPr>
      <w:r>
        <w:rPr>
          <w:rFonts w:hint="eastAsia" w:ascii="宋体" w:hAnsi="宋体"/>
          <w:kern w:val="0"/>
          <w:szCs w:val="21"/>
        </w:rPr>
        <w:t>为促进双方诚信经营、廉洁从业，防范商业贿赂，保护国家、集体和当事人的合法权益，根据国家有关法律法规和安徽省、宣城市廉政建设的规定，</w:t>
      </w:r>
      <w:r>
        <w:rPr>
          <w:rFonts w:hint="eastAsia" w:ascii="宋体" w:hAnsi="宋体"/>
          <w:kern w:val="0"/>
          <w:szCs w:val="21"/>
          <w:u w:val="single"/>
        </w:rPr>
        <w:t xml:space="preserve">                 </w:t>
      </w:r>
      <w:r>
        <w:rPr>
          <w:rFonts w:hint="eastAsia" w:ascii="宋体" w:hAnsi="宋体"/>
          <w:kern w:val="0"/>
          <w:szCs w:val="21"/>
        </w:rPr>
        <w:t>(以下称甲方)与</w:t>
      </w:r>
      <w:r>
        <w:rPr>
          <w:rFonts w:hint="eastAsia" w:ascii="宋体" w:hAnsi="宋体"/>
          <w:kern w:val="0"/>
          <w:szCs w:val="21"/>
          <w:u w:val="single"/>
        </w:rPr>
        <w:t xml:space="preserve">                     </w:t>
      </w:r>
      <w:r>
        <w:rPr>
          <w:rFonts w:hint="eastAsia" w:ascii="宋体" w:hAnsi="宋体"/>
          <w:kern w:val="0"/>
          <w:szCs w:val="21"/>
        </w:rPr>
        <w:t>(以下称乙方)，特此订立本协议共同遵照执行。</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第一条 甲乙双方的权利和义务</w:t>
      </w:r>
    </w:p>
    <w:p>
      <w:pPr>
        <w:widowControl/>
        <w:spacing w:line="360" w:lineRule="auto"/>
        <w:ind w:firstLine="420" w:firstLineChars="200"/>
        <w:jc w:val="left"/>
        <w:rPr>
          <w:rFonts w:ascii="宋体" w:hAnsi="宋体"/>
          <w:kern w:val="0"/>
          <w:szCs w:val="21"/>
        </w:rPr>
      </w:pPr>
      <w:r>
        <w:rPr>
          <w:rFonts w:hint="eastAsia" w:ascii="宋体" w:hAnsi="宋体"/>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ascii="宋体" w:hAnsi="宋体"/>
          <w:kern w:val="0"/>
          <w:szCs w:val="21"/>
        </w:rPr>
      </w:pPr>
      <w:r>
        <w:rPr>
          <w:rFonts w:hint="eastAsia" w:ascii="宋体" w:hAnsi="宋体"/>
          <w:kern w:val="0"/>
          <w:szCs w:val="21"/>
        </w:rPr>
        <w:t>（二）严格执行</w:t>
      </w:r>
      <w:r>
        <w:rPr>
          <w:rFonts w:hint="eastAsia" w:ascii="宋体" w:hAnsi="宋体"/>
          <w:kern w:val="0"/>
          <w:szCs w:val="21"/>
          <w:u w:val="single"/>
        </w:rPr>
        <w:t xml:space="preserve">                                </w:t>
      </w:r>
      <w:r>
        <w:rPr>
          <w:rFonts w:hint="eastAsia" w:ascii="宋体" w:hAnsi="宋体"/>
          <w:kern w:val="0"/>
          <w:szCs w:val="21"/>
        </w:rPr>
        <w:t>的合同要求，自觉履行合同约定的相关义务。</w:t>
      </w:r>
    </w:p>
    <w:p>
      <w:pPr>
        <w:widowControl/>
        <w:spacing w:line="360" w:lineRule="auto"/>
        <w:ind w:firstLine="420" w:firstLineChars="200"/>
        <w:jc w:val="left"/>
        <w:rPr>
          <w:rFonts w:ascii="宋体" w:hAnsi="宋体"/>
          <w:kern w:val="0"/>
          <w:szCs w:val="21"/>
        </w:rPr>
      </w:pPr>
      <w:r>
        <w:rPr>
          <w:rFonts w:hint="eastAsia" w:ascii="宋体" w:hAnsi="宋体"/>
          <w:kern w:val="0"/>
          <w:szCs w:val="21"/>
        </w:rPr>
        <w:t>（三）在业务活动中坚持公开、公正、诚信、透明的原则，不得损害国家、集体利益。</w:t>
      </w:r>
    </w:p>
    <w:p>
      <w:pPr>
        <w:widowControl/>
        <w:spacing w:line="360" w:lineRule="auto"/>
        <w:ind w:firstLine="420" w:firstLineChars="200"/>
        <w:jc w:val="left"/>
        <w:rPr>
          <w:rFonts w:ascii="宋体" w:hAnsi="宋体"/>
          <w:kern w:val="0"/>
          <w:szCs w:val="21"/>
        </w:rPr>
      </w:pPr>
      <w:r>
        <w:rPr>
          <w:rFonts w:hint="eastAsia" w:ascii="宋体" w:hAnsi="宋体"/>
          <w:kern w:val="0"/>
          <w:szCs w:val="21"/>
        </w:rPr>
        <w:t>（四）建立健全廉政制度，开展廉政教育，公布举报电话，监督并认真查处违法违纪行为。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第二条 甲方的义务</w:t>
      </w:r>
    </w:p>
    <w:p>
      <w:pPr>
        <w:widowControl/>
        <w:spacing w:line="360" w:lineRule="auto"/>
        <w:ind w:firstLine="525" w:firstLineChars="250"/>
        <w:jc w:val="left"/>
        <w:rPr>
          <w:rFonts w:ascii="宋体" w:hAnsi="宋体"/>
          <w:kern w:val="0"/>
          <w:szCs w:val="21"/>
        </w:rPr>
      </w:pPr>
      <w:r>
        <w:rPr>
          <w:rFonts w:hint="eastAsia" w:ascii="宋体" w:hAnsi="宋体"/>
          <w:kern w:val="0"/>
          <w:szCs w:val="21"/>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ascii="宋体" w:hAnsi="宋体"/>
          <w:kern w:val="0"/>
          <w:szCs w:val="21"/>
        </w:rPr>
      </w:pPr>
      <w:r>
        <w:rPr>
          <w:rFonts w:hint="eastAsia" w:ascii="宋体" w:hAnsi="宋体"/>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ascii="宋体" w:hAnsi="宋体"/>
          <w:kern w:val="0"/>
          <w:szCs w:val="21"/>
        </w:rPr>
      </w:pPr>
      <w:r>
        <w:rPr>
          <w:rFonts w:hint="eastAsia" w:ascii="宋体" w:hAnsi="宋体"/>
          <w:kern w:val="0"/>
          <w:szCs w:val="21"/>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ascii="宋体" w:hAnsi="宋体"/>
          <w:kern w:val="0"/>
          <w:szCs w:val="21"/>
        </w:rPr>
      </w:pPr>
      <w:r>
        <w:rPr>
          <w:rFonts w:hint="eastAsia" w:ascii="宋体" w:hAnsi="宋体"/>
          <w:kern w:val="0"/>
          <w:szCs w:val="21"/>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ascii="宋体" w:hAnsi="宋体"/>
          <w:kern w:val="0"/>
          <w:szCs w:val="21"/>
        </w:rPr>
      </w:pPr>
      <w:r>
        <w:rPr>
          <w:rFonts w:hint="eastAsia" w:ascii="宋体" w:hAnsi="宋体"/>
          <w:kern w:val="0"/>
          <w:szCs w:val="21"/>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ascii="宋体" w:hAnsi="宋体"/>
          <w:kern w:val="0"/>
          <w:szCs w:val="21"/>
        </w:rPr>
      </w:pPr>
      <w:r>
        <w:rPr>
          <w:rFonts w:hint="eastAsia" w:ascii="宋体" w:hAnsi="宋体"/>
          <w:kern w:val="0"/>
          <w:szCs w:val="21"/>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ascii="宋体" w:hAnsi="宋体"/>
          <w:kern w:val="0"/>
          <w:szCs w:val="21"/>
        </w:rPr>
      </w:pPr>
      <w:r>
        <w:rPr>
          <w:rFonts w:hint="eastAsia" w:ascii="宋体" w:hAnsi="宋体"/>
          <w:kern w:val="0"/>
          <w:szCs w:val="21"/>
        </w:rPr>
        <w:t>（七）甲方工作人员不得接受乙方给予或赠送的干股或红利。</w:t>
      </w:r>
    </w:p>
    <w:p>
      <w:pPr>
        <w:widowControl/>
        <w:spacing w:line="360" w:lineRule="auto"/>
        <w:ind w:firstLine="420" w:firstLineChars="200"/>
        <w:jc w:val="left"/>
        <w:rPr>
          <w:rFonts w:ascii="宋体" w:hAnsi="宋体"/>
          <w:kern w:val="0"/>
          <w:szCs w:val="21"/>
        </w:rPr>
      </w:pPr>
      <w:r>
        <w:rPr>
          <w:rFonts w:hint="eastAsia" w:ascii="宋体" w:hAnsi="宋体"/>
          <w:kern w:val="0"/>
          <w:szCs w:val="21"/>
        </w:rPr>
        <w:t>（八）甲方任何人不得以个人的名义向乙方推荐设备、部件等供货商以及其他合作单位。</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第三条 乙方的义务</w:t>
      </w:r>
    </w:p>
    <w:p>
      <w:pPr>
        <w:widowControl/>
        <w:spacing w:line="360" w:lineRule="auto"/>
        <w:ind w:firstLine="525" w:firstLineChars="250"/>
        <w:jc w:val="left"/>
        <w:rPr>
          <w:rFonts w:ascii="宋体" w:hAnsi="宋体"/>
          <w:kern w:val="0"/>
          <w:szCs w:val="21"/>
        </w:rPr>
      </w:pPr>
      <w:r>
        <w:rPr>
          <w:rFonts w:hint="eastAsia" w:ascii="宋体" w:hAnsi="宋体"/>
          <w:kern w:val="0"/>
          <w:szCs w:val="21"/>
        </w:rPr>
        <w:t>(一)乙方不得以任何理由向甲方及其工作人员行贿或馈赠礼金、有价证券、贵重礼品。</w:t>
      </w:r>
    </w:p>
    <w:p>
      <w:pPr>
        <w:widowControl/>
        <w:spacing w:line="360" w:lineRule="auto"/>
        <w:ind w:firstLine="420" w:firstLineChars="200"/>
        <w:jc w:val="left"/>
        <w:rPr>
          <w:rFonts w:ascii="宋体" w:hAnsi="宋体"/>
          <w:kern w:val="0"/>
          <w:szCs w:val="21"/>
        </w:rPr>
      </w:pPr>
      <w:r>
        <w:rPr>
          <w:rFonts w:hint="eastAsia" w:ascii="宋体" w:hAnsi="宋体"/>
          <w:kern w:val="0"/>
          <w:szCs w:val="21"/>
        </w:rPr>
        <w:t>（二)乙方不得以任何名义为甲方及其工作人员报销应由甲方单位或个人支付的任何费用。</w:t>
      </w:r>
    </w:p>
    <w:p>
      <w:pPr>
        <w:widowControl/>
        <w:spacing w:line="360" w:lineRule="auto"/>
        <w:ind w:firstLine="420" w:firstLineChars="200"/>
        <w:jc w:val="left"/>
        <w:rPr>
          <w:rFonts w:ascii="宋体" w:hAnsi="宋体"/>
          <w:kern w:val="0"/>
          <w:szCs w:val="21"/>
        </w:rPr>
      </w:pPr>
      <w:r>
        <w:rPr>
          <w:rFonts w:hint="eastAsia" w:ascii="宋体" w:hAnsi="宋体"/>
          <w:kern w:val="0"/>
          <w:szCs w:val="21"/>
        </w:rPr>
        <w:t>(三)乙方不得以任何理由安排甲方工作人员参加可能影响相关业务公开、公正、公平性的宴请及娱乐活动。</w:t>
      </w:r>
    </w:p>
    <w:p>
      <w:pPr>
        <w:widowControl/>
        <w:spacing w:line="360" w:lineRule="auto"/>
        <w:ind w:firstLine="420" w:firstLineChars="200"/>
        <w:jc w:val="left"/>
        <w:rPr>
          <w:rFonts w:ascii="宋体" w:hAnsi="宋体"/>
          <w:kern w:val="0"/>
          <w:szCs w:val="21"/>
        </w:rPr>
      </w:pPr>
      <w:r>
        <w:rPr>
          <w:rFonts w:hint="eastAsia" w:ascii="宋体" w:hAnsi="宋体"/>
          <w:kern w:val="0"/>
          <w:szCs w:val="21"/>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ascii="宋体" w:hAnsi="宋体"/>
          <w:kern w:val="0"/>
          <w:szCs w:val="21"/>
        </w:rPr>
      </w:pPr>
      <w:r>
        <w:rPr>
          <w:rFonts w:hint="eastAsia" w:ascii="宋体" w:hAnsi="宋体"/>
          <w:kern w:val="0"/>
          <w:szCs w:val="21"/>
        </w:rPr>
        <w:t>（五）乙方不得与甲方工作人员就合同中的质量、数量、价格、工程量、验收等条款进行私下商谈或者达成默契。</w:t>
      </w:r>
    </w:p>
    <w:p>
      <w:pPr>
        <w:widowControl/>
        <w:spacing w:line="360" w:lineRule="auto"/>
        <w:ind w:firstLine="420" w:firstLineChars="200"/>
        <w:jc w:val="left"/>
        <w:rPr>
          <w:rFonts w:ascii="宋体" w:hAnsi="宋体"/>
          <w:kern w:val="0"/>
          <w:szCs w:val="21"/>
        </w:rPr>
      </w:pPr>
      <w:r>
        <w:rPr>
          <w:rFonts w:hint="eastAsia" w:ascii="宋体" w:hAnsi="宋体"/>
          <w:kern w:val="0"/>
          <w:szCs w:val="21"/>
        </w:rPr>
        <w:t>（六）乙方不得以回扣、手续费、加班费、咨询费、劳务费、协调费、辛苦费等各种名义向甲方工作人员给予或赠送钱物。</w:t>
      </w:r>
    </w:p>
    <w:p>
      <w:pPr>
        <w:widowControl/>
        <w:spacing w:line="360" w:lineRule="auto"/>
        <w:ind w:firstLine="420" w:firstLineChars="200"/>
        <w:jc w:val="left"/>
        <w:rPr>
          <w:rFonts w:ascii="宋体" w:hAnsi="宋体"/>
          <w:kern w:val="0"/>
          <w:szCs w:val="21"/>
        </w:rPr>
      </w:pPr>
      <w:r>
        <w:rPr>
          <w:rFonts w:hint="eastAsia" w:ascii="宋体" w:hAnsi="宋体"/>
          <w:kern w:val="0"/>
          <w:szCs w:val="21"/>
        </w:rPr>
        <w:t>（七）乙方不得向甲方工作人员提供干股或红利。</w:t>
      </w:r>
    </w:p>
    <w:p>
      <w:pPr>
        <w:widowControl/>
        <w:spacing w:line="360" w:lineRule="auto"/>
        <w:ind w:firstLine="420" w:firstLineChars="200"/>
        <w:jc w:val="left"/>
        <w:rPr>
          <w:rFonts w:ascii="宋体" w:hAnsi="宋体"/>
          <w:kern w:val="0"/>
          <w:szCs w:val="21"/>
        </w:rPr>
      </w:pPr>
      <w:r>
        <w:rPr>
          <w:rFonts w:hint="eastAsia" w:ascii="宋体" w:hAnsi="宋体"/>
          <w:kern w:val="0"/>
          <w:szCs w:val="21"/>
        </w:rPr>
        <w:t>（八）乙方须按</w:t>
      </w:r>
      <w:r>
        <w:rPr>
          <w:rFonts w:hint="eastAsia" w:ascii="宋体" w:hAnsi="宋体"/>
          <w:kern w:val="0"/>
          <w:szCs w:val="21"/>
          <w:u w:val="single"/>
        </w:rPr>
        <w:t xml:space="preserve">         </w:t>
      </w:r>
      <w:r>
        <w:rPr>
          <w:rFonts w:hint="eastAsia" w:ascii="宋体" w:hAnsi="宋体"/>
          <w:kern w:val="0"/>
          <w:szCs w:val="21"/>
        </w:rPr>
        <w:t>专项纪检监察工作组(如有)要求开展相关工作。</w:t>
      </w:r>
    </w:p>
    <w:p>
      <w:pPr>
        <w:widowControl/>
        <w:spacing w:line="360" w:lineRule="auto"/>
        <w:ind w:firstLine="420" w:firstLineChars="200"/>
        <w:jc w:val="left"/>
        <w:rPr>
          <w:rFonts w:ascii="宋体" w:hAnsi="宋体"/>
          <w:kern w:val="0"/>
          <w:szCs w:val="21"/>
        </w:rPr>
      </w:pPr>
      <w:r>
        <w:rPr>
          <w:rFonts w:hint="eastAsia" w:ascii="宋体" w:hAnsi="宋体"/>
          <w:kern w:val="0"/>
          <w:szCs w:val="21"/>
        </w:rPr>
        <w:t>第四条 违约责任</w:t>
      </w:r>
    </w:p>
    <w:p>
      <w:pPr>
        <w:widowControl/>
        <w:spacing w:line="360" w:lineRule="auto"/>
        <w:ind w:firstLine="420" w:firstLineChars="200"/>
        <w:jc w:val="left"/>
        <w:rPr>
          <w:rFonts w:ascii="宋体" w:hAnsi="宋体"/>
          <w:kern w:val="0"/>
          <w:szCs w:val="21"/>
        </w:rPr>
      </w:pPr>
      <w:r>
        <w:rPr>
          <w:rFonts w:hint="eastAsia" w:ascii="宋体" w:hAnsi="宋体"/>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ascii="宋体" w:hAnsi="宋体"/>
          <w:kern w:val="0"/>
          <w:szCs w:val="21"/>
        </w:rPr>
      </w:pPr>
      <w:r>
        <w:rPr>
          <w:rFonts w:hint="eastAsia" w:ascii="宋体" w:hAnsi="宋体"/>
          <w:kern w:val="0"/>
          <w:szCs w:val="21"/>
        </w:rPr>
        <w:t>甲方投诉联系部门：</w:t>
      </w:r>
      <w:r>
        <w:rPr>
          <w:rFonts w:hint="eastAsia" w:ascii="宋体" w:hAnsi="宋体"/>
          <w:kern w:val="0"/>
          <w:szCs w:val="21"/>
          <w:u w:val="single"/>
        </w:rPr>
        <w:t xml:space="preserve">           </w:t>
      </w:r>
      <w:r>
        <w:rPr>
          <w:rFonts w:hint="eastAsia" w:ascii="宋体" w:hAnsi="宋体"/>
          <w:kern w:val="0"/>
          <w:szCs w:val="21"/>
        </w:rPr>
        <w:t>，联系电话：</w:t>
      </w:r>
      <w:r>
        <w:rPr>
          <w:rFonts w:hint="eastAsia" w:ascii="宋体" w:hAnsi="宋体"/>
          <w:kern w:val="0"/>
          <w:szCs w:val="21"/>
          <w:u w:val="single"/>
        </w:rPr>
        <w:t xml:space="preserve">           </w:t>
      </w:r>
      <w:r>
        <w:rPr>
          <w:rFonts w:hint="eastAsia" w:ascii="宋体" w:hAnsi="宋体"/>
          <w:kern w:val="0"/>
          <w:szCs w:val="21"/>
        </w:rPr>
        <w:t>。</w:t>
      </w:r>
    </w:p>
    <w:p>
      <w:pPr>
        <w:widowControl/>
        <w:spacing w:line="360" w:lineRule="auto"/>
        <w:ind w:firstLine="420" w:firstLineChars="200"/>
        <w:jc w:val="left"/>
        <w:rPr>
          <w:rFonts w:ascii="宋体" w:hAnsi="宋体"/>
          <w:kern w:val="0"/>
          <w:szCs w:val="21"/>
        </w:rPr>
      </w:pPr>
      <w:r>
        <w:rPr>
          <w:rFonts w:hint="eastAsia" w:ascii="宋体" w:hAnsi="宋体"/>
          <w:kern w:val="0"/>
          <w:szCs w:val="21"/>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1.全额收取乙方合同履约保证金不予退还； </w:t>
      </w:r>
    </w:p>
    <w:p>
      <w:pPr>
        <w:widowControl/>
        <w:spacing w:line="360" w:lineRule="auto"/>
        <w:ind w:firstLine="420" w:firstLineChars="200"/>
        <w:jc w:val="left"/>
        <w:rPr>
          <w:rFonts w:ascii="宋体" w:hAnsi="宋体"/>
          <w:kern w:val="0"/>
          <w:szCs w:val="21"/>
        </w:rPr>
      </w:pPr>
      <w:r>
        <w:rPr>
          <w:rFonts w:hint="eastAsia" w:ascii="宋体" w:hAnsi="宋体"/>
          <w:kern w:val="0"/>
          <w:szCs w:val="21"/>
        </w:rPr>
        <w:t>2.追究乙方其他违约责任；</w:t>
      </w:r>
    </w:p>
    <w:p>
      <w:pPr>
        <w:widowControl/>
        <w:spacing w:line="360" w:lineRule="auto"/>
        <w:ind w:firstLine="420" w:firstLineChars="200"/>
        <w:jc w:val="left"/>
        <w:rPr>
          <w:rFonts w:ascii="宋体" w:hAnsi="宋体"/>
          <w:kern w:val="0"/>
          <w:szCs w:val="21"/>
        </w:rPr>
      </w:pPr>
      <w:r>
        <w:rPr>
          <w:rFonts w:hint="eastAsia" w:ascii="宋体" w:hAnsi="宋体"/>
          <w:kern w:val="0"/>
          <w:szCs w:val="21"/>
        </w:rPr>
        <w:t>3.终止或解除双方已签订的包括本合同在内的所有合同；</w:t>
      </w:r>
    </w:p>
    <w:p>
      <w:pPr>
        <w:widowControl/>
        <w:spacing w:line="360" w:lineRule="auto"/>
        <w:ind w:firstLine="420" w:firstLineChars="200"/>
        <w:jc w:val="left"/>
        <w:rPr>
          <w:rFonts w:ascii="宋体" w:hAnsi="宋体"/>
          <w:kern w:val="0"/>
          <w:szCs w:val="21"/>
        </w:rPr>
      </w:pPr>
      <w:r>
        <w:rPr>
          <w:rFonts w:hint="eastAsia" w:ascii="宋体" w:hAnsi="宋体"/>
          <w:kern w:val="0"/>
          <w:szCs w:val="21"/>
        </w:rPr>
        <w:t>4.乙方一定期限内（6个月至3年，具体由甲方根据情况而定）不得参与甲方作为发包人（业主）的工程项目投标。</w:t>
      </w:r>
    </w:p>
    <w:p>
      <w:pPr>
        <w:widowControl/>
        <w:spacing w:line="360" w:lineRule="auto"/>
        <w:ind w:firstLine="420" w:firstLineChars="200"/>
        <w:jc w:val="left"/>
        <w:rPr>
          <w:rFonts w:ascii="宋体" w:hAnsi="宋体"/>
          <w:kern w:val="0"/>
          <w:szCs w:val="21"/>
        </w:rPr>
      </w:pPr>
      <w:r>
        <w:rPr>
          <w:rFonts w:hint="eastAsia" w:ascii="宋体" w:hAnsi="宋体"/>
          <w:kern w:val="0"/>
          <w:szCs w:val="21"/>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第五条 双方约定</w:t>
      </w:r>
    </w:p>
    <w:p>
      <w:pPr>
        <w:widowControl/>
        <w:spacing w:line="360" w:lineRule="auto"/>
        <w:ind w:firstLine="420" w:firstLineChars="200"/>
        <w:jc w:val="left"/>
        <w:rPr>
          <w:rFonts w:ascii="宋体" w:hAnsi="宋体"/>
          <w:kern w:val="0"/>
          <w:szCs w:val="21"/>
        </w:rPr>
      </w:pPr>
      <w:r>
        <w:rPr>
          <w:rFonts w:hint="eastAsia" w:ascii="宋体" w:hAnsi="宋体"/>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第六条  本协议有效期为甲乙双方签署之日起至合同终止。  </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第七条  本协议作为合同的附件，与本合同具有同等法律效力。</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甲方（盖章）： </w:t>
      </w:r>
      <w:r>
        <w:rPr>
          <w:rFonts w:hint="eastAsia" w:ascii="宋体" w:hAnsi="宋体"/>
          <w:kern w:val="0"/>
          <w:szCs w:val="21"/>
          <w:u w:val="single"/>
        </w:rPr>
        <w:t xml:space="preserve">                      </w:t>
      </w:r>
      <w:r>
        <w:rPr>
          <w:rFonts w:hint="eastAsia" w:ascii="宋体" w:hAnsi="宋体"/>
          <w:kern w:val="0"/>
          <w:szCs w:val="21"/>
        </w:rPr>
        <w:t xml:space="preserve">       乙方（盖章）：</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p>
    <w:p>
      <w:pPr>
        <w:widowControl/>
        <w:spacing w:line="360" w:lineRule="auto"/>
        <w:ind w:firstLine="420" w:firstLineChars="200"/>
        <w:jc w:val="left"/>
        <w:rPr>
          <w:rFonts w:ascii="宋体" w:hAnsi="宋体"/>
          <w:kern w:val="0"/>
          <w:szCs w:val="21"/>
        </w:rPr>
      </w:pPr>
      <w:r>
        <w:rPr>
          <w:rFonts w:hint="eastAsia" w:ascii="宋体" w:hAnsi="宋体"/>
          <w:kern w:val="0"/>
          <w:szCs w:val="21"/>
        </w:rPr>
        <w:t>法定代表人或                                法定代表人或</w:t>
      </w:r>
    </w:p>
    <w:p>
      <w:pPr>
        <w:widowControl/>
        <w:spacing w:line="360" w:lineRule="auto"/>
        <w:ind w:firstLine="420" w:firstLineChars="200"/>
        <w:jc w:val="left"/>
        <w:rPr>
          <w:rFonts w:ascii="宋体" w:hAnsi="宋体"/>
          <w:kern w:val="0"/>
          <w:szCs w:val="21"/>
        </w:rPr>
      </w:pPr>
      <w:r>
        <w:rPr>
          <w:rFonts w:hint="eastAsia" w:ascii="宋体" w:hAnsi="宋体"/>
          <w:kern w:val="0"/>
          <w:szCs w:val="21"/>
        </w:rPr>
        <w:t>授权代表：</w:t>
      </w:r>
      <w:r>
        <w:rPr>
          <w:rFonts w:hint="eastAsia" w:ascii="宋体" w:hAnsi="宋体"/>
          <w:kern w:val="0"/>
          <w:szCs w:val="21"/>
          <w:u w:val="single"/>
        </w:rPr>
        <w:t xml:space="preserve">              </w:t>
      </w:r>
      <w:r>
        <w:rPr>
          <w:rFonts w:hint="eastAsia" w:ascii="宋体" w:hAnsi="宋体"/>
          <w:kern w:val="0"/>
          <w:szCs w:val="21"/>
        </w:rPr>
        <w:t>(职务)              授权代表：</w:t>
      </w:r>
      <w:r>
        <w:rPr>
          <w:rFonts w:hint="eastAsia" w:ascii="宋体" w:hAnsi="宋体"/>
          <w:kern w:val="0"/>
          <w:szCs w:val="21"/>
          <w:u w:val="single"/>
        </w:rPr>
        <w:t xml:space="preserve">             </w:t>
      </w:r>
      <w:r>
        <w:rPr>
          <w:rFonts w:hint="eastAsia" w:ascii="宋体" w:hAnsi="宋体"/>
          <w:kern w:val="0"/>
          <w:szCs w:val="21"/>
        </w:rPr>
        <w:t>(职务)</w:t>
      </w:r>
    </w:p>
    <w:p>
      <w:pPr>
        <w:widowControl/>
        <w:spacing w:line="360" w:lineRule="auto"/>
        <w:ind w:firstLine="420" w:firstLineChars="200"/>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姓名：</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签字：</w:t>
      </w:r>
      <w:r>
        <w:rPr>
          <w:rFonts w:hint="eastAsia" w:ascii="宋体" w:hAnsi="宋体"/>
          <w:kern w:val="0"/>
          <w:szCs w:val="21"/>
          <w:u w:val="single"/>
        </w:rPr>
        <w:t xml:space="preserve">             </w:t>
      </w:r>
      <w:r>
        <w:rPr>
          <w:rFonts w:hint="eastAsia" w:ascii="宋体" w:hAnsi="宋体"/>
          <w:kern w:val="0"/>
          <w:szCs w:val="21"/>
        </w:rPr>
        <w:t xml:space="preserve">                         签字：</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p>
    <w:p>
      <w:pPr>
        <w:widowControl/>
        <w:spacing w:line="360" w:lineRule="auto"/>
        <w:ind w:firstLine="420" w:firstLineChars="200"/>
        <w:jc w:val="left"/>
        <w:rPr>
          <w:rFonts w:ascii="宋体" w:hAnsi="宋体"/>
          <w:kern w:val="0"/>
          <w:szCs w:val="21"/>
        </w:rPr>
      </w:pPr>
      <w:r>
        <w:rPr>
          <w:rFonts w:hint="eastAsia" w:ascii="宋体" w:hAnsi="宋体"/>
          <w:kern w:val="0"/>
          <w:szCs w:val="21"/>
        </w:rPr>
        <w:t>廉政监督联系人                              廉政监督联系人</w:t>
      </w:r>
    </w:p>
    <w:p>
      <w:pPr>
        <w:widowControl/>
        <w:spacing w:line="360" w:lineRule="auto"/>
        <w:ind w:firstLine="420" w:firstLineChars="200"/>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姓名：</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签字：</w:t>
      </w:r>
      <w:r>
        <w:rPr>
          <w:rFonts w:hint="eastAsia" w:ascii="宋体" w:hAnsi="宋体"/>
          <w:kern w:val="0"/>
          <w:szCs w:val="21"/>
          <w:u w:val="single"/>
        </w:rPr>
        <w:t xml:space="preserve">                       </w:t>
      </w:r>
      <w:r>
        <w:rPr>
          <w:rFonts w:hint="eastAsia" w:ascii="宋体" w:hAnsi="宋体"/>
          <w:kern w:val="0"/>
          <w:szCs w:val="21"/>
        </w:rPr>
        <w:t xml:space="preserve">               签字：</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电话：</w:t>
      </w:r>
      <w:r>
        <w:rPr>
          <w:rFonts w:hint="eastAsia" w:ascii="宋体" w:hAnsi="宋体"/>
          <w:kern w:val="0"/>
          <w:szCs w:val="21"/>
          <w:u w:val="single"/>
        </w:rPr>
        <w:t xml:space="preserve">                       </w:t>
      </w:r>
      <w:r>
        <w:rPr>
          <w:rFonts w:hint="eastAsia" w:ascii="宋体" w:hAnsi="宋体"/>
          <w:kern w:val="0"/>
          <w:szCs w:val="21"/>
        </w:rPr>
        <w:t xml:space="preserve">               电话：</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地址：</w:t>
      </w:r>
      <w:r>
        <w:rPr>
          <w:rFonts w:hint="eastAsia" w:ascii="宋体" w:hAnsi="宋体"/>
          <w:kern w:val="0"/>
          <w:szCs w:val="21"/>
          <w:u w:val="single"/>
        </w:rPr>
        <w:t xml:space="preserve">                       </w:t>
      </w:r>
      <w:r>
        <w:rPr>
          <w:rFonts w:hint="eastAsia" w:ascii="宋体" w:hAnsi="宋体"/>
          <w:kern w:val="0"/>
          <w:szCs w:val="21"/>
        </w:rPr>
        <w:t xml:space="preserve">               地址：</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日期：</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p>
    <w:p>
      <w:pPr>
        <w:keepNext/>
        <w:keepLines/>
        <w:spacing w:before="120" w:after="120" w:line="360" w:lineRule="auto"/>
        <w:jc w:val="left"/>
        <w:outlineLvl w:val="2"/>
        <w:rPr>
          <w:rFonts w:ascii="黑体" w:hAnsi="黑体" w:eastAsia="黑体"/>
          <w:bCs/>
          <w:sz w:val="24"/>
        </w:rPr>
      </w:pPr>
      <w:r>
        <w:rPr>
          <w:rFonts w:hint="eastAsia" w:ascii="黑体" w:hAnsi="黑体" w:eastAsia="黑体"/>
          <w:bCs/>
          <w:kern w:val="0"/>
          <w:sz w:val="24"/>
          <w:szCs w:val="21"/>
        </w:rPr>
        <w:br w:type="page"/>
      </w:r>
      <w:r>
        <w:rPr>
          <w:rFonts w:hint="eastAsia" w:ascii="黑体" w:hAnsi="黑体" w:eastAsia="黑体"/>
          <w:bCs/>
          <w:sz w:val="24"/>
        </w:rPr>
        <w:t>附件9：履约保证金（不适用）</w:t>
      </w:r>
    </w:p>
    <w:p>
      <w:pPr>
        <w:spacing w:beforeLines="50" w:afterLines="50" w:line="360" w:lineRule="auto"/>
        <w:jc w:val="center"/>
        <w:rPr>
          <w:rFonts w:ascii="宋体" w:hAnsi="宋体"/>
          <w:b/>
          <w:sz w:val="32"/>
          <w:szCs w:val="32"/>
        </w:rPr>
      </w:pPr>
      <w:r>
        <w:rPr>
          <w:rFonts w:hint="eastAsia" w:ascii="宋体" w:hAnsi="宋体"/>
          <w:b/>
          <w:sz w:val="32"/>
          <w:szCs w:val="32"/>
        </w:rPr>
        <w:t>履约保证金</w:t>
      </w:r>
    </w:p>
    <w:p>
      <w:pPr>
        <w:snapToGrid w:val="0"/>
        <w:spacing w:line="360" w:lineRule="auto"/>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（发包人名称）：</w:t>
      </w:r>
    </w:p>
    <w:p>
      <w:pPr>
        <w:snapToGrid w:val="0"/>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（承包人名称，以下简称“承包人”）为</w:t>
      </w:r>
      <w:r>
        <w:rPr>
          <w:rFonts w:hint="eastAsia" w:ascii="宋体" w:hAnsi="宋体"/>
          <w:szCs w:val="21"/>
          <w:u w:val="single"/>
        </w:rPr>
        <w:t xml:space="preserve">              </w:t>
      </w:r>
      <w:r>
        <w:rPr>
          <w:rFonts w:hint="eastAsia" w:ascii="宋体" w:hAnsi="宋体"/>
          <w:szCs w:val="21"/>
        </w:rPr>
        <w:t xml:space="preserve">（工程名称）的中标人，应承包人申请，我方愿意无条件地、不可撤销地就承包人履行与你方签订的合同，向你方提供连带责任担保。 </w:t>
      </w:r>
    </w:p>
    <w:p>
      <w:pPr>
        <w:snapToGrid w:val="0"/>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2. 担保有效期自你方与承包人签订的合同生效之日起至你方签发或应签发工程接收证书之日且承包人按照合同约定缴纳质量保证金之日止</w:t>
      </w:r>
      <w:r>
        <w:rPr>
          <w:rStyle w:val="62"/>
          <w:rFonts w:ascii="宋体" w:hAnsi="宋体"/>
          <w:szCs w:val="21"/>
        </w:rPr>
        <w:footnoteReference w:id="0"/>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pPr>
        <w:snapToGrid w:val="0"/>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pPr>
        <w:snapToGrid w:val="0"/>
        <w:spacing w:line="360" w:lineRule="auto"/>
        <w:ind w:firstLine="420" w:firstLineChars="200"/>
        <w:rPr>
          <w:rFonts w:ascii="宋体" w:hAnsi="宋体"/>
          <w:szCs w:val="21"/>
        </w:rPr>
      </w:pPr>
      <w:r>
        <w:rPr>
          <w:rFonts w:hint="eastAsia" w:ascii="宋体" w:hAnsi="宋体"/>
          <w:szCs w:val="21"/>
        </w:rPr>
        <w:t>5. 因本保函发生的纠纷，可由双方协商解决，协商不成的，任何一方均可提请</w:t>
      </w:r>
      <w:r>
        <w:rPr>
          <w:rFonts w:hint="eastAsia" w:ascii="宋体" w:hAnsi="宋体"/>
          <w:szCs w:val="21"/>
          <w:u w:val="single"/>
        </w:rPr>
        <w:t xml:space="preserve">        </w:t>
      </w:r>
      <w:r>
        <w:rPr>
          <w:rFonts w:hint="eastAsia" w:ascii="宋体" w:hAnsi="宋体"/>
          <w:szCs w:val="21"/>
        </w:rPr>
        <w:t>仲裁委员会仲裁。</w:t>
      </w:r>
    </w:p>
    <w:p>
      <w:pPr>
        <w:snapToGrid w:val="0"/>
        <w:spacing w:line="360" w:lineRule="auto"/>
        <w:ind w:firstLine="420" w:firstLineChars="200"/>
        <w:rPr>
          <w:rFonts w:ascii="宋体" w:hAnsi="宋体"/>
          <w:szCs w:val="21"/>
        </w:rPr>
      </w:pPr>
      <w:r>
        <w:rPr>
          <w:rFonts w:hint="eastAsia" w:ascii="宋体" w:hAnsi="宋体"/>
          <w:szCs w:val="21"/>
        </w:rPr>
        <w:t>6. 本保函自我方法定代表人（或其授权代理人）签字并加盖公章之日起生效。</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pPr>
        <w:snapToGrid w:val="0"/>
        <w:spacing w:line="360" w:lineRule="auto"/>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napToGrid w:val="0"/>
        <w:spacing w:line="360" w:lineRule="auto"/>
        <w:rPr>
          <w:rFonts w:ascii="宋体" w:hAnsi="宋体"/>
          <w:szCs w:val="21"/>
        </w:rPr>
      </w:pPr>
      <w:r>
        <w:rPr>
          <w:rFonts w:hint="eastAsia" w:ascii="宋体" w:hAnsi="宋体"/>
          <w:szCs w:val="21"/>
        </w:rPr>
        <w:t>地    址：</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napToGrid w:val="0"/>
        <w:spacing w:line="360" w:lineRule="auto"/>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p>
    <w:p>
      <w:pPr>
        <w:snapToGrid w:val="0"/>
        <w:spacing w:line="360" w:lineRule="auto"/>
        <w:ind w:left="1329" w:hanging="1329" w:hangingChars="633"/>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left="1329" w:hanging="1329" w:hangingChars="633"/>
        <w:rPr>
          <w:rFonts w:ascii="宋体" w:hAnsi="宋体"/>
          <w:szCs w:val="21"/>
        </w:rPr>
      </w:pPr>
    </w:p>
    <w:p>
      <w:pPr>
        <w:spacing w:line="360" w:lineRule="auto"/>
        <w:ind w:left="1329" w:hanging="1329" w:hangingChars="633"/>
        <w:rPr>
          <w:rFonts w:ascii="宋体" w:hAnsi="宋体"/>
          <w:szCs w:val="21"/>
        </w:rPr>
      </w:pPr>
    </w:p>
    <w:p>
      <w:pPr>
        <w:spacing w:line="360" w:lineRule="auto"/>
        <w:ind w:left="1329" w:hanging="1329" w:hangingChars="633"/>
        <w:rPr>
          <w:rFonts w:ascii="宋体" w:hAnsi="宋体"/>
          <w:szCs w:val="21"/>
        </w:rPr>
      </w:pPr>
    </w:p>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w:t>
      </w:r>
      <w:bookmarkStart w:id="637" w:name="_Toc296891272"/>
      <w:bookmarkStart w:id="638" w:name="_Toc296944571"/>
      <w:bookmarkStart w:id="639" w:name="_Toc296891060"/>
      <w:bookmarkStart w:id="640" w:name="_Toc267261702"/>
      <w:bookmarkStart w:id="641" w:name="_Toc296347231"/>
      <w:bookmarkStart w:id="642" w:name="_Toc296346733"/>
      <w:bookmarkStart w:id="643" w:name="_Toc296503232"/>
      <w:r>
        <w:rPr>
          <w:rFonts w:hint="eastAsia" w:ascii="黑体" w:hAnsi="黑体" w:eastAsia="黑体"/>
          <w:bCs/>
          <w:sz w:val="24"/>
        </w:rPr>
        <w:t>件10：预付款担保（不适用）</w:t>
      </w:r>
    </w:p>
    <w:bookmarkEnd w:id="637"/>
    <w:bookmarkEnd w:id="638"/>
    <w:bookmarkEnd w:id="639"/>
    <w:bookmarkEnd w:id="640"/>
    <w:bookmarkEnd w:id="641"/>
    <w:bookmarkEnd w:id="642"/>
    <w:bookmarkEnd w:id="643"/>
    <w:p>
      <w:pPr>
        <w:adjustRightInd w:val="0"/>
        <w:snapToGrid w:val="0"/>
        <w:spacing w:beforeLines="50" w:afterLines="50" w:line="360" w:lineRule="auto"/>
        <w:jc w:val="center"/>
        <w:rPr>
          <w:rFonts w:ascii="宋体" w:hAnsi="宋体"/>
          <w:b/>
          <w:sz w:val="32"/>
          <w:szCs w:val="32"/>
        </w:rPr>
      </w:pPr>
      <w:r>
        <w:rPr>
          <w:rFonts w:hint="eastAsia" w:ascii="宋体" w:hAnsi="宋体"/>
          <w:b/>
          <w:sz w:val="32"/>
          <w:szCs w:val="32"/>
        </w:rPr>
        <w:t>预付款担保</w:t>
      </w:r>
    </w:p>
    <w:p>
      <w:pPr>
        <w:adjustRightInd w:val="0"/>
        <w:snapToGrid w:val="0"/>
        <w:spacing w:line="360" w:lineRule="auto"/>
        <w:rPr>
          <w:rFonts w:ascii="宋体" w:hAnsi="宋体"/>
          <w:szCs w:val="21"/>
        </w:rPr>
      </w:pPr>
      <w:r>
        <w:rPr>
          <w:rFonts w:ascii="宋体" w:hAnsi="宋体"/>
          <w:szCs w:val="21"/>
          <w:u w:val="single"/>
        </w:rPr>
        <w:t xml:space="preserve">                  </w:t>
      </w:r>
      <w:r>
        <w:rPr>
          <w:rFonts w:hint="eastAsia" w:ascii="宋体" w:hAnsi="宋体"/>
          <w:szCs w:val="21"/>
        </w:rPr>
        <w:t>（发包人名称）：</w:t>
      </w:r>
    </w:p>
    <w:p>
      <w:pPr>
        <w:adjustRightInd w:val="0"/>
        <w:snapToGrid w:val="0"/>
        <w:spacing w:line="360" w:lineRule="auto"/>
        <w:ind w:firstLine="420" w:firstLineChars="200"/>
        <w:rPr>
          <w:rFonts w:ascii="宋体" w:hAnsi="宋体"/>
          <w:szCs w:val="21"/>
        </w:rPr>
      </w:pPr>
      <w:r>
        <w:rPr>
          <w:rFonts w:hint="eastAsia" w:ascii="宋体" w:hAnsi="宋体"/>
          <w:szCs w:val="21"/>
        </w:rPr>
        <w:t>根据</w:t>
      </w:r>
      <w:r>
        <w:rPr>
          <w:rFonts w:ascii="宋体" w:hAnsi="宋体"/>
          <w:szCs w:val="21"/>
          <w:u w:val="single"/>
        </w:rPr>
        <w:t xml:space="preserve">                 </w:t>
      </w:r>
      <w:r>
        <w:rPr>
          <w:rFonts w:hint="eastAsia" w:ascii="宋体" w:hAnsi="宋体"/>
          <w:szCs w:val="21"/>
        </w:rPr>
        <w:t>（承包人名称）（以下称“承包人”）与</w:t>
      </w:r>
      <w:r>
        <w:rPr>
          <w:rFonts w:ascii="宋体" w:hAnsi="宋体"/>
          <w:szCs w:val="21"/>
          <w:u w:val="single"/>
        </w:rPr>
        <w:t xml:space="preserve">                        </w:t>
      </w:r>
      <w:r>
        <w:rPr>
          <w:rFonts w:hint="eastAsia" w:ascii="宋体" w:hAnsi="宋体"/>
          <w:szCs w:val="21"/>
        </w:rPr>
        <w:t>（发包人名称）（以下简称“发包人”）于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日签订的</w:t>
      </w:r>
      <w:r>
        <w:rPr>
          <w:rFonts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pPr>
        <w:adjustRightInd w:val="0"/>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担保金额人民币（大写）</w:t>
      </w:r>
      <w:r>
        <w:rPr>
          <w:rFonts w:ascii="宋体" w:hAnsi="宋体"/>
          <w:szCs w:val="21"/>
          <w:u w:val="single"/>
        </w:rPr>
        <w:t xml:space="preserve">                </w:t>
      </w:r>
      <w:r>
        <w:rPr>
          <w:rFonts w:hint="eastAsia" w:ascii="宋体" w:hAnsi="宋体"/>
          <w:szCs w:val="21"/>
        </w:rPr>
        <w:t>元（</w:t>
      </w:r>
      <w:r>
        <w:rPr>
          <w:rFonts w:ascii="宋体" w:hAnsi="宋体"/>
          <w:szCs w:val="21"/>
        </w:rPr>
        <w:t>¥</w:t>
      </w:r>
      <w:r>
        <w:rPr>
          <w:rFonts w:ascii="宋体" w:hAnsi="宋体"/>
          <w:szCs w:val="21"/>
          <w:u w:val="single"/>
        </w:rPr>
        <w:t xml:space="preserve">             </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担保有效期自预付款支付给承包人起生效，至你方签发的进度款支付证书说明已完全扣清止。</w:t>
      </w:r>
    </w:p>
    <w:p>
      <w:pPr>
        <w:adjustRightInd w:val="0"/>
        <w:snapToGrid w:val="0"/>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djustRightInd w:val="0"/>
        <w:snapToGrid w:val="0"/>
        <w:spacing w:line="360" w:lineRule="auto"/>
        <w:ind w:firstLine="420" w:firstLineChars="200"/>
        <w:rPr>
          <w:rFonts w:ascii="宋体" w:hAnsi="宋体"/>
          <w:szCs w:val="21"/>
        </w:rPr>
      </w:pPr>
      <w:r>
        <w:rPr>
          <w:rFonts w:ascii="宋体" w:hAnsi="宋体"/>
          <w:szCs w:val="21"/>
        </w:rPr>
        <w:t xml:space="preserve">4. </w:t>
      </w:r>
      <w:r>
        <w:rPr>
          <w:rFonts w:hint="eastAsia" w:ascii="宋体" w:hAnsi="宋体"/>
          <w:szCs w:val="21"/>
        </w:rPr>
        <w:t>你方和承包人按合同约定变更合同时，我方承担本保函规定的义务不变。</w:t>
      </w:r>
    </w:p>
    <w:p>
      <w:pPr>
        <w:adjustRightInd w:val="0"/>
        <w:snapToGrid w:val="0"/>
        <w:spacing w:line="360" w:lineRule="auto"/>
        <w:ind w:firstLine="420" w:firstLineChars="200"/>
        <w:rPr>
          <w:rFonts w:ascii="宋体" w:hAnsi="宋体"/>
          <w:szCs w:val="21"/>
        </w:rPr>
      </w:pPr>
      <w:r>
        <w:rPr>
          <w:rFonts w:ascii="宋体" w:hAnsi="宋体"/>
          <w:szCs w:val="21"/>
        </w:rPr>
        <w:t xml:space="preserve">5. </w:t>
      </w:r>
      <w:r>
        <w:rPr>
          <w:rFonts w:hint="eastAsia" w:ascii="宋体" w:hAnsi="宋体"/>
          <w:szCs w:val="21"/>
        </w:rPr>
        <w:t>因本保函发生的纠纷，可由双方协商解决，协商不成的，任何一方均可提请</w:t>
      </w:r>
      <w:r>
        <w:rPr>
          <w:rFonts w:ascii="宋体" w:hAnsi="宋体"/>
          <w:szCs w:val="21"/>
          <w:u w:val="single"/>
        </w:rPr>
        <w:t xml:space="preserve">        </w:t>
      </w:r>
      <w:r>
        <w:rPr>
          <w:rFonts w:hint="eastAsia" w:ascii="宋体" w:hAnsi="宋体"/>
          <w:szCs w:val="21"/>
        </w:rPr>
        <w:t>仲裁委员会仲裁。</w:t>
      </w:r>
    </w:p>
    <w:p>
      <w:pPr>
        <w:adjustRightInd w:val="0"/>
        <w:snapToGrid w:val="0"/>
        <w:spacing w:line="360" w:lineRule="auto"/>
        <w:ind w:firstLine="420" w:firstLineChars="200"/>
        <w:rPr>
          <w:rFonts w:ascii="宋体" w:hAnsi="宋体"/>
          <w:szCs w:val="21"/>
        </w:rPr>
      </w:pPr>
      <w:r>
        <w:rPr>
          <w:rFonts w:ascii="宋体" w:hAnsi="宋体"/>
          <w:szCs w:val="21"/>
        </w:rPr>
        <w:t xml:space="preserve">6. </w:t>
      </w:r>
      <w:r>
        <w:rPr>
          <w:rFonts w:hint="eastAsia" w:ascii="宋体" w:hAnsi="宋体"/>
          <w:szCs w:val="21"/>
        </w:rPr>
        <w:t>本保函自我方法定代表人（或其授权代理人）签字并加盖公章之日起生效。</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担保人：</w:t>
      </w:r>
      <w:r>
        <w:rPr>
          <w:rFonts w:ascii="宋体" w:hAnsi="宋体"/>
          <w:szCs w:val="21"/>
          <w:u w:val="single"/>
        </w:rPr>
        <w:t xml:space="preserve">                          </w:t>
      </w:r>
      <w:r>
        <w:rPr>
          <w:rFonts w:hint="eastAsia" w:ascii="宋体" w:hAnsi="宋体"/>
          <w:szCs w:val="21"/>
        </w:rPr>
        <w:t>（盖单位章）</w:t>
      </w:r>
    </w:p>
    <w:p>
      <w:pPr>
        <w:adjustRightInd w:val="0"/>
        <w:snapToGrid w:val="0"/>
        <w:spacing w:line="360" w:lineRule="auto"/>
        <w:rPr>
          <w:rFonts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pPr>
        <w:adjustRightInd w:val="0"/>
        <w:snapToGrid w:val="0"/>
        <w:spacing w:line="360" w:lineRule="auto"/>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keepLines/>
        <w:spacing w:before="120" w:after="120" w:line="360" w:lineRule="auto"/>
        <w:jc w:val="left"/>
        <w:outlineLvl w:val="2"/>
        <w:rPr>
          <w:rFonts w:ascii="黑体" w:hAnsi="黑体" w:eastAsia="黑体"/>
          <w:bCs/>
          <w:sz w:val="24"/>
        </w:rPr>
      </w:pPr>
      <w:r>
        <w:rPr>
          <w:rFonts w:ascii="黑体" w:hAnsi="黑体" w:eastAsia="黑体"/>
          <w:b/>
          <w:bCs/>
          <w:sz w:val="24"/>
        </w:rPr>
        <w:br w:type="page"/>
      </w:r>
      <w:r>
        <w:rPr>
          <w:rFonts w:hint="eastAsia" w:ascii="黑体" w:hAnsi="黑体" w:eastAsia="黑体"/>
          <w:bCs/>
          <w:sz w:val="24"/>
        </w:rPr>
        <w:t>附</w:t>
      </w:r>
      <w:bookmarkStart w:id="644" w:name="_Toc296346734"/>
      <w:bookmarkStart w:id="645" w:name="_Toc296891061"/>
      <w:bookmarkStart w:id="646" w:name="_Toc296503233"/>
      <w:bookmarkStart w:id="647" w:name="_Toc296347232"/>
      <w:bookmarkStart w:id="648" w:name="_Toc296891273"/>
      <w:bookmarkStart w:id="649" w:name="_Toc296944572"/>
      <w:r>
        <w:rPr>
          <w:rFonts w:hint="eastAsia" w:ascii="黑体" w:hAnsi="黑体" w:eastAsia="黑体"/>
          <w:bCs/>
          <w:sz w:val="24"/>
        </w:rPr>
        <w:t>件</w:t>
      </w:r>
      <w:r>
        <w:rPr>
          <w:rFonts w:ascii="黑体" w:hAnsi="黑体" w:eastAsia="黑体"/>
          <w:bCs/>
          <w:sz w:val="24"/>
        </w:rPr>
        <w:t>1</w:t>
      </w:r>
      <w:r>
        <w:rPr>
          <w:rFonts w:hint="eastAsia" w:ascii="黑体" w:hAnsi="黑体" w:eastAsia="黑体"/>
          <w:bCs/>
          <w:sz w:val="24"/>
        </w:rPr>
        <w:t>1：支付担保</w:t>
      </w:r>
      <w:bookmarkEnd w:id="644"/>
      <w:bookmarkEnd w:id="645"/>
      <w:bookmarkEnd w:id="646"/>
      <w:bookmarkEnd w:id="647"/>
      <w:bookmarkEnd w:id="648"/>
      <w:bookmarkEnd w:id="649"/>
      <w:r>
        <w:rPr>
          <w:rFonts w:hint="eastAsia" w:ascii="黑体" w:hAnsi="黑体" w:eastAsia="黑体"/>
          <w:bCs/>
          <w:sz w:val="24"/>
        </w:rPr>
        <w:t>（不适用）</w:t>
      </w:r>
    </w:p>
    <w:p>
      <w:pPr>
        <w:adjustRightInd w:val="0"/>
        <w:snapToGrid w:val="0"/>
        <w:spacing w:line="360" w:lineRule="auto"/>
        <w:jc w:val="center"/>
        <w:rPr>
          <w:rFonts w:ascii="宋体" w:hAnsi="宋体"/>
          <w:sz w:val="32"/>
          <w:szCs w:val="32"/>
        </w:rPr>
      </w:pPr>
      <w:r>
        <w:rPr>
          <w:rFonts w:hint="eastAsia" w:ascii="宋体" w:hAnsi="宋体"/>
          <w:b/>
          <w:sz w:val="32"/>
          <w:szCs w:val="32"/>
        </w:rPr>
        <w:t>支付担保</w:t>
      </w:r>
    </w:p>
    <w:p>
      <w:pPr>
        <w:adjustRightInd w:val="0"/>
        <w:snapToGrid w:val="0"/>
        <w:spacing w:line="360" w:lineRule="auto"/>
        <w:rPr>
          <w:rFonts w:ascii="宋体" w:hAnsi="宋体"/>
          <w:szCs w:val="21"/>
        </w:rPr>
      </w:pPr>
      <w:r>
        <w:rPr>
          <w:rFonts w:ascii="宋体" w:hAnsi="宋体"/>
          <w:szCs w:val="21"/>
          <w:u w:val="single"/>
        </w:rPr>
        <w:t xml:space="preserve">             </w:t>
      </w:r>
      <w:r>
        <w:rPr>
          <w:rFonts w:hint="eastAsia" w:ascii="宋体" w:hAnsi="宋体"/>
          <w:szCs w:val="21"/>
        </w:rPr>
        <w:t>（承包人）：</w:t>
      </w:r>
    </w:p>
    <w:p>
      <w:pPr>
        <w:adjustRightInd w:val="0"/>
        <w:snapToGrid w:val="0"/>
        <w:spacing w:line="360" w:lineRule="auto"/>
        <w:ind w:firstLine="420" w:firstLineChars="200"/>
        <w:rPr>
          <w:rFonts w:ascii="宋体" w:hAnsi="宋体"/>
          <w:szCs w:val="21"/>
        </w:rPr>
      </w:pPr>
      <w:r>
        <w:rPr>
          <w:rFonts w:hint="eastAsia" w:ascii="宋体" w:hAnsi="宋体"/>
          <w:szCs w:val="21"/>
        </w:rPr>
        <w:t>鉴于你方作为承包人已经与</w:t>
      </w:r>
      <w:r>
        <w:rPr>
          <w:rFonts w:ascii="宋体" w:hAnsi="宋体"/>
          <w:szCs w:val="21"/>
          <w:u w:val="single"/>
        </w:rPr>
        <w:t xml:space="preserve">        </w:t>
      </w:r>
      <w:r>
        <w:rPr>
          <w:rFonts w:hint="eastAsia" w:ascii="宋体" w:hAnsi="宋体"/>
          <w:szCs w:val="21"/>
        </w:rPr>
        <w:t>（发包人名称）（以下称“发包人”）于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日签订了</w:t>
      </w:r>
      <w:r>
        <w:rPr>
          <w:rFonts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pPr>
        <w:adjustRightInd w:val="0"/>
        <w:snapToGrid w:val="0"/>
        <w:spacing w:line="360" w:lineRule="auto"/>
        <w:ind w:firstLine="420" w:firstLineChars="200"/>
        <w:rPr>
          <w:rFonts w:ascii="宋体" w:hAnsi="宋体"/>
          <w:szCs w:val="21"/>
        </w:rPr>
      </w:pPr>
      <w:r>
        <w:rPr>
          <w:rFonts w:hint="eastAsia" w:ascii="宋体" w:hAnsi="宋体"/>
          <w:szCs w:val="21"/>
        </w:rPr>
        <w:t>一、保证的范围及保证金额</w:t>
      </w:r>
    </w:p>
    <w:p>
      <w:pPr>
        <w:adjustRightInd w:val="0"/>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我方的保证范围是主合同约定的工程款。</w:t>
      </w:r>
    </w:p>
    <w:p>
      <w:pPr>
        <w:adjustRightInd w:val="0"/>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本保函所称主合同约定的工程款是指主合同约定的除工程质量保证金以外的合同价款。</w:t>
      </w:r>
    </w:p>
    <w:p>
      <w:pPr>
        <w:adjustRightInd w:val="0"/>
        <w:snapToGrid w:val="0"/>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我方保证的金额是主合同约定的工程款的</w:t>
      </w:r>
      <w:r>
        <w:rPr>
          <w:rFonts w:ascii="宋体" w:hAnsi="宋体"/>
          <w:szCs w:val="21"/>
          <w:u w:val="single"/>
        </w:rPr>
        <w:t xml:space="preserve">      </w:t>
      </w:r>
      <w:r>
        <w:rPr>
          <w:rFonts w:ascii="宋体" w:hAnsi="宋体"/>
          <w:szCs w:val="21"/>
        </w:rPr>
        <w:t>%</w:t>
      </w:r>
      <w:r>
        <w:rPr>
          <w:rFonts w:hint="eastAsia" w:ascii="宋体" w:hAnsi="宋体"/>
          <w:szCs w:val="21"/>
        </w:rPr>
        <w:t>，数额最高不超过人民币元（大写：</w:t>
      </w:r>
      <w:r>
        <w:rPr>
          <w:rFonts w:ascii="宋体" w:hAnsi="宋体"/>
          <w:szCs w:val="21"/>
          <w:u w:val="single"/>
        </w:rPr>
        <w:t xml:space="preserve">        </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二、保证的方式及保证期间</w:t>
      </w:r>
    </w:p>
    <w:p>
      <w:pPr>
        <w:adjustRightInd w:val="0"/>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我方保证的方式为：连带责任保证。</w:t>
      </w:r>
    </w:p>
    <w:p>
      <w:pPr>
        <w:adjustRightInd w:val="0"/>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我方保证的期间为：自本合同生效之日起至主合同约定的工程款支付完毕之日后</w:t>
      </w:r>
      <w:r>
        <w:rPr>
          <w:rFonts w:ascii="宋体" w:hAnsi="宋体"/>
          <w:szCs w:val="21"/>
          <w:u w:val="single"/>
        </w:rPr>
        <w:t xml:space="preserve">    </w:t>
      </w:r>
      <w:r>
        <w:rPr>
          <w:rFonts w:hint="eastAsia" w:ascii="宋体" w:hAnsi="宋体"/>
          <w:szCs w:val="21"/>
        </w:rPr>
        <w:t>日内。</w:t>
      </w:r>
    </w:p>
    <w:p>
      <w:pPr>
        <w:adjustRightInd w:val="0"/>
        <w:snapToGrid w:val="0"/>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你方与发包人协议变更工程款支付日期的，经我方书面同意后，保证期间按照变更后的支付日期做相应调整。</w:t>
      </w:r>
    </w:p>
    <w:p>
      <w:pPr>
        <w:adjustRightInd w:val="0"/>
        <w:snapToGrid w:val="0"/>
        <w:spacing w:line="360" w:lineRule="auto"/>
        <w:ind w:firstLine="420" w:firstLineChars="200"/>
        <w:rPr>
          <w:rFonts w:ascii="宋体" w:hAnsi="宋体"/>
          <w:szCs w:val="21"/>
        </w:rPr>
      </w:pPr>
      <w:r>
        <w:rPr>
          <w:rFonts w:hint="eastAsia" w:ascii="宋体" w:hAnsi="宋体"/>
          <w:szCs w:val="21"/>
        </w:rPr>
        <w:t>三、承担保证责任的形式</w:t>
      </w:r>
    </w:p>
    <w:p>
      <w:pPr>
        <w:adjustRightInd w:val="0"/>
        <w:snapToGrid w:val="0"/>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pPr>
        <w:adjustRightInd w:val="0"/>
        <w:snapToGrid w:val="0"/>
        <w:spacing w:line="360" w:lineRule="auto"/>
        <w:ind w:firstLine="420" w:firstLineChars="200"/>
        <w:rPr>
          <w:rFonts w:ascii="宋体" w:hAnsi="宋体"/>
          <w:szCs w:val="21"/>
        </w:rPr>
      </w:pPr>
      <w:r>
        <w:rPr>
          <w:rFonts w:hint="eastAsia" w:ascii="宋体" w:hAnsi="宋体"/>
          <w:szCs w:val="21"/>
        </w:rPr>
        <w:t>四、代偿的安排</w:t>
      </w:r>
    </w:p>
    <w:p>
      <w:pPr>
        <w:adjustRightInd w:val="0"/>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你方要求我方承担保证责任的，应向我方发出书面索赔通知及发包人未支付主合同约定工程款的证明材料。索赔通知应写明要求索赔的金额，支付款项应到达的账号。</w:t>
      </w:r>
    </w:p>
    <w:p>
      <w:pPr>
        <w:adjustRightInd w:val="0"/>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在出现你方与发包人因工程质量发生争议，发包人拒绝向你方支付工程款的情形时，你方要求我方履行保证责任代为支付的，需提供符合相应条件要求的工程质量检测机构出具的质量说明材料。</w:t>
      </w:r>
    </w:p>
    <w:p>
      <w:pPr>
        <w:adjustRightInd w:val="0"/>
        <w:snapToGrid w:val="0"/>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我方收到你方的书面索赔通知及相应的证明材料后７天内无条件支付。</w:t>
      </w:r>
    </w:p>
    <w:p>
      <w:pPr>
        <w:adjustRightInd w:val="0"/>
        <w:snapToGrid w:val="0"/>
        <w:spacing w:line="360" w:lineRule="auto"/>
        <w:ind w:firstLine="420" w:firstLineChars="200"/>
        <w:rPr>
          <w:rFonts w:ascii="宋体" w:hAnsi="宋体"/>
          <w:szCs w:val="21"/>
        </w:rPr>
      </w:pPr>
      <w:r>
        <w:rPr>
          <w:rFonts w:hint="eastAsia" w:ascii="宋体" w:hAnsi="宋体"/>
          <w:szCs w:val="21"/>
        </w:rPr>
        <w:t>五、保证责任的解除</w:t>
      </w:r>
    </w:p>
    <w:p>
      <w:pPr>
        <w:adjustRightInd w:val="0"/>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在本保函承诺的保证期间内，你方未书面向我方主张保证责任的，自保证期间届满次日起，我方保证责任解除。</w:t>
      </w:r>
    </w:p>
    <w:p>
      <w:pPr>
        <w:adjustRightInd w:val="0"/>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发包人按主合同约定履行了工程款的全部支付义务的，自本保函承诺的保证期间届满次日起，我方保证责任解除。</w:t>
      </w:r>
    </w:p>
    <w:p>
      <w:pPr>
        <w:adjustRightInd w:val="0"/>
        <w:snapToGrid w:val="0"/>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我方按照本保函向你方履行保证责任所支付金额达到本保函保证金额时，自我方向你方支付（支付款项从我方账户划出）之日起，保证责任即解除。</w:t>
      </w:r>
    </w:p>
    <w:p>
      <w:pPr>
        <w:adjustRightInd w:val="0"/>
        <w:snapToGrid w:val="0"/>
        <w:spacing w:line="360" w:lineRule="auto"/>
        <w:ind w:firstLine="420" w:firstLineChars="200"/>
        <w:rPr>
          <w:rFonts w:ascii="宋体" w:hAnsi="宋体"/>
          <w:szCs w:val="21"/>
        </w:rPr>
      </w:pPr>
      <w:r>
        <w:rPr>
          <w:rFonts w:ascii="宋体" w:hAnsi="宋体"/>
          <w:szCs w:val="21"/>
        </w:rPr>
        <w:t xml:space="preserve">4. </w:t>
      </w:r>
      <w:r>
        <w:rPr>
          <w:rFonts w:hint="eastAsia" w:ascii="宋体" w:hAnsi="宋体"/>
          <w:szCs w:val="21"/>
        </w:rPr>
        <w:t>按照法律法规的规定或出现应解除我方保证责任的其他情形的，我方在本保函项下的保证责任亦解除。</w:t>
      </w:r>
    </w:p>
    <w:p>
      <w:pPr>
        <w:adjustRightInd w:val="0"/>
        <w:snapToGrid w:val="0"/>
        <w:spacing w:line="360" w:lineRule="auto"/>
        <w:ind w:firstLine="420" w:firstLineChars="200"/>
        <w:rPr>
          <w:rFonts w:ascii="宋体" w:hAnsi="宋体"/>
          <w:szCs w:val="21"/>
        </w:rPr>
      </w:pPr>
      <w:r>
        <w:rPr>
          <w:rFonts w:ascii="宋体" w:hAnsi="宋体"/>
          <w:szCs w:val="21"/>
        </w:rPr>
        <w:t xml:space="preserve">5. </w:t>
      </w:r>
      <w:r>
        <w:rPr>
          <w:rFonts w:hint="eastAsia" w:ascii="宋体" w:hAnsi="宋体"/>
          <w:szCs w:val="21"/>
        </w:rPr>
        <w:t>我方解除保证责任后，你方应自我方保证责任解除之日起</w:t>
      </w:r>
      <w:r>
        <w:rPr>
          <w:rFonts w:ascii="宋体" w:hAnsi="宋体"/>
          <w:szCs w:val="21"/>
          <w:u w:val="single"/>
        </w:rPr>
        <w:t xml:space="preserve">  </w:t>
      </w:r>
      <w:r>
        <w:rPr>
          <w:rFonts w:hint="eastAsia" w:ascii="宋体" w:hAnsi="宋体"/>
          <w:szCs w:val="21"/>
        </w:rPr>
        <w:t>个工作日内，将本保函原件返还我方。</w:t>
      </w:r>
    </w:p>
    <w:p>
      <w:pPr>
        <w:adjustRightInd w:val="0"/>
        <w:snapToGrid w:val="0"/>
        <w:spacing w:line="360" w:lineRule="auto"/>
        <w:ind w:firstLine="420" w:firstLineChars="200"/>
        <w:rPr>
          <w:rFonts w:ascii="宋体" w:hAnsi="宋体"/>
          <w:szCs w:val="21"/>
        </w:rPr>
      </w:pPr>
      <w:r>
        <w:rPr>
          <w:rFonts w:hint="eastAsia" w:ascii="宋体" w:hAnsi="宋体"/>
          <w:szCs w:val="21"/>
        </w:rPr>
        <w:t>六、免责条款</w:t>
      </w:r>
    </w:p>
    <w:p>
      <w:pPr>
        <w:adjustRightInd w:val="0"/>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因你方违约致使发包人不能履行义务的，我方不承担保证责任。</w:t>
      </w:r>
    </w:p>
    <w:p>
      <w:pPr>
        <w:adjustRightInd w:val="0"/>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依照法律法规的规定或你方与发包人的另行约定，免除发包人部分或全部义务的，我方亦免除其相应的保证责任。</w:t>
      </w:r>
    </w:p>
    <w:p>
      <w:pPr>
        <w:adjustRightInd w:val="0"/>
        <w:snapToGrid w:val="0"/>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你方与发包人协议变更主合同的，如加重发包人责任致使我方保证责任加重的，需征得我方书面同意，否则我方不再承担因此而加重部分的保证责任，但主合同第</w:t>
      </w:r>
      <w:r>
        <w:rPr>
          <w:rFonts w:ascii="宋体" w:hAnsi="宋体"/>
          <w:szCs w:val="21"/>
        </w:rPr>
        <w:t>10</w:t>
      </w:r>
      <w:r>
        <w:rPr>
          <w:rFonts w:hint="eastAsia" w:ascii="宋体" w:hAnsi="宋体"/>
          <w:szCs w:val="21"/>
        </w:rPr>
        <w:t>条〔变更〕约定的变更不受本款限制。</w:t>
      </w:r>
    </w:p>
    <w:p>
      <w:pPr>
        <w:adjustRightInd w:val="0"/>
        <w:snapToGrid w:val="0"/>
        <w:spacing w:line="360" w:lineRule="auto"/>
        <w:ind w:firstLine="420" w:firstLineChars="200"/>
        <w:rPr>
          <w:rFonts w:ascii="宋体" w:hAnsi="宋体"/>
          <w:szCs w:val="21"/>
        </w:rPr>
      </w:pPr>
      <w:r>
        <w:rPr>
          <w:rFonts w:ascii="宋体" w:hAnsi="宋体"/>
          <w:szCs w:val="21"/>
        </w:rPr>
        <w:t xml:space="preserve">4. </w:t>
      </w:r>
      <w:r>
        <w:rPr>
          <w:rFonts w:hint="eastAsia" w:ascii="宋体" w:hAnsi="宋体"/>
          <w:szCs w:val="21"/>
        </w:rPr>
        <w:t>因不可抗力造成发包人不能履行义务的，我方不承担保证责任。</w:t>
      </w:r>
    </w:p>
    <w:p>
      <w:pPr>
        <w:adjustRightInd w:val="0"/>
        <w:snapToGrid w:val="0"/>
        <w:spacing w:line="360" w:lineRule="auto"/>
        <w:ind w:firstLine="420" w:firstLineChars="200"/>
        <w:rPr>
          <w:rFonts w:ascii="宋体" w:hAnsi="宋体"/>
          <w:szCs w:val="21"/>
        </w:rPr>
      </w:pPr>
      <w:r>
        <w:rPr>
          <w:rFonts w:hint="eastAsia" w:ascii="宋体" w:hAnsi="宋体"/>
          <w:szCs w:val="21"/>
        </w:rPr>
        <w:t>七、争议解决</w:t>
      </w:r>
    </w:p>
    <w:p>
      <w:pPr>
        <w:adjustRightInd w:val="0"/>
        <w:snapToGrid w:val="0"/>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ascii="宋体" w:hAnsi="宋体"/>
          <w:szCs w:val="21"/>
          <w:u w:val="single"/>
        </w:rPr>
        <w:t xml:space="preserve">     </w:t>
      </w:r>
      <w:r>
        <w:rPr>
          <w:rFonts w:hint="eastAsia" w:ascii="宋体" w:hAnsi="宋体"/>
          <w:szCs w:val="21"/>
        </w:rPr>
        <w:t>种方式解决：</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w:t>
      </w:r>
      <w:r>
        <w:rPr>
          <w:rFonts w:ascii="宋体" w:hAnsi="宋体"/>
          <w:szCs w:val="21"/>
          <w:u w:val="single"/>
        </w:rPr>
        <w:t xml:space="preserve">                     </w:t>
      </w:r>
      <w:r>
        <w:rPr>
          <w:rFonts w:hint="eastAsia" w:ascii="宋体" w:hAnsi="宋体"/>
          <w:szCs w:val="21"/>
        </w:rPr>
        <w:t>仲裁委员会申请仲裁；</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ascii="宋体" w:hAnsi="宋体"/>
          <w:szCs w:val="21"/>
          <w:u w:val="single"/>
        </w:rPr>
        <w:t xml:space="preserve">                     </w:t>
      </w:r>
      <w:r>
        <w:rPr>
          <w:rFonts w:hint="eastAsia" w:ascii="宋体" w:hAnsi="宋体"/>
          <w:szCs w:val="21"/>
        </w:rPr>
        <w:t>人民法院起诉。</w:t>
      </w:r>
    </w:p>
    <w:p>
      <w:pPr>
        <w:adjustRightInd w:val="0"/>
        <w:snapToGrid w:val="0"/>
        <w:spacing w:line="360" w:lineRule="auto"/>
        <w:ind w:firstLine="420" w:firstLineChars="200"/>
        <w:rPr>
          <w:rFonts w:ascii="宋体" w:hAnsi="宋体"/>
          <w:szCs w:val="21"/>
        </w:rPr>
      </w:pPr>
      <w:r>
        <w:rPr>
          <w:rFonts w:hint="eastAsia" w:ascii="宋体" w:hAnsi="宋体"/>
          <w:szCs w:val="21"/>
        </w:rPr>
        <w:t>八、保函的生效</w:t>
      </w:r>
    </w:p>
    <w:p>
      <w:pPr>
        <w:adjustRightInd w:val="0"/>
        <w:snapToGrid w:val="0"/>
        <w:spacing w:line="360" w:lineRule="auto"/>
        <w:ind w:firstLine="420" w:firstLineChars="200"/>
        <w:rPr>
          <w:rFonts w:ascii="宋体" w:hAnsi="宋体"/>
          <w:szCs w:val="21"/>
        </w:rPr>
      </w:pPr>
      <w:r>
        <w:rPr>
          <w:rFonts w:hint="eastAsia" w:ascii="宋体" w:hAnsi="宋体"/>
          <w:szCs w:val="21"/>
        </w:rPr>
        <w:t>本保函自我方法定代表人（或其授权代理人）签字并加盖公章之日起生效。</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担保人：</w:t>
      </w:r>
      <w:r>
        <w:rPr>
          <w:rFonts w:ascii="宋体" w:hAnsi="宋体"/>
          <w:szCs w:val="21"/>
          <w:u w:val="single"/>
        </w:rPr>
        <w:t xml:space="preserve">                                   </w:t>
      </w:r>
      <w:r>
        <w:rPr>
          <w:rFonts w:hint="eastAsia" w:ascii="宋体" w:hAnsi="宋体"/>
          <w:szCs w:val="21"/>
        </w:rPr>
        <w:t>（盖章）</w:t>
      </w:r>
    </w:p>
    <w:p>
      <w:pPr>
        <w:adjustRightInd w:val="0"/>
        <w:snapToGrid w:val="0"/>
        <w:spacing w:line="360" w:lineRule="auto"/>
        <w:rPr>
          <w:rFonts w:ascii="宋体" w:hAnsi="宋体"/>
          <w:szCs w:val="21"/>
        </w:rPr>
      </w:pPr>
      <w:r>
        <w:rPr>
          <w:rFonts w:hint="eastAsia" w:ascii="宋体" w:hAnsi="宋体"/>
          <w:szCs w:val="21"/>
        </w:rPr>
        <w:t>法定代表人或委托代理人：</w:t>
      </w:r>
      <w:r>
        <w:rPr>
          <w:rFonts w:ascii="宋体" w:hAnsi="宋体"/>
          <w:szCs w:val="21"/>
          <w:u w:val="single"/>
        </w:rPr>
        <w:t xml:space="preserve">                   </w:t>
      </w:r>
      <w:r>
        <w:rPr>
          <w:rFonts w:hint="eastAsia" w:ascii="宋体" w:hAnsi="宋体"/>
          <w:szCs w:val="21"/>
        </w:rPr>
        <w:t>（签字）</w:t>
      </w:r>
    </w:p>
    <w:p>
      <w:pPr>
        <w:adjustRightInd w:val="0"/>
        <w:snapToGrid w:val="0"/>
        <w:spacing w:line="360" w:lineRule="auto"/>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附件</w:t>
      </w:r>
      <w:r>
        <w:rPr>
          <w:rFonts w:ascii="黑体" w:hAnsi="黑体" w:eastAsia="黑体"/>
          <w:bCs/>
          <w:sz w:val="24"/>
        </w:rPr>
        <w:t>1</w:t>
      </w:r>
      <w:r>
        <w:rPr>
          <w:rFonts w:hint="eastAsia" w:ascii="黑体" w:hAnsi="黑体" w:eastAsia="黑体"/>
          <w:bCs/>
          <w:sz w:val="24"/>
        </w:rPr>
        <w:t>2：暂估价一览表（不适用）</w:t>
      </w:r>
    </w:p>
    <w:p>
      <w:pPr>
        <w:spacing w:beforeLines="50" w:afterLines="50" w:line="440" w:lineRule="exact"/>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：材料暂估价表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序号</w:t>
            </w:r>
          </w:p>
        </w:tc>
        <w:tc>
          <w:tcPr>
            <w:tcW w:w="198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名称</w:t>
            </w:r>
          </w:p>
        </w:tc>
        <w:tc>
          <w:tcPr>
            <w:tcW w:w="85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单位</w:t>
            </w:r>
          </w:p>
        </w:tc>
        <w:tc>
          <w:tcPr>
            <w:tcW w:w="77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数量</w:t>
            </w:r>
          </w:p>
        </w:tc>
        <w:tc>
          <w:tcPr>
            <w:tcW w:w="1352"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单价（元）</w:t>
            </w:r>
          </w:p>
        </w:tc>
        <w:tc>
          <w:tcPr>
            <w:tcW w:w="1418"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合价（元）</w:t>
            </w:r>
          </w:p>
        </w:tc>
        <w:tc>
          <w:tcPr>
            <w:tcW w:w="170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szCs w:val="21"/>
              </w:rPr>
            </w:pPr>
          </w:p>
        </w:tc>
        <w:tc>
          <w:tcPr>
            <w:tcW w:w="1984" w:type="dxa"/>
            <w:tcBorders>
              <w:top w:val="double" w:color="auto" w:sz="6" w:space="0"/>
            </w:tcBorders>
          </w:tcPr>
          <w:p>
            <w:pPr>
              <w:keepNext/>
              <w:spacing w:line="440" w:lineRule="exact"/>
              <w:rPr>
                <w:rFonts w:ascii="宋体" w:hAnsi="宋体"/>
                <w:szCs w:val="21"/>
              </w:rPr>
            </w:pPr>
          </w:p>
        </w:tc>
        <w:tc>
          <w:tcPr>
            <w:tcW w:w="851" w:type="dxa"/>
            <w:tcBorders>
              <w:top w:val="double" w:color="auto" w:sz="6" w:space="0"/>
            </w:tcBorders>
          </w:tcPr>
          <w:p>
            <w:pPr>
              <w:keepNext/>
              <w:spacing w:line="440" w:lineRule="exact"/>
              <w:rPr>
                <w:rFonts w:ascii="宋体" w:hAnsi="宋体"/>
                <w:szCs w:val="21"/>
              </w:rPr>
            </w:pPr>
          </w:p>
        </w:tc>
        <w:tc>
          <w:tcPr>
            <w:tcW w:w="774" w:type="dxa"/>
            <w:tcBorders>
              <w:top w:val="double" w:color="auto" w:sz="6" w:space="0"/>
            </w:tcBorders>
          </w:tcPr>
          <w:p>
            <w:pPr>
              <w:keepNext/>
              <w:spacing w:line="440" w:lineRule="exact"/>
              <w:rPr>
                <w:rFonts w:ascii="宋体" w:hAnsi="宋体"/>
                <w:szCs w:val="21"/>
              </w:rPr>
            </w:pPr>
          </w:p>
        </w:tc>
        <w:tc>
          <w:tcPr>
            <w:tcW w:w="1352" w:type="dxa"/>
            <w:tcBorders>
              <w:top w:val="double" w:color="auto" w:sz="6" w:space="0"/>
            </w:tcBorders>
          </w:tcPr>
          <w:p>
            <w:pPr>
              <w:keepNext/>
              <w:spacing w:line="440" w:lineRule="exact"/>
              <w:rPr>
                <w:rFonts w:ascii="宋体" w:hAnsi="宋体"/>
                <w:szCs w:val="21"/>
              </w:rPr>
            </w:pPr>
          </w:p>
        </w:tc>
        <w:tc>
          <w:tcPr>
            <w:tcW w:w="1418" w:type="dxa"/>
            <w:tcBorders>
              <w:top w:val="double" w:color="auto" w:sz="6" w:space="0"/>
            </w:tcBorders>
          </w:tcPr>
          <w:p>
            <w:pPr>
              <w:keepNext/>
              <w:spacing w:line="440" w:lineRule="exact"/>
              <w:rPr>
                <w:rFonts w:ascii="宋体" w:hAnsi="宋体"/>
                <w:szCs w:val="21"/>
              </w:rPr>
            </w:pPr>
          </w:p>
        </w:tc>
        <w:tc>
          <w:tcPr>
            <w:tcW w:w="1701" w:type="dxa"/>
            <w:tcBorders>
              <w:top w:val="double" w:color="auto" w:sz="6" w:space="0"/>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szCs w:val="21"/>
              </w:rPr>
            </w:pPr>
          </w:p>
        </w:tc>
        <w:tc>
          <w:tcPr>
            <w:tcW w:w="1984" w:type="dxa"/>
            <w:tcBorders>
              <w:top w:val="nil"/>
            </w:tcBorders>
          </w:tcPr>
          <w:p>
            <w:pPr>
              <w:keepNext/>
              <w:spacing w:line="440" w:lineRule="exact"/>
              <w:rPr>
                <w:rFonts w:ascii="宋体" w:hAnsi="宋体"/>
                <w:szCs w:val="21"/>
              </w:rPr>
            </w:pPr>
          </w:p>
        </w:tc>
        <w:tc>
          <w:tcPr>
            <w:tcW w:w="851" w:type="dxa"/>
            <w:tcBorders>
              <w:top w:val="nil"/>
            </w:tcBorders>
          </w:tcPr>
          <w:p>
            <w:pPr>
              <w:keepNext/>
              <w:spacing w:line="440" w:lineRule="exact"/>
              <w:rPr>
                <w:rFonts w:ascii="宋体" w:hAnsi="宋体"/>
                <w:szCs w:val="21"/>
              </w:rPr>
            </w:pPr>
          </w:p>
        </w:tc>
        <w:tc>
          <w:tcPr>
            <w:tcW w:w="774" w:type="dxa"/>
            <w:tcBorders>
              <w:top w:val="nil"/>
            </w:tcBorders>
          </w:tcPr>
          <w:p>
            <w:pPr>
              <w:keepNext/>
              <w:spacing w:line="440" w:lineRule="exact"/>
              <w:rPr>
                <w:rFonts w:ascii="宋体" w:hAnsi="宋体"/>
                <w:szCs w:val="21"/>
              </w:rPr>
            </w:pPr>
          </w:p>
        </w:tc>
        <w:tc>
          <w:tcPr>
            <w:tcW w:w="1352" w:type="dxa"/>
            <w:tcBorders>
              <w:top w:val="nil"/>
            </w:tcBorders>
          </w:tcPr>
          <w:p>
            <w:pPr>
              <w:keepNext/>
              <w:spacing w:line="440" w:lineRule="exact"/>
              <w:rPr>
                <w:rFonts w:ascii="宋体" w:hAnsi="宋体"/>
                <w:szCs w:val="21"/>
              </w:rPr>
            </w:pPr>
          </w:p>
        </w:tc>
        <w:tc>
          <w:tcPr>
            <w:tcW w:w="1418" w:type="dxa"/>
            <w:tcBorders>
              <w:top w:val="nil"/>
            </w:tcBorders>
          </w:tcPr>
          <w:p>
            <w:pPr>
              <w:keepNext/>
              <w:spacing w:line="440" w:lineRule="exact"/>
              <w:rPr>
                <w:rFonts w:ascii="宋体" w:hAnsi="宋体"/>
                <w:szCs w:val="21"/>
              </w:rPr>
            </w:pPr>
          </w:p>
        </w:tc>
        <w:tc>
          <w:tcPr>
            <w:tcW w:w="1701" w:type="dxa"/>
            <w:tcBorders>
              <w:top w:val="nil"/>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szCs w:val="21"/>
              </w:rPr>
            </w:pPr>
          </w:p>
        </w:tc>
        <w:tc>
          <w:tcPr>
            <w:tcW w:w="1984" w:type="dxa"/>
            <w:tcBorders>
              <w:bottom w:val="single" w:color="auto" w:sz="12" w:space="0"/>
            </w:tcBorders>
          </w:tcPr>
          <w:p>
            <w:pPr>
              <w:keepNext/>
              <w:spacing w:line="440" w:lineRule="exact"/>
              <w:rPr>
                <w:rFonts w:ascii="宋体" w:hAnsi="宋体"/>
                <w:szCs w:val="21"/>
              </w:rPr>
            </w:pPr>
          </w:p>
        </w:tc>
        <w:tc>
          <w:tcPr>
            <w:tcW w:w="851" w:type="dxa"/>
            <w:tcBorders>
              <w:bottom w:val="single" w:color="auto" w:sz="12" w:space="0"/>
            </w:tcBorders>
          </w:tcPr>
          <w:p>
            <w:pPr>
              <w:keepNext/>
              <w:spacing w:line="440" w:lineRule="exact"/>
              <w:rPr>
                <w:rFonts w:ascii="宋体" w:hAnsi="宋体"/>
                <w:szCs w:val="21"/>
              </w:rPr>
            </w:pPr>
          </w:p>
        </w:tc>
        <w:tc>
          <w:tcPr>
            <w:tcW w:w="774" w:type="dxa"/>
            <w:tcBorders>
              <w:bottom w:val="single" w:color="auto" w:sz="12" w:space="0"/>
            </w:tcBorders>
          </w:tcPr>
          <w:p>
            <w:pPr>
              <w:keepNext/>
              <w:spacing w:line="440" w:lineRule="exact"/>
              <w:rPr>
                <w:rFonts w:ascii="宋体" w:hAnsi="宋体"/>
                <w:szCs w:val="21"/>
              </w:rPr>
            </w:pPr>
          </w:p>
        </w:tc>
        <w:tc>
          <w:tcPr>
            <w:tcW w:w="1352" w:type="dxa"/>
            <w:tcBorders>
              <w:bottom w:val="single" w:color="auto" w:sz="12" w:space="0"/>
            </w:tcBorders>
          </w:tcPr>
          <w:p>
            <w:pPr>
              <w:keepNext/>
              <w:spacing w:line="440" w:lineRule="exact"/>
              <w:rPr>
                <w:rFonts w:ascii="宋体" w:hAnsi="宋体"/>
                <w:szCs w:val="21"/>
              </w:rPr>
            </w:pPr>
          </w:p>
        </w:tc>
        <w:tc>
          <w:tcPr>
            <w:tcW w:w="1418" w:type="dxa"/>
            <w:tcBorders>
              <w:bottom w:val="single" w:color="auto" w:sz="12" w:space="0"/>
            </w:tcBorders>
          </w:tcPr>
          <w:p>
            <w:pPr>
              <w:keepNext/>
              <w:spacing w:line="440" w:lineRule="exact"/>
              <w:rPr>
                <w:rFonts w:ascii="宋体" w:hAnsi="宋体"/>
                <w:szCs w:val="21"/>
              </w:rPr>
            </w:pPr>
          </w:p>
        </w:tc>
        <w:tc>
          <w:tcPr>
            <w:tcW w:w="1701" w:type="dxa"/>
            <w:tcBorders>
              <w:bottom w:val="single" w:color="auto" w:sz="12" w:space="0"/>
            </w:tcBorders>
          </w:tcPr>
          <w:p>
            <w:pPr>
              <w:keepNext/>
              <w:spacing w:line="440" w:lineRule="exact"/>
              <w:rPr>
                <w:rFonts w:ascii="宋体" w:hAnsi="宋体"/>
                <w:szCs w:val="21"/>
              </w:rPr>
            </w:pPr>
          </w:p>
        </w:tc>
      </w:tr>
    </w:tbl>
    <w:p>
      <w:pPr>
        <w:spacing w:beforeLines="50" w:afterLines="50" w:line="440" w:lineRule="exact"/>
        <w:rPr>
          <w:rFonts w:ascii="宋体" w:hAnsi="宋体"/>
          <w:szCs w:val="21"/>
        </w:rPr>
      </w:pPr>
    </w:p>
    <w:p>
      <w:pPr>
        <w:spacing w:beforeLines="50" w:afterLines="50" w:line="440" w:lineRule="exact"/>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：工程设备暂估价表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序号</w:t>
            </w:r>
          </w:p>
        </w:tc>
        <w:tc>
          <w:tcPr>
            <w:tcW w:w="198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名称</w:t>
            </w:r>
          </w:p>
        </w:tc>
        <w:tc>
          <w:tcPr>
            <w:tcW w:w="85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单位</w:t>
            </w:r>
          </w:p>
        </w:tc>
        <w:tc>
          <w:tcPr>
            <w:tcW w:w="77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数量</w:t>
            </w:r>
          </w:p>
        </w:tc>
        <w:tc>
          <w:tcPr>
            <w:tcW w:w="1352"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单价（元）</w:t>
            </w:r>
          </w:p>
        </w:tc>
        <w:tc>
          <w:tcPr>
            <w:tcW w:w="1418"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合价（元）</w:t>
            </w:r>
          </w:p>
        </w:tc>
        <w:tc>
          <w:tcPr>
            <w:tcW w:w="170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szCs w:val="21"/>
              </w:rPr>
            </w:pPr>
          </w:p>
        </w:tc>
        <w:tc>
          <w:tcPr>
            <w:tcW w:w="1984" w:type="dxa"/>
            <w:tcBorders>
              <w:top w:val="double" w:color="auto" w:sz="6" w:space="0"/>
            </w:tcBorders>
          </w:tcPr>
          <w:p>
            <w:pPr>
              <w:keepNext/>
              <w:spacing w:line="440" w:lineRule="exact"/>
              <w:rPr>
                <w:rFonts w:ascii="宋体" w:hAnsi="宋体"/>
                <w:szCs w:val="21"/>
              </w:rPr>
            </w:pPr>
          </w:p>
        </w:tc>
        <w:tc>
          <w:tcPr>
            <w:tcW w:w="851" w:type="dxa"/>
            <w:tcBorders>
              <w:top w:val="double" w:color="auto" w:sz="6" w:space="0"/>
            </w:tcBorders>
          </w:tcPr>
          <w:p>
            <w:pPr>
              <w:keepNext/>
              <w:spacing w:line="440" w:lineRule="exact"/>
              <w:rPr>
                <w:rFonts w:ascii="宋体" w:hAnsi="宋体"/>
                <w:szCs w:val="21"/>
              </w:rPr>
            </w:pPr>
          </w:p>
        </w:tc>
        <w:tc>
          <w:tcPr>
            <w:tcW w:w="774" w:type="dxa"/>
            <w:tcBorders>
              <w:top w:val="double" w:color="auto" w:sz="6" w:space="0"/>
            </w:tcBorders>
          </w:tcPr>
          <w:p>
            <w:pPr>
              <w:keepNext/>
              <w:spacing w:line="440" w:lineRule="exact"/>
              <w:rPr>
                <w:rFonts w:ascii="宋体" w:hAnsi="宋体"/>
                <w:szCs w:val="21"/>
              </w:rPr>
            </w:pPr>
          </w:p>
        </w:tc>
        <w:tc>
          <w:tcPr>
            <w:tcW w:w="1352" w:type="dxa"/>
            <w:tcBorders>
              <w:top w:val="double" w:color="auto" w:sz="6" w:space="0"/>
            </w:tcBorders>
          </w:tcPr>
          <w:p>
            <w:pPr>
              <w:keepNext/>
              <w:spacing w:line="440" w:lineRule="exact"/>
              <w:rPr>
                <w:rFonts w:ascii="宋体" w:hAnsi="宋体"/>
                <w:szCs w:val="21"/>
              </w:rPr>
            </w:pPr>
          </w:p>
        </w:tc>
        <w:tc>
          <w:tcPr>
            <w:tcW w:w="1418" w:type="dxa"/>
            <w:tcBorders>
              <w:top w:val="double" w:color="auto" w:sz="6" w:space="0"/>
            </w:tcBorders>
          </w:tcPr>
          <w:p>
            <w:pPr>
              <w:keepNext/>
              <w:spacing w:line="440" w:lineRule="exact"/>
              <w:rPr>
                <w:rFonts w:ascii="宋体" w:hAnsi="宋体"/>
                <w:szCs w:val="21"/>
              </w:rPr>
            </w:pPr>
          </w:p>
        </w:tc>
        <w:tc>
          <w:tcPr>
            <w:tcW w:w="1701" w:type="dxa"/>
            <w:tcBorders>
              <w:top w:val="double" w:color="auto" w:sz="6" w:space="0"/>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szCs w:val="21"/>
              </w:rPr>
            </w:pPr>
          </w:p>
        </w:tc>
        <w:tc>
          <w:tcPr>
            <w:tcW w:w="1984" w:type="dxa"/>
            <w:tcBorders>
              <w:top w:val="nil"/>
            </w:tcBorders>
          </w:tcPr>
          <w:p>
            <w:pPr>
              <w:keepNext/>
              <w:spacing w:line="440" w:lineRule="exact"/>
              <w:rPr>
                <w:rFonts w:ascii="宋体" w:hAnsi="宋体"/>
                <w:szCs w:val="21"/>
              </w:rPr>
            </w:pPr>
          </w:p>
        </w:tc>
        <w:tc>
          <w:tcPr>
            <w:tcW w:w="851" w:type="dxa"/>
            <w:tcBorders>
              <w:top w:val="nil"/>
            </w:tcBorders>
          </w:tcPr>
          <w:p>
            <w:pPr>
              <w:keepNext/>
              <w:spacing w:line="440" w:lineRule="exact"/>
              <w:rPr>
                <w:rFonts w:ascii="宋体" w:hAnsi="宋体"/>
                <w:szCs w:val="21"/>
              </w:rPr>
            </w:pPr>
          </w:p>
        </w:tc>
        <w:tc>
          <w:tcPr>
            <w:tcW w:w="774" w:type="dxa"/>
            <w:tcBorders>
              <w:top w:val="nil"/>
            </w:tcBorders>
          </w:tcPr>
          <w:p>
            <w:pPr>
              <w:keepNext/>
              <w:spacing w:line="440" w:lineRule="exact"/>
              <w:rPr>
                <w:rFonts w:ascii="宋体" w:hAnsi="宋体"/>
                <w:szCs w:val="21"/>
              </w:rPr>
            </w:pPr>
          </w:p>
        </w:tc>
        <w:tc>
          <w:tcPr>
            <w:tcW w:w="1352" w:type="dxa"/>
            <w:tcBorders>
              <w:top w:val="nil"/>
            </w:tcBorders>
          </w:tcPr>
          <w:p>
            <w:pPr>
              <w:keepNext/>
              <w:spacing w:line="440" w:lineRule="exact"/>
              <w:rPr>
                <w:rFonts w:ascii="宋体" w:hAnsi="宋体"/>
                <w:szCs w:val="21"/>
              </w:rPr>
            </w:pPr>
          </w:p>
        </w:tc>
        <w:tc>
          <w:tcPr>
            <w:tcW w:w="1418" w:type="dxa"/>
            <w:tcBorders>
              <w:top w:val="nil"/>
            </w:tcBorders>
          </w:tcPr>
          <w:p>
            <w:pPr>
              <w:keepNext/>
              <w:spacing w:line="440" w:lineRule="exact"/>
              <w:rPr>
                <w:rFonts w:ascii="宋体" w:hAnsi="宋体"/>
                <w:szCs w:val="21"/>
              </w:rPr>
            </w:pPr>
          </w:p>
        </w:tc>
        <w:tc>
          <w:tcPr>
            <w:tcW w:w="1701" w:type="dxa"/>
            <w:tcBorders>
              <w:top w:val="nil"/>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szCs w:val="21"/>
              </w:rPr>
            </w:pPr>
          </w:p>
        </w:tc>
        <w:tc>
          <w:tcPr>
            <w:tcW w:w="1984" w:type="dxa"/>
            <w:tcBorders>
              <w:bottom w:val="single" w:color="auto" w:sz="12" w:space="0"/>
            </w:tcBorders>
          </w:tcPr>
          <w:p>
            <w:pPr>
              <w:keepNext/>
              <w:spacing w:line="440" w:lineRule="exact"/>
              <w:rPr>
                <w:rFonts w:ascii="宋体" w:hAnsi="宋体"/>
                <w:szCs w:val="21"/>
              </w:rPr>
            </w:pPr>
          </w:p>
        </w:tc>
        <w:tc>
          <w:tcPr>
            <w:tcW w:w="851" w:type="dxa"/>
            <w:tcBorders>
              <w:bottom w:val="single" w:color="auto" w:sz="12" w:space="0"/>
            </w:tcBorders>
          </w:tcPr>
          <w:p>
            <w:pPr>
              <w:keepNext/>
              <w:spacing w:line="440" w:lineRule="exact"/>
              <w:rPr>
                <w:rFonts w:ascii="宋体" w:hAnsi="宋体"/>
                <w:szCs w:val="21"/>
              </w:rPr>
            </w:pPr>
          </w:p>
        </w:tc>
        <w:tc>
          <w:tcPr>
            <w:tcW w:w="774" w:type="dxa"/>
            <w:tcBorders>
              <w:bottom w:val="single" w:color="auto" w:sz="12" w:space="0"/>
            </w:tcBorders>
          </w:tcPr>
          <w:p>
            <w:pPr>
              <w:keepNext/>
              <w:spacing w:line="440" w:lineRule="exact"/>
              <w:rPr>
                <w:rFonts w:ascii="宋体" w:hAnsi="宋体"/>
                <w:szCs w:val="21"/>
              </w:rPr>
            </w:pPr>
          </w:p>
        </w:tc>
        <w:tc>
          <w:tcPr>
            <w:tcW w:w="1352" w:type="dxa"/>
            <w:tcBorders>
              <w:bottom w:val="single" w:color="auto" w:sz="12" w:space="0"/>
            </w:tcBorders>
          </w:tcPr>
          <w:p>
            <w:pPr>
              <w:keepNext/>
              <w:spacing w:line="440" w:lineRule="exact"/>
              <w:rPr>
                <w:rFonts w:ascii="宋体" w:hAnsi="宋体"/>
                <w:szCs w:val="21"/>
              </w:rPr>
            </w:pPr>
          </w:p>
        </w:tc>
        <w:tc>
          <w:tcPr>
            <w:tcW w:w="1418" w:type="dxa"/>
            <w:tcBorders>
              <w:bottom w:val="single" w:color="auto" w:sz="12" w:space="0"/>
            </w:tcBorders>
          </w:tcPr>
          <w:p>
            <w:pPr>
              <w:keepNext/>
              <w:spacing w:line="440" w:lineRule="exact"/>
              <w:rPr>
                <w:rFonts w:ascii="宋体" w:hAnsi="宋体"/>
                <w:szCs w:val="21"/>
              </w:rPr>
            </w:pPr>
          </w:p>
        </w:tc>
        <w:tc>
          <w:tcPr>
            <w:tcW w:w="1701" w:type="dxa"/>
            <w:tcBorders>
              <w:bottom w:val="single" w:color="auto" w:sz="12" w:space="0"/>
            </w:tcBorders>
          </w:tcPr>
          <w:p>
            <w:pPr>
              <w:keepNext/>
              <w:spacing w:line="440" w:lineRule="exact"/>
              <w:rPr>
                <w:rFonts w:ascii="宋体" w:hAnsi="宋体"/>
                <w:szCs w:val="21"/>
              </w:rPr>
            </w:pPr>
          </w:p>
        </w:tc>
      </w:tr>
    </w:tbl>
    <w:p>
      <w:pPr>
        <w:spacing w:line="440" w:lineRule="exact"/>
        <w:rPr>
          <w:rFonts w:ascii="宋体" w:hAnsi="宋体"/>
          <w:szCs w:val="21"/>
        </w:rPr>
      </w:pPr>
    </w:p>
    <w:p>
      <w:pPr>
        <w:spacing w:beforeLines="50" w:afterLines="50" w:line="440" w:lineRule="exact"/>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：专业工程暂估价表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序号</w:t>
            </w:r>
          </w:p>
        </w:tc>
        <w:tc>
          <w:tcPr>
            <w:tcW w:w="198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名称</w:t>
            </w:r>
          </w:p>
        </w:tc>
        <w:tc>
          <w:tcPr>
            <w:tcW w:w="85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单位</w:t>
            </w:r>
          </w:p>
        </w:tc>
        <w:tc>
          <w:tcPr>
            <w:tcW w:w="77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数量</w:t>
            </w:r>
          </w:p>
        </w:tc>
        <w:tc>
          <w:tcPr>
            <w:tcW w:w="1352"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单价（元）</w:t>
            </w:r>
          </w:p>
        </w:tc>
        <w:tc>
          <w:tcPr>
            <w:tcW w:w="1418"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合价（元）</w:t>
            </w:r>
          </w:p>
        </w:tc>
        <w:tc>
          <w:tcPr>
            <w:tcW w:w="170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szCs w:val="21"/>
              </w:rPr>
            </w:pPr>
          </w:p>
        </w:tc>
        <w:tc>
          <w:tcPr>
            <w:tcW w:w="1984" w:type="dxa"/>
            <w:tcBorders>
              <w:top w:val="double" w:color="auto" w:sz="6" w:space="0"/>
            </w:tcBorders>
          </w:tcPr>
          <w:p>
            <w:pPr>
              <w:keepNext/>
              <w:spacing w:line="440" w:lineRule="exact"/>
              <w:rPr>
                <w:rFonts w:ascii="宋体" w:hAnsi="宋体"/>
                <w:szCs w:val="21"/>
              </w:rPr>
            </w:pPr>
          </w:p>
        </w:tc>
        <w:tc>
          <w:tcPr>
            <w:tcW w:w="851" w:type="dxa"/>
            <w:tcBorders>
              <w:top w:val="double" w:color="auto" w:sz="6" w:space="0"/>
            </w:tcBorders>
          </w:tcPr>
          <w:p>
            <w:pPr>
              <w:keepNext/>
              <w:spacing w:line="440" w:lineRule="exact"/>
              <w:rPr>
                <w:rFonts w:ascii="宋体" w:hAnsi="宋体"/>
                <w:szCs w:val="21"/>
              </w:rPr>
            </w:pPr>
          </w:p>
        </w:tc>
        <w:tc>
          <w:tcPr>
            <w:tcW w:w="774" w:type="dxa"/>
            <w:tcBorders>
              <w:top w:val="double" w:color="auto" w:sz="6" w:space="0"/>
            </w:tcBorders>
          </w:tcPr>
          <w:p>
            <w:pPr>
              <w:keepNext/>
              <w:spacing w:line="440" w:lineRule="exact"/>
              <w:rPr>
                <w:rFonts w:ascii="宋体" w:hAnsi="宋体"/>
                <w:szCs w:val="21"/>
              </w:rPr>
            </w:pPr>
          </w:p>
        </w:tc>
        <w:tc>
          <w:tcPr>
            <w:tcW w:w="1352" w:type="dxa"/>
            <w:tcBorders>
              <w:top w:val="double" w:color="auto" w:sz="6" w:space="0"/>
            </w:tcBorders>
          </w:tcPr>
          <w:p>
            <w:pPr>
              <w:keepNext/>
              <w:spacing w:line="440" w:lineRule="exact"/>
              <w:rPr>
                <w:rFonts w:ascii="宋体" w:hAnsi="宋体"/>
                <w:szCs w:val="21"/>
              </w:rPr>
            </w:pPr>
          </w:p>
        </w:tc>
        <w:tc>
          <w:tcPr>
            <w:tcW w:w="1418" w:type="dxa"/>
            <w:tcBorders>
              <w:top w:val="double" w:color="auto" w:sz="6" w:space="0"/>
            </w:tcBorders>
          </w:tcPr>
          <w:p>
            <w:pPr>
              <w:keepNext/>
              <w:spacing w:line="440" w:lineRule="exact"/>
              <w:rPr>
                <w:rFonts w:ascii="宋体" w:hAnsi="宋体"/>
                <w:szCs w:val="21"/>
              </w:rPr>
            </w:pPr>
          </w:p>
        </w:tc>
        <w:tc>
          <w:tcPr>
            <w:tcW w:w="1701" w:type="dxa"/>
            <w:tcBorders>
              <w:top w:val="double" w:color="auto" w:sz="6" w:space="0"/>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szCs w:val="21"/>
              </w:rPr>
            </w:pPr>
          </w:p>
        </w:tc>
        <w:tc>
          <w:tcPr>
            <w:tcW w:w="1984" w:type="dxa"/>
            <w:tcBorders>
              <w:top w:val="nil"/>
            </w:tcBorders>
          </w:tcPr>
          <w:p>
            <w:pPr>
              <w:keepNext/>
              <w:spacing w:line="440" w:lineRule="exact"/>
              <w:rPr>
                <w:rFonts w:ascii="宋体" w:hAnsi="宋体"/>
                <w:szCs w:val="21"/>
              </w:rPr>
            </w:pPr>
          </w:p>
        </w:tc>
        <w:tc>
          <w:tcPr>
            <w:tcW w:w="851" w:type="dxa"/>
            <w:tcBorders>
              <w:top w:val="nil"/>
            </w:tcBorders>
          </w:tcPr>
          <w:p>
            <w:pPr>
              <w:keepNext/>
              <w:spacing w:line="440" w:lineRule="exact"/>
              <w:rPr>
                <w:rFonts w:ascii="宋体" w:hAnsi="宋体"/>
                <w:szCs w:val="21"/>
              </w:rPr>
            </w:pPr>
          </w:p>
        </w:tc>
        <w:tc>
          <w:tcPr>
            <w:tcW w:w="774" w:type="dxa"/>
            <w:tcBorders>
              <w:top w:val="nil"/>
            </w:tcBorders>
          </w:tcPr>
          <w:p>
            <w:pPr>
              <w:keepNext/>
              <w:spacing w:line="440" w:lineRule="exact"/>
              <w:rPr>
                <w:rFonts w:ascii="宋体" w:hAnsi="宋体"/>
                <w:szCs w:val="21"/>
              </w:rPr>
            </w:pPr>
          </w:p>
        </w:tc>
        <w:tc>
          <w:tcPr>
            <w:tcW w:w="1352" w:type="dxa"/>
            <w:tcBorders>
              <w:top w:val="nil"/>
            </w:tcBorders>
          </w:tcPr>
          <w:p>
            <w:pPr>
              <w:keepNext/>
              <w:spacing w:line="440" w:lineRule="exact"/>
              <w:rPr>
                <w:rFonts w:ascii="宋体" w:hAnsi="宋体"/>
                <w:szCs w:val="21"/>
              </w:rPr>
            </w:pPr>
          </w:p>
        </w:tc>
        <w:tc>
          <w:tcPr>
            <w:tcW w:w="1418" w:type="dxa"/>
            <w:tcBorders>
              <w:top w:val="nil"/>
            </w:tcBorders>
          </w:tcPr>
          <w:p>
            <w:pPr>
              <w:keepNext/>
              <w:spacing w:line="440" w:lineRule="exact"/>
              <w:rPr>
                <w:rFonts w:ascii="宋体" w:hAnsi="宋体"/>
                <w:szCs w:val="21"/>
              </w:rPr>
            </w:pPr>
          </w:p>
        </w:tc>
        <w:tc>
          <w:tcPr>
            <w:tcW w:w="1701" w:type="dxa"/>
            <w:tcBorders>
              <w:top w:val="nil"/>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szCs w:val="21"/>
              </w:rPr>
            </w:pPr>
          </w:p>
        </w:tc>
        <w:tc>
          <w:tcPr>
            <w:tcW w:w="1984" w:type="dxa"/>
            <w:tcBorders>
              <w:bottom w:val="single" w:color="auto" w:sz="12" w:space="0"/>
            </w:tcBorders>
          </w:tcPr>
          <w:p>
            <w:pPr>
              <w:keepNext/>
              <w:spacing w:line="440" w:lineRule="exact"/>
              <w:rPr>
                <w:rFonts w:ascii="宋体" w:hAnsi="宋体"/>
                <w:szCs w:val="21"/>
              </w:rPr>
            </w:pPr>
          </w:p>
        </w:tc>
        <w:tc>
          <w:tcPr>
            <w:tcW w:w="851" w:type="dxa"/>
            <w:tcBorders>
              <w:bottom w:val="single" w:color="auto" w:sz="12" w:space="0"/>
            </w:tcBorders>
          </w:tcPr>
          <w:p>
            <w:pPr>
              <w:keepNext/>
              <w:spacing w:line="440" w:lineRule="exact"/>
              <w:rPr>
                <w:rFonts w:ascii="宋体" w:hAnsi="宋体"/>
                <w:szCs w:val="21"/>
              </w:rPr>
            </w:pPr>
          </w:p>
        </w:tc>
        <w:tc>
          <w:tcPr>
            <w:tcW w:w="774" w:type="dxa"/>
            <w:tcBorders>
              <w:bottom w:val="single" w:color="auto" w:sz="12" w:space="0"/>
            </w:tcBorders>
          </w:tcPr>
          <w:p>
            <w:pPr>
              <w:keepNext/>
              <w:spacing w:line="440" w:lineRule="exact"/>
              <w:rPr>
                <w:rFonts w:ascii="宋体" w:hAnsi="宋体"/>
                <w:szCs w:val="21"/>
              </w:rPr>
            </w:pPr>
          </w:p>
        </w:tc>
        <w:tc>
          <w:tcPr>
            <w:tcW w:w="1352" w:type="dxa"/>
            <w:tcBorders>
              <w:bottom w:val="single" w:color="auto" w:sz="12" w:space="0"/>
            </w:tcBorders>
          </w:tcPr>
          <w:p>
            <w:pPr>
              <w:keepNext/>
              <w:spacing w:line="440" w:lineRule="exact"/>
              <w:rPr>
                <w:rFonts w:ascii="宋体" w:hAnsi="宋体"/>
                <w:szCs w:val="21"/>
              </w:rPr>
            </w:pPr>
          </w:p>
        </w:tc>
        <w:tc>
          <w:tcPr>
            <w:tcW w:w="1418" w:type="dxa"/>
            <w:tcBorders>
              <w:bottom w:val="single" w:color="auto" w:sz="12" w:space="0"/>
            </w:tcBorders>
          </w:tcPr>
          <w:p>
            <w:pPr>
              <w:keepNext/>
              <w:spacing w:line="440" w:lineRule="exact"/>
              <w:rPr>
                <w:rFonts w:ascii="宋体" w:hAnsi="宋体"/>
                <w:szCs w:val="21"/>
              </w:rPr>
            </w:pPr>
          </w:p>
        </w:tc>
        <w:tc>
          <w:tcPr>
            <w:tcW w:w="1701" w:type="dxa"/>
            <w:tcBorders>
              <w:bottom w:val="single" w:color="auto" w:sz="12" w:space="0"/>
            </w:tcBorders>
          </w:tcPr>
          <w:p>
            <w:pPr>
              <w:keepNext/>
              <w:spacing w:line="440" w:lineRule="exact"/>
              <w:rPr>
                <w:rFonts w:ascii="宋体" w:hAnsi="宋体"/>
                <w:szCs w:val="21"/>
              </w:rPr>
            </w:pPr>
          </w:p>
        </w:tc>
      </w:tr>
    </w:tbl>
    <w:p>
      <w:pPr>
        <w:rPr>
          <w:rFonts w:ascii="宋体" w:hAnsi="宋体"/>
          <w:szCs w:val="21"/>
        </w:rPr>
      </w:pPr>
    </w:p>
    <w:p>
      <w:pPr>
        <w:rPr>
          <w:rFonts w:ascii="宋体" w:hAnsi="宋体"/>
          <w:szCs w:val="22"/>
        </w:rPr>
      </w:pPr>
    </w:p>
    <w:p>
      <w:pPr>
        <w:keepNext/>
        <w:keepLines/>
        <w:spacing w:before="120" w:after="120" w:line="360" w:lineRule="auto"/>
        <w:jc w:val="left"/>
        <w:outlineLvl w:val="2"/>
        <w:rPr>
          <w:rFonts w:ascii="楷体_GB2312" w:eastAsia="楷体_GB2312"/>
        </w:rPr>
        <w:sectPr>
          <w:footerReference r:id="rId5" w:type="default"/>
          <w:headerReference r:id="rId4" w:type="even"/>
          <w:footerReference r:id="rId6"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附件13：安全生产合同</w:t>
      </w:r>
    </w:p>
    <w:p>
      <w:pPr>
        <w:adjustRightInd w:val="0"/>
        <w:snapToGrid w:val="0"/>
        <w:spacing w:line="360" w:lineRule="auto"/>
        <w:jc w:val="center"/>
        <w:rPr>
          <w:rFonts w:ascii="宋体" w:hAnsi="宋体"/>
          <w:b/>
          <w:sz w:val="32"/>
          <w:szCs w:val="32"/>
        </w:rPr>
      </w:pPr>
      <w:r>
        <w:rPr>
          <w:rFonts w:hint="eastAsia" w:ascii="宋体" w:hAnsi="宋体"/>
          <w:b/>
          <w:sz w:val="32"/>
          <w:szCs w:val="32"/>
        </w:rPr>
        <w:t>安全生产合同</w:t>
      </w:r>
    </w:p>
    <w:p>
      <w:pPr>
        <w:spacing w:line="360" w:lineRule="auto"/>
        <w:ind w:firstLine="420" w:firstLineChars="200"/>
        <w:rPr>
          <w:rFonts w:ascii="宋体" w:hAnsi="宋体"/>
          <w:szCs w:val="21"/>
        </w:rPr>
      </w:pPr>
      <w:r>
        <w:rPr>
          <w:rFonts w:hint="eastAsia" w:ascii="宋体" w:hAnsi="宋体"/>
          <w:szCs w:val="21"/>
        </w:rPr>
        <w:t>为在</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（标段）施工合同的实施过程中创造安全、高效的施工环境，切实搞好本项目的安全管理工作，本项目发包人</w:t>
      </w:r>
      <w:r>
        <w:rPr>
          <w:rFonts w:hint="eastAsia" w:ascii="宋体" w:hAnsi="宋体"/>
          <w:szCs w:val="21"/>
          <w:u w:val="single"/>
        </w:rPr>
        <w:t xml:space="preserve">       </w:t>
      </w:r>
      <w:r>
        <w:rPr>
          <w:rFonts w:hint="eastAsia" w:ascii="宋体" w:hAnsi="宋体"/>
          <w:szCs w:val="21"/>
        </w:rPr>
        <w:t>（发包人名称，以下简称“发包人”）与承包人</w:t>
      </w:r>
      <w:r>
        <w:rPr>
          <w:rFonts w:hint="eastAsia" w:ascii="宋体" w:hAnsi="宋体"/>
          <w:szCs w:val="21"/>
          <w:u w:val="single"/>
        </w:rPr>
        <w:t xml:space="preserve">         </w:t>
      </w:r>
      <w:r>
        <w:rPr>
          <w:rFonts w:hint="eastAsia" w:ascii="宋体" w:hAnsi="宋体"/>
          <w:szCs w:val="21"/>
        </w:rPr>
        <w:t>（承包人名称，以下简称“承包人”）特此签订安全生产合同：</w:t>
      </w:r>
    </w:p>
    <w:p>
      <w:pPr>
        <w:spacing w:line="360" w:lineRule="auto"/>
        <w:ind w:firstLine="420" w:firstLineChars="200"/>
        <w:rPr>
          <w:rFonts w:ascii="宋体" w:hAnsi="宋体"/>
          <w:szCs w:val="21"/>
        </w:rPr>
      </w:pPr>
      <w:r>
        <w:rPr>
          <w:rFonts w:hint="eastAsia" w:ascii="宋体" w:hAnsi="宋体"/>
          <w:szCs w:val="21"/>
        </w:rPr>
        <w:t>1.发包人职责</w:t>
      </w:r>
    </w:p>
    <w:p>
      <w:pPr>
        <w:spacing w:line="360" w:lineRule="auto"/>
        <w:ind w:firstLine="420" w:firstLineChars="200"/>
        <w:rPr>
          <w:rFonts w:ascii="宋体" w:hAnsi="宋体"/>
          <w:szCs w:val="21"/>
        </w:rPr>
      </w:pPr>
      <w:r>
        <w:rPr>
          <w:rFonts w:hint="eastAsia" w:ascii="宋体" w:hAnsi="宋体"/>
          <w:szCs w:val="21"/>
        </w:rPr>
        <w:t>（1）严格遵守国家有关安全生产的法律法规，认真执行工程承包合同中的有关安全要求。</w:t>
      </w:r>
    </w:p>
    <w:p>
      <w:pPr>
        <w:spacing w:line="360" w:lineRule="auto"/>
        <w:ind w:firstLine="420" w:firstLineChars="200"/>
        <w:rPr>
          <w:rFonts w:ascii="宋体" w:hAnsi="宋体"/>
          <w:szCs w:val="21"/>
        </w:rPr>
      </w:pPr>
      <w:r>
        <w:rPr>
          <w:rFonts w:hint="eastAsia" w:ascii="宋体" w:hAnsi="宋体"/>
          <w:szCs w:val="21"/>
        </w:rPr>
        <w:t>（2）按照“安全第一、预防为主”和坚持“管生产必须管安全”的原则进行安全生产管理，做到生产与安全工作同时计划、布置、检查、总结和评比。</w:t>
      </w:r>
    </w:p>
    <w:p>
      <w:pPr>
        <w:spacing w:line="360" w:lineRule="auto"/>
        <w:ind w:firstLine="420" w:firstLineChars="200"/>
        <w:rPr>
          <w:rFonts w:ascii="宋体" w:hAnsi="宋体"/>
          <w:szCs w:val="21"/>
        </w:rPr>
      </w:pPr>
      <w:r>
        <w:rPr>
          <w:rFonts w:hint="eastAsia" w:ascii="宋体" w:hAnsi="宋体"/>
          <w:szCs w:val="21"/>
        </w:rPr>
        <w:t>（3）重要的安全设施必须坚持与主体工程“三同时”的原则，即：同时设计、审批，同时施工，同时验收，投入使用。</w:t>
      </w:r>
    </w:p>
    <w:p>
      <w:pPr>
        <w:spacing w:line="360" w:lineRule="auto"/>
        <w:ind w:firstLine="420" w:firstLineChars="200"/>
        <w:rPr>
          <w:rFonts w:ascii="宋体" w:hAnsi="宋体"/>
          <w:szCs w:val="21"/>
        </w:rPr>
      </w:pPr>
      <w:r>
        <w:rPr>
          <w:rFonts w:hint="eastAsia" w:ascii="宋体" w:hAnsi="宋体"/>
          <w:szCs w:val="21"/>
        </w:rPr>
        <w:t>（4）定期召开安全生产调度会，及时传达中央及地方有关安全生产的精神。</w:t>
      </w:r>
    </w:p>
    <w:p>
      <w:pPr>
        <w:spacing w:line="360" w:lineRule="auto"/>
        <w:ind w:firstLine="420" w:firstLineChars="200"/>
        <w:rPr>
          <w:rFonts w:ascii="宋体" w:hAnsi="宋体"/>
          <w:szCs w:val="21"/>
        </w:rPr>
      </w:pPr>
      <w:r>
        <w:rPr>
          <w:rFonts w:hint="eastAsia" w:ascii="宋体" w:hAnsi="宋体"/>
          <w:szCs w:val="21"/>
        </w:rPr>
        <w:t>（5）组织对承包人施工现场安全生产检查，监督承包人及时处理发现的各种安全隐患。</w:t>
      </w:r>
    </w:p>
    <w:p>
      <w:pPr>
        <w:spacing w:line="360" w:lineRule="auto"/>
        <w:ind w:firstLine="420" w:firstLineChars="200"/>
        <w:rPr>
          <w:rFonts w:ascii="宋体" w:hAnsi="宋体"/>
          <w:szCs w:val="21"/>
        </w:rPr>
      </w:pPr>
      <w:r>
        <w:rPr>
          <w:rFonts w:hint="eastAsia" w:ascii="宋体" w:hAnsi="宋体"/>
          <w:szCs w:val="21"/>
        </w:rPr>
        <w:t>2.承包人职责</w:t>
      </w:r>
    </w:p>
    <w:p>
      <w:pPr>
        <w:spacing w:line="360" w:lineRule="auto"/>
        <w:ind w:firstLine="420" w:firstLineChars="200"/>
        <w:rPr>
          <w:rFonts w:ascii="宋体" w:hAnsi="宋体"/>
          <w:szCs w:val="21"/>
        </w:rPr>
      </w:pPr>
      <w:r>
        <w:rPr>
          <w:rFonts w:hint="eastAsia" w:ascii="宋体" w:hAnsi="宋体"/>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ascii="宋体" w:hAnsi="宋体"/>
          <w:szCs w:val="21"/>
        </w:rPr>
      </w:pPr>
      <w:r>
        <w:rPr>
          <w:rFonts w:hint="eastAsia" w:ascii="宋体" w:hAnsi="宋体"/>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ascii="宋体" w:hAnsi="宋体"/>
          <w:szCs w:val="21"/>
        </w:rPr>
      </w:pPr>
      <w:r>
        <w:rPr>
          <w:rFonts w:hint="eastAsia" w:ascii="宋体" w:hAnsi="宋体"/>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宋体" w:hAnsi="宋体"/>
          <w:szCs w:val="21"/>
        </w:rPr>
      </w:pPr>
      <w:r>
        <w:rPr>
          <w:rFonts w:hint="eastAsia" w:ascii="宋体" w:hAnsi="宋体"/>
          <w:szCs w:val="21"/>
        </w:rPr>
        <w:t>（4）承包人在任何时候都应采取各种合理的预防措施，防止其员工发生任何违法、违禁、暴力或妨碍治安的行为。</w:t>
      </w:r>
    </w:p>
    <w:p>
      <w:pPr>
        <w:spacing w:line="360" w:lineRule="auto"/>
        <w:ind w:firstLine="420" w:firstLineChars="200"/>
        <w:rPr>
          <w:rFonts w:ascii="宋体" w:hAnsi="宋体"/>
          <w:szCs w:val="21"/>
        </w:rPr>
      </w:pPr>
      <w:r>
        <w:rPr>
          <w:rFonts w:hint="eastAsia" w:ascii="宋体" w:hAnsi="宋体"/>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ascii="宋体" w:hAnsi="宋体"/>
          <w:szCs w:val="21"/>
        </w:rPr>
      </w:pPr>
      <w:r>
        <w:rPr>
          <w:rFonts w:hint="eastAsia" w:ascii="宋体" w:hAnsi="宋体"/>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ascii="宋体" w:hAnsi="宋体"/>
          <w:szCs w:val="21"/>
        </w:rPr>
      </w:pPr>
      <w:r>
        <w:rPr>
          <w:rFonts w:hint="eastAsia" w:ascii="宋体" w:hAnsi="宋体"/>
          <w:szCs w:val="21"/>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ascii="宋体" w:hAnsi="宋体"/>
          <w:szCs w:val="21"/>
        </w:rPr>
      </w:pPr>
      <w:r>
        <w:rPr>
          <w:rFonts w:hint="eastAsia" w:ascii="宋体" w:hAnsi="宋体"/>
          <w:szCs w:val="21"/>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ascii="宋体" w:hAnsi="宋体"/>
          <w:szCs w:val="21"/>
        </w:rPr>
      </w:pPr>
      <w:r>
        <w:rPr>
          <w:rFonts w:hint="eastAsia" w:ascii="宋体" w:hAnsi="宋体"/>
          <w:szCs w:val="21"/>
        </w:rPr>
        <w:t>（9）施工中采用新技术、新工艺、新设备、新材料时，必须制定相应的安全技术措施，施工现场必须具有相关的安全标志牌。</w:t>
      </w:r>
    </w:p>
    <w:p>
      <w:pPr>
        <w:spacing w:line="360" w:lineRule="auto"/>
        <w:ind w:firstLine="420" w:firstLineChars="200"/>
        <w:rPr>
          <w:rFonts w:ascii="宋体" w:hAnsi="宋体"/>
          <w:szCs w:val="21"/>
        </w:rPr>
      </w:pPr>
      <w:r>
        <w:rPr>
          <w:rFonts w:hint="eastAsia" w:ascii="宋体" w:hAnsi="宋体"/>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ascii="宋体" w:hAnsi="宋体"/>
          <w:szCs w:val="21"/>
        </w:rPr>
      </w:pPr>
      <w:r>
        <w:rPr>
          <w:rFonts w:hint="eastAsia" w:ascii="宋体" w:hAnsi="宋体"/>
          <w:szCs w:val="21"/>
        </w:rPr>
        <w:t>（11）安全生产费用按照《建设工程安全生产管理条例》的相关规定使用和管理。</w:t>
      </w:r>
    </w:p>
    <w:p>
      <w:pPr>
        <w:spacing w:line="360" w:lineRule="auto"/>
        <w:ind w:firstLine="420" w:firstLineChars="200"/>
        <w:rPr>
          <w:rFonts w:ascii="宋体" w:hAnsi="宋体"/>
          <w:szCs w:val="21"/>
        </w:rPr>
      </w:pPr>
      <w:r>
        <w:rPr>
          <w:rFonts w:hint="eastAsia" w:ascii="宋体" w:hAnsi="宋体"/>
          <w:szCs w:val="21"/>
        </w:rPr>
        <w:t>3.违约责任</w:t>
      </w:r>
    </w:p>
    <w:p>
      <w:pPr>
        <w:spacing w:line="360" w:lineRule="auto"/>
        <w:ind w:firstLine="420" w:firstLineChars="200"/>
        <w:rPr>
          <w:rFonts w:ascii="宋体" w:hAnsi="宋体"/>
          <w:szCs w:val="21"/>
        </w:rPr>
      </w:pPr>
      <w:r>
        <w:rPr>
          <w:rFonts w:hint="eastAsia" w:ascii="宋体" w:hAnsi="宋体"/>
          <w:szCs w:val="21"/>
        </w:rPr>
        <w:t>如因发包人或承包人违约造成安全事故，将依法追究责任。</w:t>
      </w:r>
    </w:p>
    <w:p>
      <w:pPr>
        <w:spacing w:line="360" w:lineRule="auto"/>
        <w:ind w:firstLine="420" w:firstLineChars="200"/>
        <w:rPr>
          <w:rFonts w:ascii="宋体" w:hAnsi="宋体"/>
          <w:szCs w:val="21"/>
        </w:rPr>
      </w:pPr>
      <w:r>
        <w:rPr>
          <w:rFonts w:hint="eastAsia" w:ascii="宋体" w:hAnsi="宋体"/>
          <w:szCs w:val="21"/>
        </w:rPr>
        <w:t>4.本合同由双方法定代表人或其授权的代理人签署并加盖单位章后生效，全部工程竣工验收后失效。</w:t>
      </w:r>
    </w:p>
    <w:p>
      <w:pPr>
        <w:spacing w:line="360" w:lineRule="auto"/>
        <w:ind w:firstLine="420" w:firstLineChars="200"/>
        <w:rPr>
          <w:rFonts w:ascii="宋体" w:hAnsi="宋体"/>
          <w:szCs w:val="21"/>
        </w:rPr>
      </w:pPr>
      <w:r>
        <w:rPr>
          <w:rFonts w:hint="eastAsia" w:ascii="宋体" w:hAnsi="宋体"/>
          <w:szCs w:val="21"/>
        </w:rPr>
        <w:t>5.本合同正本—式</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份，合同双方各执正本—份，副本</w:t>
      </w:r>
      <w:r>
        <w:rPr>
          <w:rFonts w:hint="eastAsia" w:ascii="宋体" w:hAnsi="宋体"/>
          <w:szCs w:val="21"/>
          <w:u w:val="single"/>
        </w:rPr>
        <w:t xml:space="preserve">  </w:t>
      </w:r>
      <w:r>
        <w:rPr>
          <w:rFonts w:hint="eastAsia" w:ascii="宋体" w:hAnsi="宋体"/>
          <w:szCs w:val="21"/>
        </w:rPr>
        <w:t>份，当正本与副本的内容不一致时，以正本为准。</w:t>
      </w:r>
    </w:p>
    <w:p>
      <w:pPr>
        <w:spacing w:line="360" w:lineRule="auto"/>
        <w:rPr>
          <w:rFonts w:ascii="隶书" w:eastAsia="隶书"/>
          <w:szCs w:val="21"/>
        </w:rPr>
      </w:pPr>
    </w:p>
    <w:p>
      <w:pPr>
        <w:spacing w:line="360" w:lineRule="auto"/>
        <w:rPr>
          <w:rFonts w:ascii="隶书" w:eastAsia="隶书"/>
          <w:szCs w:val="21"/>
        </w:rPr>
      </w:pPr>
    </w:p>
    <w:p>
      <w:pPr>
        <w:spacing w:line="360" w:lineRule="auto"/>
        <w:rPr>
          <w:rFonts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（盖单位章）           承包人：</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rPr>
          <w:rFonts w:ascii="宋体" w:hAnsi="宋体"/>
          <w:szCs w:val="21"/>
        </w:rPr>
      </w:pPr>
    </w:p>
    <w:p>
      <w:pPr>
        <w:spacing w:line="360" w:lineRule="auto"/>
        <w:ind w:firstLine="84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
    <w:p>
      <w:pPr>
        <w:keepNext/>
        <w:keepLines/>
        <w:spacing w:line="360" w:lineRule="auto"/>
        <w:ind w:firstLine="420"/>
        <w:jc w:val="center"/>
        <w:outlineLvl w:val="0"/>
        <w:rPr>
          <w:rFonts w:ascii="黑体" w:hAnsi="黑体" w:eastAsia="黑体"/>
          <w:bCs/>
          <w:kern w:val="44"/>
          <w:sz w:val="32"/>
          <w:szCs w:val="44"/>
        </w:rPr>
      </w:pPr>
    </w:p>
    <w:p>
      <w:pPr>
        <w:keepNext/>
        <w:keepLines/>
        <w:spacing w:before="120" w:after="120" w:line="360" w:lineRule="auto"/>
        <w:jc w:val="left"/>
        <w:outlineLvl w:val="2"/>
        <w:rPr>
          <w:rFonts w:ascii="黑体" w:hAnsi="黑体" w:eastAsia="黑体"/>
          <w:bCs/>
          <w:sz w:val="24"/>
        </w:rPr>
      </w:pPr>
      <w:r>
        <w:rPr>
          <w:rFonts w:ascii="黑体" w:hAnsi="黑体" w:eastAsia="黑体"/>
          <w:bCs/>
          <w:kern w:val="44"/>
          <w:sz w:val="32"/>
          <w:szCs w:val="44"/>
        </w:rPr>
        <w:br w:type="page"/>
      </w:r>
      <w:r>
        <w:rPr>
          <w:rFonts w:hint="eastAsia" w:ascii="黑体" w:hAnsi="黑体" w:eastAsia="黑体"/>
          <w:bCs/>
          <w:sz w:val="24"/>
        </w:rPr>
        <w:t>附件14：项目经理质量终身责任制承诺（不适用）</w:t>
      </w:r>
    </w:p>
    <w:p>
      <w:pPr>
        <w:adjustRightInd w:val="0"/>
        <w:snapToGrid w:val="0"/>
        <w:spacing w:line="360" w:lineRule="auto"/>
        <w:jc w:val="center"/>
        <w:rPr>
          <w:rFonts w:ascii="宋体" w:hAnsi="宋体"/>
          <w:b/>
          <w:sz w:val="32"/>
          <w:szCs w:val="32"/>
        </w:rPr>
      </w:pPr>
      <w:r>
        <w:rPr>
          <w:rFonts w:hint="eastAsia" w:ascii="宋体" w:hAnsi="宋体"/>
          <w:b/>
          <w:sz w:val="32"/>
          <w:szCs w:val="32"/>
        </w:rPr>
        <w:t>项目经理质量终身责任制承诺</w:t>
      </w:r>
    </w:p>
    <w:p>
      <w:pPr>
        <w:spacing w:line="360" w:lineRule="auto"/>
        <w:rPr>
          <w:rFonts w:ascii="宋体" w:hAnsi="宋体"/>
          <w:bCs/>
          <w:szCs w:val="21"/>
        </w:rPr>
      </w:pPr>
      <w:r>
        <w:rPr>
          <w:rFonts w:hint="eastAsia" w:ascii="宋体" w:hAnsi="宋体"/>
          <w:bCs/>
          <w:szCs w:val="21"/>
        </w:rPr>
        <w:t>致：______________(招标人名称)</w:t>
      </w:r>
    </w:p>
    <w:p>
      <w:pPr>
        <w:spacing w:line="360" w:lineRule="auto"/>
        <w:ind w:firstLine="420" w:firstLineChars="200"/>
        <w:rPr>
          <w:rFonts w:ascii="宋体" w:hAnsi="宋体"/>
          <w:szCs w:val="21"/>
        </w:rPr>
      </w:pPr>
      <w:r>
        <w:rPr>
          <w:rFonts w:hint="eastAsia" w:ascii="宋体" w:hAnsi="宋体"/>
          <w:szCs w:val="21"/>
        </w:rPr>
        <w:t>本人作为拟委任的施工项目经理，承担相关质量终身责任，现郑重承诺如下：</w:t>
      </w:r>
    </w:p>
    <w:p>
      <w:pPr>
        <w:spacing w:line="360" w:lineRule="auto"/>
        <w:ind w:firstLine="420" w:firstLineChars="200"/>
        <w:rPr>
          <w:rFonts w:ascii="宋体" w:hAnsi="宋体"/>
          <w:szCs w:val="21"/>
        </w:rPr>
      </w:pPr>
      <w:r>
        <w:rPr>
          <w:rFonts w:hint="eastAsia" w:ascii="宋体" w:hAnsi="宋体"/>
          <w:szCs w:val="21"/>
        </w:rPr>
        <w:t>一、在取得施工许可证后进行施工。</w:t>
      </w:r>
    </w:p>
    <w:p>
      <w:pPr>
        <w:spacing w:line="360" w:lineRule="auto"/>
        <w:ind w:firstLine="420" w:firstLineChars="200"/>
        <w:rPr>
          <w:rFonts w:ascii="宋体" w:hAnsi="宋体"/>
          <w:szCs w:val="21"/>
        </w:rPr>
      </w:pPr>
      <w:r>
        <w:rPr>
          <w:rFonts w:hint="eastAsia" w:ascii="宋体" w:hAnsi="宋体"/>
          <w:szCs w:val="21"/>
        </w:rPr>
        <w:t>二、严格执行施工规范及标准。</w:t>
      </w:r>
    </w:p>
    <w:p>
      <w:pPr>
        <w:spacing w:line="360" w:lineRule="auto"/>
        <w:ind w:firstLine="420" w:firstLineChars="200"/>
        <w:rPr>
          <w:rFonts w:ascii="宋体" w:hAnsi="宋体"/>
          <w:szCs w:val="21"/>
        </w:rPr>
      </w:pPr>
      <w:r>
        <w:rPr>
          <w:rFonts w:hint="eastAsia" w:ascii="宋体" w:hAnsi="宋体"/>
          <w:szCs w:val="21"/>
        </w:rPr>
        <w:t>三、严格按规定配备施工项目部关键岗位人员，并确保所有人员到岗履职。</w:t>
      </w:r>
    </w:p>
    <w:p>
      <w:pPr>
        <w:spacing w:line="360" w:lineRule="auto"/>
        <w:ind w:firstLine="420" w:firstLineChars="200"/>
        <w:rPr>
          <w:rFonts w:ascii="宋体" w:hAnsi="宋体"/>
          <w:szCs w:val="21"/>
        </w:rPr>
      </w:pPr>
      <w:r>
        <w:rPr>
          <w:rFonts w:hint="eastAsia" w:ascii="宋体" w:hAnsi="宋体"/>
          <w:szCs w:val="21"/>
        </w:rPr>
        <w:t>四、严格按照经施工图审查机构审查合格的工程设计文件及合同约定的质量标准精心组织施工。</w:t>
      </w:r>
    </w:p>
    <w:p>
      <w:pPr>
        <w:spacing w:line="360" w:lineRule="auto"/>
        <w:ind w:firstLine="420" w:firstLineChars="200"/>
        <w:rPr>
          <w:rFonts w:ascii="宋体" w:hAnsi="宋体"/>
          <w:szCs w:val="21"/>
        </w:rPr>
      </w:pPr>
      <w:r>
        <w:rPr>
          <w:rFonts w:hint="eastAsia" w:ascii="宋体" w:hAnsi="宋体"/>
          <w:szCs w:val="21"/>
        </w:rPr>
        <w:t>五、施工中采用合格的建筑材料、建筑构配件和设备等，并严格按规定执行见证取样制度。</w:t>
      </w:r>
    </w:p>
    <w:p>
      <w:pPr>
        <w:spacing w:line="360" w:lineRule="auto"/>
        <w:ind w:firstLine="420" w:firstLineChars="200"/>
        <w:rPr>
          <w:rFonts w:ascii="宋体" w:hAnsi="宋体"/>
          <w:szCs w:val="21"/>
        </w:rPr>
      </w:pPr>
      <w:r>
        <w:rPr>
          <w:rFonts w:hint="eastAsia" w:ascii="宋体" w:hAnsi="宋体"/>
          <w:szCs w:val="21"/>
        </w:rPr>
        <w:t>六、建立、健全质量检查、验收制度，严格工序管理，做好隐蔽工程质量的检查和记录。</w:t>
      </w:r>
    </w:p>
    <w:p>
      <w:pPr>
        <w:spacing w:line="360" w:lineRule="auto"/>
        <w:ind w:firstLine="420" w:firstLineChars="200"/>
        <w:rPr>
          <w:rFonts w:ascii="宋体" w:hAnsi="宋体"/>
          <w:szCs w:val="21"/>
        </w:rPr>
      </w:pPr>
      <w:r>
        <w:rPr>
          <w:rFonts w:hint="eastAsia" w:ascii="宋体" w:hAnsi="宋体"/>
          <w:szCs w:val="21"/>
        </w:rPr>
        <w:t>七、对施工中出现的质量问题，及时进行整改。严格依法依规履行义务。</w:t>
      </w:r>
    </w:p>
    <w:p>
      <w:pPr>
        <w:spacing w:line="360" w:lineRule="auto"/>
        <w:ind w:firstLine="420" w:firstLineChars="200"/>
        <w:rPr>
          <w:rFonts w:ascii="宋体" w:hAnsi="宋体"/>
          <w:szCs w:val="21"/>
        </w:rPr>
      </w:pPr>
      <w:r>
        <w:rPr>
          <w:rFonts w:hint="eastAsia" w:ascii="宋体" w:hAnsi="宋体"/>
          <w:szCs w:val="21"/>
        </w:rPr>
        <w:t>八、履行相关工程质量检查、验收及事故处理等职责。</w:t>
      </w:r>
    </w:p>
    <w:p>
      <w:pPr>
        <w:spacing w:line="360" w:lineRule="auto"/>
        <w:ind w:firstLine="420" w:firstLineChars="200"/>
        <w:rPr>
          <w:rFonts w:ascii="宋体" w:hAnsi="宋体"/>
          <w:szCs w:val="21"/>
        </w:rPr>
      </w:pPr>
      <w:r>
        <w:rPr>
          <w:rFonts w:hint="eastAsia" w:ascii="宋体" w:hAnsi="宋体"/>
          <w:szCs w:val="21"/>
        </w:rPr>
        <w:t>九、履行其他法律法规规定的职责。</w:t>
      </w:r>
    </w:p>
    <w:p>
      <w:pPr>
        <w:spacing w:line="360" w:lineRule="auto"/>
        <w:ind w:left="359" w:leftChars="171" w:firstLine="720" w:firstLineChars="300"/>
        <w:rPr>
          <w:rFonts w:ascii="宋体" w:hAnsi="宋体"/>
          <w:bCs/>
          <w:sz w:val="24"/>
          <w:szCs w:val="21"/>
        </w:rPr>
      </w:pPr>
    </w:p>
    <w:p>
      <w:pPr>
        <w:spacing w:line="360" w:lineRule="auto"/>
        <w:ind w:left="359" w:leftChars="171" w:firstLine="720" w:firstLineChars="300"/>
        <w:rPr>
          <w:rFonts w:ascii="宋体" w:hAnsi="宋体"/>
          <w:bCs/>
          <w:sz w:val="24"/>
          <w:szCs w:val="21"/>
        </w:rPr>
      </w:pPr>
    </w:p>
    <w:p>
      <w:pPr>
        <w:spacing w:line="360" w:lineRule="auto"/>
        <w:ind w:left="359" w:leftChars="171" w:firstLine="630" w:firstLineChars="300"/>
        <w:rPr>
          <w:rFonts w:ascii="宋体" w:hAnsi="宋体"/>
          <w:bCs/>
          <w:szCs w:val="21"/>
        </w:rPr>
      </w:pPr>
      <w:r>
        <w:rPr>
          <w:rFonts w:hint="eastAsia" w:ascii="宋体" w:hAnsi="宋体"/>
          <w:bCs/>
          <w:szCs w:val="21"/>
        </w:rPr>
        <w:t>项目经理：</w:t>
      </w:r>
      <w:r>
        <w:rPr>
          <w:rFonts w:hint="eastAsia" w:ascii="宋体" w:hAnsi="宋体"/>
          <w:bCs/>
          <w:szCs w:val="21"/>
          <w:u w:val="single"/>
        </w:rPr>
        <w:t xml:space="preserve">                   </w:t>
      </w:r>
      <w:r>
        <w:rPr>
          <w:rFonts w:hint="eastAsia" w:ascii="宋体" w:hAnsi="宋体"/>
          <w:bCs/>
          <w:szCs w:val="21"/>
        </w:rPr>
        <w:t>（签字）</w:t>
      </w:r>
    </w:p>
    <w:p>
      <w:pPr>
        <w:spacing w:line="360" w:lineRule="auto"/>
        <w:ind w:left="359" w:leftChars="171" w:firstLine="630" w:firstLineChars="300"/>
        <w:rPr>
          <w:rFonts w:ascii="宋体" w:hAnsi="宋体"/>
          <w:bCs/>
          <w:szCs w:val="21"/>
        </w:rPr>
        <w:sectPr>
          <w:pgSz w:w="11907" w:h="16840"/>
          <w:pgMar w:top="1418" w:right="1247" w:bottom="1418" w:left="1247" w:header="851" w:footer="992" w:gutter="0"/>
          <w:cols w:space="720" w:num="1"/>
          <w:docGrid w:linePitch="303" w:charSpace="0"/>
        </w:sectPr>
      </w:pPr>
      <w:r>
        <w:rPr>
          <w:rFonts w:hint="eastAsia" w:ascii="宋体" w:hAnsi="宋体"/>
          <w:bCs/>
          <w:szCs w:val="21"/>
        </w:rPr>
        <w:t>日期：_____年____月____日</w:t>
      </w:r>
    </w:p>
    <w:p>
      <w:pPr>
        <w:pStyle w:val="3"/>
        <w:spacing w:line="500" w:lineRule="exact"/>
        <w:jc w:val="center"/>
        <w:rPr>
          <w:rFonts w:ascii="宋体" w:hAnsi="宋体" w:eastAsia="宋体"/>
          <w:color w:val="000000"/>
        </w:rPr>
      </w:pPr>
      <w:bookmarkStart w:id="650" w:name="_Toc42011343"/>
      <w:bookmarkStart w:id="651" w:name="_Toc42011396"/>
      <w:r>
        <w:rPr>
          <w:rFonts w:hint="eastAsia" w:ascii="宋体" w:hAnsi="宋体" w:eastAsia="宋体"/>
          <w:color w:val="000000"/>
        </w:rPr>
        <w:t>第七章 投标文件格式</w:t>
      </w:r>
      <w:bookmarkEnd w:id="650"/>
      <w:bookmarkEnd w:id="651"/>
    </w:p>
    <w:p>
      <w:pPr>
        <w:spacing w:line="500" w:lineRule="exact"/>
        <w:jc w:val="center"/>
        <w:rPr>
          <w:rFonts w:ascii="宋体" w:hAnsi="宋体"/>
          <w:b/>
          <w:color w:val="000000"/>
        </w:rPr>
      </w:pPr>
    </w:p>
    <w:p>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22"/>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22"/>
        </w:rPr>
      </w:pPr>
    </w:p>
    <w:p>
      <w:pPr>
        <w:pStyle w:val="3"/>
        <w:jc w:val="center"/>
        <w:rPr>
          <w:rFonts w:ascii="黑体" w:hAnsi="黑体"/>
          <w:b w:val="0"/>
        </w:rPr>
      </w:pPr>
      <w:bookmarkStart w:id="652" w:name="_Toc28847525"/>
      <w:r>
        <w:rPr>
          <w:rFonts w:hint="eastAsia" w:ascii="黑体" w:hAnsi="黑体"/>
          <w:b w:val="0"/>
          <w:sz w:val="44"/>
          <w:szCs w:val="44"/>
        </w:rPr>
        <w:t>投标文件</w:t>
      </w:r>
      <w:r>
        <w:rPr>
          <w:rFonts w:ascii="黑体" w:hAnsi="黑体"/>
          <w:b w:val="0"/>
          <w:bCs w:val="0"/>
          <w:sz w:val="44"/>
          <w:szCs w:val="44"/>
        </w:rPr>
        <w:br w:type="textWrapping"/>
      </w:r>
      <w:r>
        <w:rPr>
          <w:rFonts w:hint="eastAsia" w:ascii="黑体" w:hAnsi="黑体"/>
          <w:b w:val="0"/>
        </w:rPr>
        <w:t>（报价文件）</w:t>
      </w:r>
      <w:bookmarkEnd w:id="652"/>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autoSpaceDE w:val="0"/>
        <w:autoSpaceDN w:val="0"/>
        <w:adjustRightInd w:val="0"/>
        <w:snapToGrid w:val="0"/>
        <w:spacing w:line="360" w:lineRule="auto"/>
        <w:jc w:val="left"/>
        <w:rPr>
          <w:rFonts w:ascii="宋体" w:hAnsi="宋体"/>
          <w:b/>
          <w:bCs/>
          <w:kern w:val="0"/>
          <w:sz w:val="20"/>
          <w:szCs w:val="22"/>
        </w:rPr>
      </w:pPr>
    </w:p>
    <w:p>
      <w:pPr>
        <w:spacing w:line="360" w:lineRule="auto"/>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pPr>
        <w:rPr>
          <w:rFonts w:ascii="黑体"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b/>
          <w:bCs/>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autoSpaceDE w:val="0"/>
        <w:autoSpaceDN w:val="0"/>
        <w:adjustRightInd w:val="0"/>
        <w:snapToGrid w:val="0"/>
        <w:spacing w:line="360" w:lineRule="auto"/>
        <w:jc w:val="center"/>
        <w:rPr>
          <w:rFonts w:ascii="宋体" w:hAnsi="宋体"/>
          <w:kern w:val="0"/>
          <w:sz w:val="24"/>
          <w:szCs w:val="22"/>
        </w:rPr>
      </w:pPr>
      <w:r>
        <w:rPr>
          <w:rFonts w:hint="eastAsia" w:ascii="宋体" w:hAnsi="宋体"/>
          <w:bCs/>
          <w:kern w:val="0"/>
          <w:sz w:val="24"/>
          <w:szCs w:val="22"/>
        </w:rPr>
        <w:br w:type="page"/>
      </w:r>
      <w:r>
        <w:rPr>
          <w:rFonts w:hint="eastAsia" w:ascii="黑体" w:hAnsi="黑体" w:eastAsia="黑体"/>
          <w:b/>
          <w:bCs/>
          <w:kern w:val="0"/>
          <w:sz w:val="32"/>
          <w:szCs w:val="22"/>
        </w:rPr>
        <w:t>目  录</w:t>
      </w:r>
    </w:p>
    <w:p>
      <w:pPr>
        <w:autoSpaceDE w:val="0"/>
        <w:autoSpaceDN w:val="0"/>
        <w:adjustRightInd w:val="0"/>
        <w:snapToGrid w:val="0"/>
        <w:spacing w:line="360" w:lineRule="auto"/>
        <w:ind w:firstLine="388" w:firstLineChars="196"/>
        <w:rPr>
          <w:rFonts w:ascii="宋体" w:hAnsi="宋体"/>
          <w:spacing w:val="-6"/>
          <w:szCs w:val="21"/>
        </w:rPr>
      </w:pPr>
    </w:p>
    <w:p>
      <w:pPr>
        <w:autoSpaceDE w:val="0"/>
        <w:autoSpaceDN w:val="0"/>
        <w:adjustRightInd w:val="0"/>
        <w:snapToGrid w:val="0"/>
        <w:spacing w:line="360" w:lineRule="auto"/>
        <w:ind w:firstLine="388" w:firstLineChars="196"/>
        <w:rPr>
          <w:rFonts w:ascii="宋体" w:hAnsi="宋体"/>
          <w:spacing w:val="-6"/>
          <w:szCs w:val="21"/>
        </w:rPr>
      </w:pPr>
      <w:r>
        <w:rPr>
          <w:rFonts w:hint="eastAsia" w:ascii="宋体" w:hAnsi="宋体"/>
          <w:spacing w:val="-6"/>
          <w:szCs w:val="21"/>
        </w:rPr>
        <w:t>一、投标函</w:t>
      </w:r>
    </w:p>
    <w:p>
      <w:pPr>
        <w:autoSpaceDE w:val="0"/>
        <w:autoSpaceDN w:val="0"/>
        <w:adjustRightInd w:val="0"/>
        <w:snapToGrid w:val="0"/>
        <w:spacing w:line="360" w:lineRule="auto"/>
        <w:ind w:firstLine="388" w:firstLineChars="196"/>
        <w:rPr>
          <w:rFonts w:ascii="宋体" w:hAnsi="宋体"/>
          <w:spacing w:val="-6"/>
          <w:szCs w:val="21"/>
        </w:rPr>
      </w:pPr>
      <w:r>
        <w:rPr>
          <w:rFonts w:hint="eastAsia" w:ascii="宋体" w:hAnsi="宋体"/>
          <w:spacing w:val="-6"/>
          <w:szCs w:val="21"/>
        </w:rPr>
        <w:t>二、工程量清单报价书</w:t>
      </w: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sectPr>
          <w:footerReference r:id="rId8" w:type="default"/>
          <w:headerReference r:id="rId7" w:type="even"/>
          <w:footerReference r:id="rId9"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jc w:val="center"/>
      </w:pPr>
      <w:bookmarkStart w:id="653" w:name="_Toc460227120"/>
      <w:bookmarkStart w:id="654" w:name="_Toc460660235"/>
      <w:bookmarkStart w:id="655" w:name="_Toc421917012"/>
      <w:bookmarkStart w:id="656" w:name="_Toc390411631"/>
      <w:r>
        <w:rPr>
          <w:rFonts w:hint="eastAsia"/>
        </w:rPr>
        <w:t>一、投标函</w:t>
      </w:r>
      <w:bookmarkEnd w:id="653"/>
      <w:bookmarkEnd w:id="654"/>
      <w:bookmarkEnd w:id="655"/>
      <w:bookmarkEnd w:id="656"/>
    </w:p>
    <w:p>
      <w:pPr>
        <w:adjustRightInd w:val="0"/>
        <w:snapToGrid w:val="0"/>
        <w:spacing w:beforeLines="20" w:afterLines="20" w:line="400" w:lineRule="exact"/>
        <w:rPr>
          <w:rFonts w:ascii="宋体" w:hAnsi="宋体"/>
          <w:szCs w:val="22"/>
          <w:u w:val="single"/>
        </w:rPr>
      </w:pPr>
      <w:r>
        <w:rPr>
          <w:rFonts w:hint="eastAsia" w:eastAsia="黑体"/>
          <w:snapToGrid w:val="0"/>
          <w:kern w:val="0"/>
          <w:szCs w:val="21"/>
          <w:u w:val="single"/>
        </w:rPr>
        <w:t xml:space="preserve">            </w:t>
      </w:r>
      <w:r>
        <w:rPr>
          <w:snapToGrid w:val="0"/>
          <w:kern w:val="0"/>
          <w:szCs w:val="21"/>
        </w:rPr>
        <w:t>（招标人名称）</w:t>
      </w:r>
      <w:r>
        <w:rPr>
          <w:rFonts w:hint="eastAsia"/>
          <w:snapToGrid w:val="0"/>
          <w:kern w:val="0"/>
          <w:szCs w:val="21"/>
        </w:rPr>
        <w:t>：</w:t>
      </w:r>
    </w:p>
    <w:p>
      <w:pPr>
        <w:tabs>
          <w:tab w:val="left" w:pos="7560"/>
        </w:tabs>
        <w:adjustRightInd w:val="0"/>
        <w:snapToGrid w:val="0"/>
        <w:spacing w:beforeLines="20" w:afterLines="20" w:line="400" w:lineRule="exact"/>
        <w:ind w:firstLine="420" w:firstLineChars="200"/>
        <w:jc w:val="left"/>
        <w:rPr>
          <w:rFonts w:ascii="宋体" w:hAnsi="宋体"/>
          <w:szCs w:val="22"/>
          <w:u w:val="single"/>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（项目名称）</w:t>
      </w:r>
      <w:r>
        <w:rPr>
          <w:rFonts w:hint="eastAsia" w:ascii="宋体" w:hAnsi="宋体"/>
          <w:szCs w:val="22"/>
          <w:u w:val="single"/>
        </w:rPr>
        <w:t xml:space="preserve">   </w:t>
      </w:r>
      <w:r>
        <w:rPr>
          <w:rFonts w:hint="eastAsia" w:ascii="宋体" w:hAnsi="宋体"/>
          <w:szCs w:val="22"/>
        </w:rPr>
        <w:t>标段招标文件的全部内容，在考察工程现场后，愿意以人民币（大写）</w:t>
      </w:r>
      <w:r>
        <w:rPr>
          <w:rFonts w:hint="eastAsia" w:ascii="宋体" w:hAnsi="宋体"/>
          <w:szCs w:val="22"/>
          <w:u w:val="single"/>
        </w:rPr>
        <w:t xml:space="preserve">         </w:t>
      </w:r>
      <w:r>
        <w:rPr>
          <w:rFonts w:hint="eastAsia" w:ascii="宋体" w:hAnsi="宋体"/>
          <w:szCs w:val="22"/>
        </w:rPr>
        <w:t>元（¥</w:t>
      </w:r>
      <w:r>
        <w:rPr>
          <w:rFonts w:hint="eastAsia" w:ascii="宋体" w:hAnsi="宋体"/>
          <w:szCs w:val="22"/>
          <w:u w:val="single"/>
        </w:rPr>
        <w:t xml:space="preserve">         </w:t>
      </w:r>
      <w:r>
        <w:rPr>
          <w:rFonts w:hint="eastAsia" w:ascii="宋体" w:hAnsi="宋体"/>
          <w:szCs w:val="22"/>
        </w:rPr>
        <w:t>）的投标总报价，按合同约定实施和完成承包工程，修补工程中的任何缺陷。</w:t>
      </w:r>
    </w:p>
    <w:p>
      <w:pPr>
        <w:adjustRightInd w:val="0"/>
        <w:snapToGrid w:val="0"/>
        <w:spacing w:beforeLines="20" w:afterLines="20" w:line="400" w:lineRule="exact"/>
        <w:ind w:firstLine="367" w:firstLineChars="175"/>
        <w:rPr>
          <w:rFonts w:ascii="宋体" w:hAnsi="宋体"/>
          <w:bCs/>
          <w:szCs w:val="32"/>
        </w:rPr>
      </w:pPr>
      <w:r>
        <w:rPr>
          <w:rFonts w:hint="eastAsia" w:ascii="宋体" w:hAnsi="宋体"/>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Lines="20" w:afterLines="20" w:line="400" w:lineRule="exact"/>
        <w:ind w:firstLine="367" w:firstLineChars="175"/>
        <w:rPr>
          <w:rFonts w:ascii="宋体" w:hAnsi="宋体"/>
          <w:bCs/>
          <w:szCs w:val="32"/>
        </w:rPr>
      </w:pPr>
      <w:r>
        <w:rPr>
          <w:rFonts w:hint="eastAsia" w:ascii="宋体" w:hAnsi="宋体"/>
          <w:bCs/>
          <w:szCs w:val="32"/>
        </w:rPr>
        <w:t xml:space="preserve">3. </w:t>
      </w:r>
      <w:r>
        <w:rPr>
          <w:rFonts w:hint="eastAsia" w:eastAsia="黑体"/>
          <w:snapToGrid w:val="0"/>
          <w:kern w:val="0"/>
          <w:szCs w:val="21"/>
          <w:u w:val="single"/>
        </w:rPr>
        <w:t xml:space="preserve">                          </w:t>
      </w:r>
      <w:r>
        <w:rPr>
          <w:snapToGrid w:val="0"/>
          <w:kern w:val="0"/>
          <w:szCs w:val="21"/>
        </w:rPr>
        <w:t>（其他补充说明）。</w:t>
      </w:r>
    </w:p>
    <w:p>
      <w:pPr>
        <w:adjustRightInd w:val="0"/>
        <w:snapToGrid w:val="0"/>
        <w:spacing w:beforeLines="20" w:afterLines="20" w:line="400" w:lineRule="exact"/>
        <w:ind w:firstLine="367" w:firstLineChars="175"/>
        <w:rPr>
          <w:rFonts w:ascii="宋体" w:hAnsi="宋体"/>
          <w:bCs/>
          <w:szCs w:val="21"/>
        </w:rPr>
      </w:pPr>
    </w:p>
    <w:p>
      <w:pPr>
        <w:adjustRightInd w:val="0"/>
        <w:snapToGrid w:val="0"/>
        <w:spacing w:beforeLines="20" w:afterLines="20" w:line="400" w:lineRule="exact"/>
        <w:ind w:firstLine="420" w:firstLineChars="200"/>
        <w:rPr>
          <w:rFonts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pPr>
        <w:adjustRightInd w:val="0"/>
        <w:snapToGrid w:val="0"/>
        <w:spacing w:beforeLines="20" w:afterLines="20" w:line="400" w:lineRule="exact"/>
        <w:ind w:firstLine="420" w:firstLineChars="200"/>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adjustRightInd w:val="0"/>
        <w:snapToGrid w:val="0"/>
        <w:spacing w:beforeLines="20" w:afterLines="20" w:line="400" w:lineRule="exact"/>
        <w:ind w:left="109" w:leftChars="52" w:firstLine="315" w:firstLineChars="150"/>
        <w:rPr>
          <w:rFonts w:ascii="宋体" w:hAnsi="宋体"/>
          <w:szCs w:val="21"/>
          <w:u w:val="single"/>
        </w:rPr>
      </w:pPr>
      <w:r>
        <w:rPr>
          <w:rFonts w:hint="eastAsia" w:ascii="宋体" w:hAnsi="宋体"/>
          <w:szCs w:val="21"/>
        </w:rPr>
        <w:t>单位地址：</w:t>
      </w:r>
      <w:r>
        <w:rPr>
          <w:rFonts w:hint="eastAsia" w:ascii="宋体" w:hAnsi="宋体"/>
          <w:szCs w:val="21"/>
          <w:u w:val="single"/>
        </w:rPr>
        <w:t xml:space="preserve">                                                       </w:t>
      </w:r>
    </w:p>
    <w:p>
      <w:pPr>
        <w:adjustRightInd w:val="0"/>
        <w:snapToGrid w:val="0"/>
        <w:spacing w:beforeLines="20" w:afterLines="20" w:line="400" w:lineRule="exact"/>
        <w:ind w:firstLine="420" w:firstLineChars="200"/>
        <w:rPr>
          <w:rFonts w:ascii="宋体" w:hAnsi="宋体"/>
          <w:szCs w:val="21"/>
        </w:rPr>
      </w:pPr>
      <w:r>
        <w:rPr>
          <w:rFonts w:hint="eastAsia" w:ascii="宋体" w:hAnsi="宋体"/>
          <w:szCs w:val="21"/>
        </w:rPr>
        <w:t>邮政编码：</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beforeLines="20" w:afterLines="20" w:line="400" w:lineRule="exact"/>
        <w:ind w:firstLine="420" w:firstLineChars="200"/>
        <w:rPr>
          <w:rFonts w:ascii="宋体" w:hAnsi="宋体"/>
          <w:szCs w:val="22"/>
        </w:rPr>
      </w:pPr>
      <w:r>
        <w:rPr>
          <w:rFonts w:hint="eastAsia" w:ascii="宋体" w:hAnsi="宋体"/>
          <w:szCs w:val="21"/>
        </w:rPr>
        <w:t>日期：</w:t>
      </w:r>
      <w:r>
        <w:rPr>
          <w:rFonts w:ascii="宋体" w:hAnsi="宋体"/>
          <w:szCs w:val="21"/>
        </w:rPr>
        <w:t>____</w:t>
      </w:r>
      <w:r>
        <w:rPr>
          <w:rFonts w:ascii="宋体" w:hAnsi="宋体"/>
          <w:szCs w:val="21"/>
          <w:u w:val="single"/>
        </w:rPr>
        <w:t xml:space="preserve">    </w:t>
      </w:r>
      <w:r>
        <w:rPr>
          <w:rFonts w:ascii="宋体" w:hAnsi="宋体"/>
          <w:szCs w:val="21"/>
        </w:rPr>
        <w:t>_</w:t>
      </w:r>
      <w:r>
        <w:rPr>
          <w:rFonts w:hint="eastAsia" w:ascii="宋体" w:hAnsi="宋体"/>
          <w:szCs w:val="21"/>
        </w:rPr>
        <w:t>年</w:t>
      </w:r>
      <w:r>
        <w:rPr>
          <w:rFonts w:ascii="宋体" w:hAnsi="宋体"/>
          <w:szCs w:val="21"/>
          <w:u w:val="single"/>
        </w:rPr>
        <w:t>_       _</w:t>
      </w:r>
      <w:r>
        <w:rPr>
          <w:rFonts w:hint="eastAsia" w:ascii="宋体" w:hAnsi="宋体"/>
          <w:szCs w:val="21"/>
        </w:rPr>
        <w:t>月</w:t>
      </w:r>
      <w:r>
        <w:rPr>
          <w:rFonts w:ascii="宋体" w:hAnsi="宋体"/>
          <w:szCs w:val="21"/>
          <w:u w:val="single"/>
        </w:rPr>
        <w:t>_    _</w:t>
      </w:r>
      <w:r>
        <w:rPr>
          <w:rFonts w:ascii="宋体" w:hAnsi="宋体"/>
          <w:szCs w:val="21"/>
        </w:rPr>
        <w:t>__</w:t>
      </w:r>
      <w:r>
        <w:rPr>
          <w:rFonts w:hint="eastAsia" w:ascii="宋体" w:hAnsi="宋体"/>
          <w:szCs w:val="21"/>
        </w:rPr>
        <w:t>日</w:t>
      </w:r>
    </w:p>
    <w:p>
      <w:pPr>
        <w:adjustRightInd w:val="0"/>
        <w:snapToGrid w:val="0"/>
        <w:spacing w:beforeLines="20" w:afterLines="20" w:line="400" w:lineRule="exact"/>
        <w:outlineLvl w:val="1"/>
        <w:rPr>
          <w:rFonts w:ascii="宋体" w:hAnsi="宋体"/>
          <w:szCs w:val="22"/>
        </w:rPr>
      </w:pPr>
      <w:r>
        <w:rPr>
          <w:rFonts w:ascii="宋体" w:hAnsi="宋体"/>
          <w:sz w:val="24"/>
          <w:szCs w:val="22"/>
        </w:rPr>
        <w:br w:type="page"/>
      </w:r>
    </w:p>
    <w:p>
      <w:pPr>
        <w:pStyle w:val="4"/>
        <w:jc w:val="center"/>
      </w:pPr>
      <w:bookmarkStart w:id="657" w:name="_Toc421917014"/>
      <w:bookmarkStart w:id="658" w:name="_Toc460227122"/>
      <w:bookmarkStart w:id="659" w:name="_Toc460660237"/>
      <w:r>
        <w:rPr>
          <w:rFonts w:hint="eastAsia"/>
        </w:rPr>
        <w:t>二、工程报价书</w:t>
      </w:r>
      <w:bookmarkEnd w:id="657"/>
      <w:bookmarkEnd w:id="658"/>
      <w:bookmarkEnd w:id="659"/>
    </w:p>
    <w:p>
      <w:pPr>
        <w:adjustRightInd w:val="0"/>
        <w:snapToGrid w:val="0"/>
        <w:spacing w:beforeLines="20" w:afterLines="20" w:line="540" w:lineRule="exact"/>
        <w:rPr>
          <w:rFonts w:ascii="宋体" w:hAnsi="宋体"/>
          <w:sz w:val="28"/>
          <w:szCs w:val="22"/>
        </w:rPr>
      </w:pPr>
    </w:p>
    <w:p>
      <w:pPr>
        <w:adjustRightInd w:val="0"/>
        <w:snapToGrid w:val="0"/>
        <w:spacing w:beforeLines="20" w:afterLines="20" w:line="540" w:lineRule="exact"/>
        <w:jc w:val="center"/>
        <w:rPr>
          <w:rFonts w:ascii="宋体" w:hAnsi="宋体"/>
          <w:b/>
          <w:sz w:val="44"/>
          <w:szCs w:val="22"/>
        </w:rPr>
      </w:pPr>
      <w:r>
        <w:rPr>
          <w:rFonts w:hint="eastAsia" w:ascii="宋体" w:hAnsi="宋体"/>
          <w:b/>
          <w:sz w:val="36"/>
          <w:szCs w:val="22"/>
        </w:rPr>
        <w:t>投标总价</w:t>
      </w:r>
    </w:p>
    <w:p>
      <w:pPr>
        <w:adjustRightInd w:val="0"/>
        <w:snapToGrid w:val="0"/>
        <w:spacing w:beforeLines="20" w:afterLines="20" w:line="540" w:lineRule="exact"/>
        <w:ind w:firstLine="3000" w:firstLineChars="996"/>
        <w:rPr>
          <w:rFonts w:ascii="宋体" w:hAnsi="宋体"/>
          <w:b/>
          <w:sz w:val="30"/>
          <w:szCs w:val="22"/>
        </w:rPr>
      </w:pPr>
    </w:p>
    <w:p>
      <w:pPr>
        <w:adjustRightInd w:val="0"/>
        <w:snapToGrid w:val="0"/>
        <w:spacing w:beforeLines="20" w:afterLines="20" w:line="540" w:lineRule="exact"/>
        <w:ind w:firstLine="3000" w:firstLineChars="996"/>
        <w:rPr>
          <w:rFonts w:ascii="宋体" w:hAnsi="宋体"/>
          <w:b/>
          <w:sz w:val="30"/>
          <w:szCs w:val="22"/>
        </w:rPr>
      </w:pPr>
    </w:p>
    <w:p>
      <w:pPr>
        <w:adjustRightInd w:val="0"/>
        <w:snapToGrid w:val="0"/>
        <w:spacing w:beforeLines="20" w:afterLines="20" w:line="540" w:lineRule="exact"/>
        <w:ind w:firstLine="3000" w:firstLineChars="996"/>
        <w:rPr>
          <w:rFonts w:ascii="宋体" w:hAnsi="宋体"/>
          <w:b/>
          <w:sz w:val="30"/>
          <w:szCs w:val="22"/>
        </w:rPr>
      </w:pPr>
    </w:p>
    <w:p>
      <w:pPr>
        <w:adjustRightInd w:val="0"/>
        <w:snapToGrid w:val="0"/>
        <w:spacing w:beforeLines="20" w:afterLines="20" w:line="540" w:lineRule="exact"/>
        <w:ind w:firstLine="861" w:firstLineChars="287"/>
        <w:rPr>
          <w:rFonts w:ascii="宋体" w:hAnsi="宋体"/>
          <w:sz w:val="30"/>
          <w:szCs w:val="30"/>
        </w:rPr>
      </w:pPr>
      <w:r>
        <w:rPr>
          <w:rFonts w:hint="eastAsia" w:ascii="宋体" w:hAnsi="宋体"/>
          <w:sz w:val="30"/>
          <w:szCs w:val="30"/>
        </w:rPr>
        <w:t>招标人:</w:t>
      </w:r>
      <w:r>
        <w:rPr>
          <w:rFonts w:hint="eastAsia" w:ascii="宋体" w:hAnsi="宋体"/>
          <w:sz w:val="30"/>
          <w:szCs w:val="30"/>
          <w:u w:val="single"/>
        </w:rPr>
        <w:t xml:space="preserve">                                    </w:t>
      </w:r>
    </w:p>
    <w:p>
      <w:pPr>
        <w:adjustRightInd w:val="0"/>
        <w:snapToGrid w:val="0"/>
        <w:spacing w:beforeLines="20" w:afterLines="20" w:line="540" w:lineRule="exact"/>
        <w:ind w:firstLine="861" w:firstLineChars="287"/>
        <w:rPr>
          <w:rFonts w:ascii="宋体" w:hAnsi="宋体"/>
          <w:sz w:val="30"/>
          <w:szCs w:val="30"/>
        </w:rPr>
      </w:pPr>
      <w:r>
        <w:rPr>
          <w:rFonts w:hint="eastAsia" w:ascii="宋体" w:hAnsi="宋体"/>
          <w:sz w:val="30"/>
          <w:szCs w:val="30"/>
        </w:rPr>
        <w:t>工程名称：</w:t>
      </w:r>
      <w:r>
        <w:rPr>
          <w:rFonts w:hint="eastAsia" w:ascii="宋体" w:hAnsi="宋体"/>
          <w:sz w:val="30"/>
          <w:szCs w:val="30"/>
          <w:u w:val="single"/>
        </w:rPr>
        <w:t xml:space="preserve">                                 </w:t>
      </w:r>
    </w:p>
    <w:p>
      <w:pPr>
        <w:adjustRightInd w:val="0"/>
        <w:snapToGrid w:val="0"/>
        <w:spacing w:beforeLines="20" w:afterLines="20" w:line="540" w:lineRule="exact"/>
        <w:ind w:firstLine="861" w:firstLineChars="287"/>
        <w:rPr>
          <w:rFonts w:ascii="宋体" w:hAnsi="宋体"/>
          <w:sz w:val="30"/>
          <w:szCs w:val="30"/>
        </w:rPr>
      </w:pPr>
      <w:r>
        <w:rPr>
          <w:rFonts w:hint="eastAsia" w:ascii="宋体" w:hAnsi="宋体"/>
          <w:sz w:val="30"/>
          <w:szCs w:val="30"/>
        </w:rPr>
        <w:t>投标总价（小写）：</w:t>
      </w:r>
      <w:r>
        <w:rPr>
          <w:rFonts w:hint="eastAsia" w:ascii="宋体" w:hAnsi="宋体"/>
          <w:sz w:val="30"/>
          <w:szCs w:val="30"/>
          <w:u w:val="single"/>
        </w:rPr>
        <w:t xml:space="preserve">                          </w:t>
      </w:r>
    </w:p>
    <w:p>
      <w:pPr>
        <w:adjustRightInd w:val="0"/>
        <w:snapToGrid w:val="0"/>
        <w:spacing w:beforeLines="20" w:afterLines="20" w:line="540" w:lineRule="exact"/>
        <w:ind w:firstLine="2127" w:firstLineChars="709"/>
        <w:rPr>
          <w:rFonts w:ascii="宋体" w:hAnsi="宋体"/>
          <w:b/>
          <w:sz w:val="30"/>
          <w:szCs w:val="30"/>
          <w:u w:val="single"/>
        </w:rPr>
      </w:pPr>
      <w:r>
        <w:rPr>
          <w:rFonts w:hint="eastAsia" w:ascii="宋体" w:hAnsi="宋体"/>
          <w:sz w:val="30"/>
          <w:szCs w:val="30"/>
        </w:rPr>
        <w:t>（大写）：</w:t>
      </w:r>
      <w:r>
        <w:rPr>
          <w:rFonts w:hint="eastAsia" w:ascii="宋体" w:hAnsi="宋体"/>
          <w:sz w:val="30"/>
          <w:szCs w:val="30"/>
          <w:u w:val="single"/>
        </w:rPr>
        <w:t xml:space="preserve">                          </w:t>
      </w:r>
    </w:p>
    <w:p>
      <w:pPr>
        <w:adjustRightInd w:val="0"/>
        <w:snapToGrid w:val="0"/>
        <w:spacing w:beforeLines="20" w:afterLines="20" w:line="540" w:lineRule="exact"/>
        <w:ind w:firstLine="3000" w:firstLineChars="996"/>
        <w:rPr>
          <w:rFonts w:ascii="宋体" w:hAnsi="宋体"/>
          <w:b/>
          <w:sz w:val="30"/>
          <w:szCs w:val="30"/>
        </w:rPr>
      </w:pPr>
    </w:p>
    <w:p>
      <w:pPr>
        <w:adjustRightInd w:val="0"/>
        <w:snapToGrid w:val="0"/>
        <w:spacing w:beforeLines="20" w:afterLines="20" w:line="540" w:lineRule="exact"/>
        <w:ind w:firstLine="2988" w:firstLineChars="996"/>
        <w:rPr>
          <w:sz w:val="30"/>
          <w:szCs w:val="30"/>
        </w:rPr>
      </w:pPr>
    </w:p>
    <w:p>
      <w:pPr>
        <w:spacing w:line="320" w:lineRule="exact"/>
        <w:ind w:firstLine="600" w:firstLineChars="200"/>
        <w:rPr>
          <w:sz w:val="30"/>
          <w:szCs w:val="30"/>
        </w:rPr>
      </w:pPr>
      <w:r>
        <w:rPr>
          <w:sz w:val="30"/>
          <w:szCs w:val="30"/>
        </w:rPr>
        <w:t>投 标 人：</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(单位盖章)</w:t>
      </w:r>
    </w:p>
    <w:p>
      <w:pPr>
        <w:spacing w:line="380" w:lineRule="exact"/>
        <w:ind w:firstLine="600" w:firstLineChars="200"/>
        <w:rPr>
          <w:sz w:val="30"/>
          <w:szCs w:val="30"/>
        </w:rPr>
      </w:pPr>
    </w:p>
    <w:p>
      <w:pPr>
        <w:spacing w:afterLines="30" w:line="380" w:lineRule="exact"/>
        <w:ind w:firstLine="600" w:firstLineChars="200"/>
        <w:rPr>
          <w:sz w:val="30"/>
          <w:szCs w:val="30"/>
        </w:rPr>
      </w:pPr>
      <w:r>
        <w:rPr>
          <w:sz w:val="30"/>
          <w:szCs w:val="30"/>
        </w:rPr>
        <w:t>法定代表人：</w:t>
      </w:r>
      <w:r>
        <w:rPr>
          <w:sz w:val="30"/>
          <w:szCs w:val="30"/>
          <w:u w:val="single"/>
        </w:rPr>
        <w:t xml:space="preserve">                      </w:t>
      </w:r>
      <w:r>
        <w:rPr>
          <w:sz w:val="30"/>
          <w:szCs w:val="30"/>
        </w:rPr>
        <w:t xml:space="preserve"> (签字或盖章)</w:t>
      </w:r>
    </w:p>
    <w:p>
      <w:pPr>
        <w:spacing w:line="320" w:lineRule="exact"/>
        <w:ind w:firstLine="5700" w:firstLineChars="1900"/>
        <w:rPr>
          <w:sz w:val="30"/>
          <w:szCs w:val="30"/>
        </w:rPr>
      </w:pPr>
    </w:p>
    <w:p>
      <w:pPr>
        <w:spacing w:line="320" w:lineRule="exact"/>
        <w:ind w:firstLine="5700" w:firstLineChars="1900"/>
        <w:rPr>
          <w:sz w:val="30"/>
          <w:szCs w:val="30"/>
        </w:rPr>
      </w:pPr>
    </w:p>
    <w:p>
      <w:pPr>
        <w:spacing w:line="320" w:lineRule="exact"/>
        <w:ind w:firstLine="600" w:firstLineChars="200"/>
        <w:rPr>
          <w:sz w:val="30"/>
          <w:szCs w:val="30"/>
        </w:rPr>
      </w:pPr>
      <w:r>
        <w:rPr>
          <w:sz w:val="30"/>
          <w:szCs w:val="30"/>
        </w:rPr>
        <w:t>编制人：</w:t>
      </w:r>
      <w:r>
        <w:rPr>
          <w:sz w:val="30"/>
          <w:szCs w:val="30"/>
          <w:u w:val="single"/>
        </w:rPr>
        <w:t xml:space="preserve">           </w:t>
      </w:r>
      <w:r>
        <w:rPr>
          <w:sz w:val="30"/>
          <w:szCs w:val="30"/>
        </w:rPr>
        <w:t>(盖造价专业人员执业专用章或电子执业章)</w:t>
      </w:r>
    </w:p>
    <w:p>
      <w:pPr>
        <w:spacing w:line="380" w:lineRule="exact"/>
        <w:ind w:firstLine="600" w:firstLineChars="200"/>
        <w:rPr>
          <w:sz w:val="30"/>
          <w:szCs w:val="30"/>
        </w:rPr>
      </w:pPr>
    </w:p>
    <w:p>
      <w:pPr>
        <w:spacing w:line="380" w:lineRule="exact"/>
        <w:ind w:firstLine="600" w:firstLineChars="200"/>
        <w:rPr>
          <w:sz w:val="30"/>
          <w:szCs w:val="30"/>
        </w:rPr>
      </w:pPr>
    </w:p>
    <w:p>
      <w:pPr>
        <w:spacing w:line="380" w:lineRule="exact"/>
        <w:ind w:firstLine="600" w:firstLineChars="200"/>
        <w:rPr>
          <w:sz w:val="30"/>
          <w:szCs w:val="30"/>
        </w:rPr>
      </w:pPr>
      <w:r>
        <w:rPr>
          <w:sz w:val="30"/>
          <w:szCs w:val="30"/>
        </w:rPr>
        <w:t xml:space="preserve">编制时间：  </w:t>
      </w:r>
      <w:r>
        <w:rPr>
          <w:sz w:val="30"/>
          <w:szCs w:val="30"/>
          <w:u w:val="single"/>
        </w:rPr>
        <w:t xml:space="preserve">            年      月      日</w:t>
      </w:r>
    </w:p>
    <w:p>
      <w:pPr>
        <w:jc w:val="center"/>
        <w:rPr>
          <w:rFonts w:ascii="宋体" w:hAnsi="宋体"/>
          <w:sz w:val="28"/>
          <w:szCs w:val="28"/>
        </w:rPr>
      </w:pPr>
      <w:bookmarkStart w:id="660" w:name="_Toc460660238"/>
      <w:bookmarkStart w:id="661" w:name="_Toc460227123"/>
      <w:r>
        <w:rPr>
          <w:rFonts w:ascii="宋体" w:hAnsi="宋体"/>
          <w:sz w:val="28"/>
          <w:szCs w:val="28"/>
        </w:rPr>
        <w:br w:type="page"/>
      </w:r>
      <w:r>
        <w:rPr>
          <w:rFonts w:hint="eastAsia" w:ascii="宋体" w:hAnsi="宋体"/>
          <w:sz w:val="28"/>
          <w:szCs w:val="28"/>
        </w:rPr>
        <w:t>(一)投标报价说明</w:t>
      </w:r>
      <w:bookmarkEnd w:id="660"/>
      <w:bookmarkEnd w:id="661"/>
    </w:p>
    <w:p>
      <w:pPr>
        <w:spacing w:beforeLines="20" w:afterLines="20" w:line="540" w:lineRule="exact"/>
        <w:ind w:firstLine="420" w:firstLineChars="200"/>
        <w:rPr>
          <w:rFonts w:ascii="宋体" w:hAnsi="宋体"/>
        </w:rPr>
      </w:pPr>
    </w:p>
    <w:p>
      <w:pPr>
        <w:spacing w:afterLines="50" w:line="380" w:lineRule="exact"/>
        <w:rPr>
          <w:rFonts w:ascii="宋体" w:hAnsi="宋体"/>
          <w:sz w:val="24"/>
        </w:rPr>
      </w:pPr>
      <w:r>
        <w:rPr>
          <w:rFonts w:hint="eastAsia" w:ascii="宋体" w:hAnsi="宋体"/>
        </w:rPr>
        <w:t>工程名称：                                         第  页 共  页</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6" w:hRule="atLeast"/>
          <w:jc w:val="center"/>
        </w:trPr>
        <w:tc>
          <w:tcPr>
            <w:tcW w:w="8412" w:type="dxa"/>
          </w:tcPr>
          <w:p>
            <w:pPr>
              <w:tabs>
                <w:tab w:val="left" w:pos="1680"/>
                <w:tab w:val="left" w:pos="4215"/>
                <w:tab w:val="left" w:pos="4305"/>
                <w:tab w:val="left" w:pos="8000"/>
              </w:tabs>
              <w:autoSpaceDE w:val="0"/>
              <w:autoSpaceDN w:val="0"/>
              <w:adjustRightInd w:val="0"/>
              <w:snapToGrid w:val="0"/>
              <w:spacing w:line="360" w:lineRule="auto"/>
              <w:rPr>
                <w:rFonts w:ascii="宋体" w:hAnsi="宋体"/>
                <w:kern w:val="0"/>
                <w:szCs w:val="22"/>
              </w:rPr>
            </w:pPr>
            <w:r>
              <w:rPr>
                <w:rFonts w:hint="eastAsia" w:ascii="宋体" w:hAnsi="宋体"/>
                <w:kern w:val="0"/>
                <w:szCs w:val="22"/>
              </w:rPr>
              <w:t>1.本报价依据本工程招标文件中投标须知、合同文件、计价依据及工程造价确定等有关条款进行编制。</w:t>
            </w:r>
          </w:p>
          <w:p>
            <w:pPr>
              <w:tabs>
                <w:tab w:val="left" w:pos="1680"/>
                <w:tab w:val="left" w:pos="4215"/>
                <w:tab w:val="left" w:pos="4305"/>
                <w:tab w:val="left" w:pos="8000"/>
              </w:tabs>
              <w:autoSpaceDE w:val="0"/>
              <w:autoSpaceDN w:val="0"/>
              <w:adjustRightInd w:val="0"/>
              <w:snapToGrid w:val="0"/>
              <w:spacing w:line="360" w:lineRule="auto"/>
              <w:rPr>
                <w:rFonts w:ascii="宋体" w:hAnsi="宋体"/>
                <w:kern w:val="0"/>
                <w:szCs w:val="22"/>
              </w:rPr>
            </w:pPr>
            <w:r>
              <w:rPr>
                <w:rFonts w:hint="eastAsia" w:ascii="宋体" w:hAnsi="宋体"/>
                <w:kern w:val="0"/>
                <w:szCs w:val="22"/>
              </w:rPr>
              <w:t>2.本工程量清单报价表中的每一单项均应填写单价和合价，对没有填写单价和合价的项目费用，视为已包括在工程量清单的其他单价或合价之中。</w:t>
            </w:r>
          </w:p>
          <w:p>
            <w:pPr>
              <w:tabs>
                <w:tab w:val="left" w:pos="1680"/>
                <w:tab w:val="left" w:pos="4215"/>
                <w:tab w:val="left" w:pos="4305"/>
                <w:tab w:val="left" w:pos="8000"/>
              </w:tabs>
              <w:autoSpaceDE w:val="0"/>
              <w:autoSpaceDN w:val="0"/>
              <w:adjustRightInd w:val="0"/>
              <w:snapToGrid w:val="0"/>
              <w:spacing w:line="360" w:lineRule="auto"/>
              <w:rPr>
                <w:rFonts w:ascii="宋体" w:hAnsi="宋体"/>
                <w:kern w:val="0"/>
                <w:szCs w:val="22"/>
              </w:rPr>
            </w:pPr>
            <w:r>
              <w:rPr>
                <w:rFonts w:hint="eastAsia" w:ascii="宋体" w:hAnsi="宋体"/>
                <w:kern w:val="0"/>
                <w:szCs w:val="22"/>
              </w:rPr>
              <w:t>3.本报价的币种为</w:t>
            </w:r>
            <w:r>
              <w:rPr>
                <w:rFonts w:hint="eastAsia" w:ascii="宋体" w:hAnsi="宋体"/>
                <w:kern w:val="0"/>
                <w:szCs w:val="22"/>
                <w:u w:val="single"/>
              </w:rPr>
              <w:t xml:space="preserve"> 人民币 </w:t>
            </w:r>
            <w:r>
              <w:rPr>
                <w:rFonts w:hint="eastAsia" w:ascii="宋体" w:hAnsi="宋体"/>
                <w:kern w:val="0"/>
                <w:szCs w:val="22"/>
              </w:rPr>
              <w:t>。</w:t>
            </w:r>
          </w:p>
          <w:p>
            <w:pPr>
              <w:spacing w:line="380" w:lineRule="exact"/>
              <w:rPr>
                <w:rFonts w:ascii="宋体" w:hAnsi="宋体"/>
                <w:kern w:val="0"/>
                <w:szCs w:val="22"/>
              </w:rPr>
            </w:pPr>
            <w:r>
              <w:rPr>
                <w:rFonts w:hint="eastAsia" w:ascii="宋体" w:hAnsi="宋体"/>
                <w:kern w:val="0"/>
                <w:szCs w:val="22"/>
              </w:rPr>
              <w:t>4.投标人应将投标报价需要说明的事项，用文字书写与投标报价表一并报送。</w:t>
            </w:r>
          </w:p>
          <w:p>
            <w:pPr>
              <w:spacing w:line="380" w:lineRule="exact"/>
              <w:rPr>
                <w:rFonts w:ascii="宋体" w:hAnsi="宋体"/>
                <w:kern w:val="0"/>
                <w:szCs w:val="22"/>
              </w:rPr>
            </w:pPr>
            <w:r>
              <w:rPr>
                <w:rFonts w:hint="eastAsia" w:ascii="宋体" w:hAnsi="宋体"/>
                <w:kern w:val="0"/>
                <w:szCs w:val="22"/>
              </w:rPr>
              <w:t>5.</w:t>
            </w:r>
            <w:r>
              <w:rPr>
                <w:rFonts w:hint="eastAsia"/>
              </w:rPr>
              <w:t xml:space="preserve"> </w:t>
            </w:r>
            <w:r>
              <w:rPr>
                <w:rFonts w:hint="eastAsia" w:ascii="宋体" w:hAnsi="宋体"/>
                <w:kern w:val="0"/>
                <w:szCs w:val="22"/>
              </w:rPr>
              <w:t>安装工程套用《20kV及以下配电网工程预算定额》（2016年版）。</w:t>
            </w:r>
          </w:p>
          <w:p>
            <w:pPr>
              <w:spacing w:line="380" w:lineRule="exact"/>
              <w:rPr>
                <w:rFonts w:ascii="黑体" w:eastAsia="黑体"/>
              </w:rPr>
            </w:pPr>
            <w:r>
              <w:rPr>
                <w:rFonts w:hint="eastAsia" w:ascii="宋体" w:hAnsi="宋体"/>
                <w:kern w:val="0"/>
                <w:szCs w:val="22"/>
              </w:rPr>
              <w:t>6.</w:t>
            </w:r>
            <w:r>
              <w:rPr>
                <w:rFonts w:hint="eastAsia"/>
              </w:rPr>
              <w:t xml:space="preserve"> </w:t>
            </w:r>
            <w:r>
              <w:rPr>
                <w:rFonts w:hint="eastAsia" w:ascii="宋体" w:hAnsi="宋体"/>
                <w:kern w:val="0"/>
                <w:szCs w:val="22"/>
              </w:rPr>
              <w:t>计算标准按照《20kV及以下配电网工程建设预算编制与计算标准》及其使用指南（2009年版）；取费标准按照国网安徽省电力公司印发〔2015〕7号文“国网安徽省电力公司发展部关于印发配网发展规划类项目费用标准讨论会会议纪要的通知”以及修改文件。</w:t>
            </w:r>
          </w:p>
        </w:tc>
      </w:tr>
    </w:tbl>
    <w:p>
      <w:pPr>
        <w:pStyle w:val="144"/>
      </w:pPr>
    </w:p>
    <w:p>
      <w:pPr>
        <w:pStyle w:val="144"/>
      </w:pPr>
    </w:p>
    <w:p>
      <w:pPr>
        <w:pStyle w:val="144"/>
      </w:pPr>
      <w:r>
        <w:rPr>
          <w:rFonts w:hint="eastAsia" w:ascii="宋体" w:hAnsi="宋体"/>
          <w:sz w:val="28"/>
          <w:szCs w:val="28"/>
        </w:rPr>
        <w:t>(二)其他表格按业主提供的清单编制</w:t>
      </w:r>
    </w:p>
    <w:p>
      <w:pPr>
        <w:jc w:val="center"/>
        <w:rPr>
          <w:sz w:val="32"/>
          <w:szCs w:val="32"/>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662" w:name="_Toc460227124"/>
      <w:bookmarkStart w:id="663" w:name="_Toc460660239"/>
      <w:r>
        <w:rPr>
          <w:rFonts w:ascii="宋体" w:hAnsi="宋体"/>
          <w:sz w:val="28"/>
          <w:szCs w:val="28"/>
        </w:rPr>
        <w:br w:type="page"/>
      </w:r>
      <w:bookmarkEnd w:id="662"/>
      <w:bookmarkEnd w:id="663"/>
    </w:p>
    <w:p>
      <w:pPr>
        <w:tabs>
          <w:tab w:val="left" w:pos="630"/>
        </w:tabs>
        <w:spacing w:line="360" w:lineRule="auto"/>
        <w:ind w:firstLine="630"/>
        <w:rPr>
          <w:rFonts w:ascii="宋体" w:hAnsi="宋体"/>
          <w:color w:val="000000"/>
          <w:sz w:val="24"/>
        </w:rPr>
      </w:pPr>
    </w:p>
    <w:p>
      <w:pPr>
        <w:spacing w:line="360" w:lineRule="auto"/>
        <w:rPr>
          <w:rFonts w:ascii="宋体" w:hAnsi="宋体"/>
          <w:b/>
          <w:bCs/>
          <w:color w:val="000000"/>
          <w:sz w:val="30"/>
        </w:rPr>
      </w:pPr>
    </w:p>
    <w:p>
      <w:pPr>
        <w:spacing w:line="360" w:lineRule="auto"/>
        <w:rPr>
          <w:rFonts w:ascii="宋体" w:hAnsi="宋体"/>
          <w:b/>
          <w:bCs/>
          <w:color w:val="000000"/>
          <w:sz w:val="30"/>
        </w:rPr>
      </w:pPr>
      <w:r>
        <w:rPr>
          <w:rFonts w:hint="eastAsia" w:ascii="宋体" w:hAnsi="宋体"/>
          <w:b/>
          <w:bCs/>
          <w:color w:val="000000"/>
          <w:sz w:val="30"/>
        </w:rPr>
        <w:t xml:space="preserve">           </w:t>
      </w:r>
      <w:r>
        <w:rPr>
          <w:rFonts w:hint="eastAsia" w:ascii="宋体" w:hAnsi="宋体"/>
          <w:b/>
          <w:color w:val="000000"/>
        </w:rPr>
        <w:t>绩溪县上庄景区游客服务中心及滨水商业街项目</w:t>
      </w:r>
    </w:p>
    <w:p>
      <w:pPr>
        <w:spacing w:line="900" w:lineRule="exact"/>
        <w:jc w:val="center"/>
        <w:rPr>
          <w:rFonts w:ascii="宋体" w:hAnsi="宋体"/>
          <w:b/>
          <w:color w:val="000000"/>
          <w:sz w:val="72"/>
        </w:rPr>
      </w:pPr>
      <w:r>
        <w:rPr>
          <w:rFonts w:hint="eastAsia" w:ascii="宋体" w:hAnsi="宋体"/>
          <w:b/>
          <w:color w:val="000000"/>
        </w:rPr>
        <w:t>施工阶段跟踪审计服务</w:t>
      </w:r>
    </w:p>
    <w:p>
      <w:pPr>
        <w:spacing w:line="900" w:lineRule="exact"/>
        <w:rPr>
          <w:rFonts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投标文件</w:t>
      </w:r>
    </w:p>
    <w:p>
      <w:pPr>
        <w:spacing w:afterLines="50"/>
        <w:jc w:val="center"/>
        <w:rPr>
          <w:rFonts w:ascii="宋体" w:hAnsi="宋体"/>
          <w:b/>
          <w:color w:val="000000"/>
          <w:sz w:val="48"/>
          <w:szCs w:val="48"/>
        </w:rPr>
      </w:pPr>
    </w:p>
    <w:p>
      <w:pPr>
        <w:spacing w:afterLines="50"/>
        <w:jc w:val="center"/>
        <w:rPr>
          <w:rFonts w:ascii="宋体" w:hAnsi="宋体"/>
          <w:b/>
          <w:color w:val="000000"/>
          <w:sz w:val="48"/>
          <w:szCs w:val="48"/>
        </w:rPr>
      </w:pPr>
      <w:r>
        <w:rPr>
          <w:rFonts w:hint="eastAsia" w:ascii="宋体" w:hAnsi="宋体"/>
          <w:b/>
          <w:color w:val="000000"/>
          <w:sz w:val="48"/>
          <w:szCs w:val="48"/>
        </w:rPr>
        <w:t>技术标</w:t>
      </w: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rPr>
          <w:rFonts w:ascii="宋体" w:hAnsi="宋体"/>
          <w:b/>
          <w:color w:val="000000"/>
          <w:u w:val="single"/>
        </w:rPr>
      </w:pPr>
      <w:r>
        <w:rPr>
          <w:rFonts w:hint="eastAsia" w:ascii="宋体" w:hAnsi="宋体"/>
          <w:b/>
          <w:color w:val="000000"/>
          <w:sz w:val="30"/>
        </w:rPr>
        <w:t xml:space="preserve">                 </w:t>
      </w:r>
      <w:r>
        <w:rPr>
          <w:rFonts w:hint="eastAsia" w:ascii="宋体" w:hAnsi="宋体"/>
          <w:b/>
          <w:color w:val="000000"/>
        </w:rPr>
        <w:t>投标人：</w:t>
      </w:r>
      <w:r>
        <w:rPr>
          <w:rFonts w:hint="eastAsia" w:ascii="宋体" w:hAnsi="宋体"/>
          <w:b/>
          <w:color w:val="000000"/>
          <w:u w:val="single"/>
        </w:rPr>
        <w:t xml:space="preserve">          （盖章）     </w:t>
      </w:r>
    </w:p>
    <w:p>
      <w:pPr>
        <w:spacing w:afterLines="50" w:line="500" w:lineRule="exact"/>
        <w:jc w:val="center"/>
        <w:rPr>
          <w:rFonts w:ascii="宋体" w:hAnsi="宋体"/>
          <w:b/>
          <w:color w:val="000000"/>
        </w:rPr>
      </w:pPr>
      <w:r>
        <w:rPr>
          <w:rFonts w:hint="eastAsia" w:ascii="宋体" w:hAnsi="宋体"/>
          <w:b/>
          <w:color w:val="000000"/>
          <w:u w:val="single"/>
        </w:rPr>
        <w:t xml:space="preserve"> </w:t>
      </w:r>
      <w:r>
        <w:rPr>
          <w:rFonts w:hint="eastAsia" w:ascii="宋体" w:hAnsi="宋体"/>
          <w:b/>
          <w:color w:val="000000"/>
        </w:rPr>
        <w:t>年</w:t>
      </w:r>
      <w:r>
        <w:rPr>
          <w:rFonts w:hint="eastAsia" w:ascii="宋体" w:hAnsi="宋体"/>
          <w:b/>
          <w:color w:val="000000"/>
          <w:u w:val="single"/>
        </w:rPr>
        <w:t xml:space="preserve"> </w:t>
      </w:r>
      <w:r>
        <w:rPr>
          <w:rFonts w:hint="eastAsia" w:ascii="宋体" w:hAnsi="宋体"/>
          <w:b/>
          <w:color w:val="000000"/>
        </w:rPr>
        <w:t>月</w:t>
      </w:r>
      <w:r>
        <w:rPr>
          <w:rFonts w:hint="eastAsia" w:ascii="宋体" w:hAnsi="宋体"/>
          <w:b/>
          <w:color w:val="000000"/>
          <w:u w:val="single"/>
        </w:rPr>
        <w:t xml:space="preserve"> </w:t>
      </w:r>
      <w:r>
        <w:rPr>
          <w:rFonts w:hint="eastAsia" w:ascii="宋体" w:hAnsi="宋体"/>
          <w:b/>
          <w:color w:val="000000"/>
        </w:rPr>
        <w:t>日</w:t>
      </w:r>
    </w:p>
    <w:p>
      <w:pPr>
        <w:jc w:val="center"/>
        <w:rPr>
          <w:rFonts w:ascii="宋体" w:hAnsi="宋体"/>
          <w:color w:val="000000"/>
        </w:rPr>
      </w:pPr>
      <w:bookmarkStart w:id="664" w:name="_Hlt519068595"/>
      <w:bookmarkEnd w:id="664"/>
      <w:bookmarkStart w:id="665" w:name="_Hlt50174708"/>
      <w:bookmarkEnd w:id="665"/>
      <w:bookmarkStart w:id="666" w:name="_Hlt533408877"/>
      <w:bookmarkEnd w:id="666"/>
      <w:bookmarkStart w:id="667" w:name="_Hlt519045470"/>
      <w:bookmarkEnd w:id="667"/>
      <w:bookmarkStart w:id="668" w:name="_Hlt50174972"/>
      <w:bookmarkEnd w:id="668"/>
      <w:bookmarkStart w:id="669" w:name="_Hlt50174722"/>
      <w:bookmarkEnd w:id="669"/>
      <w:bookmarkStart w:id="670" w:name="_Hlt509738509"/>
      <w:bookmarkStart w:id="671" w:name="_Hlt509738521"/>
      <w:bookmarkStart w:id="672" w:name="_Hlt519045391"/>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pStyle w:val="38"/>
        <w:rPr>
          <w:rFonts w:ascii="宋体" w:hAnsi="宋体" w:eastAsia="宋体"/>
          <w:color w:val="000000"/>
        </w:rPr>
      </w:pPr>
      <w:r>
        <w:rPr>
          <w:rFonts w:hint="eastAsia" w:ascii="宋体" w:hAnsi="宋体" w:eastAsia="宋体"/>
          <w:color w:val="000000"/>
        </w:rPr>
        <w:t>投标文件资料清单</w:t>
      </w:r>
    </w:p>
    <w:tbl>
      <w:tblPr>
        <w:tblStyle w:val="5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5460" w:type="dxa"/>
            <w:vAlign w:val="center"/>
          </w:tcPr>
          <w:p>
            <w:pPr>
              <w:spacing w:line="400" w:lineRule="exact"/>
              <w:jc w:val="center"/>
              <w:rPr>
                <w:rFonts w:ascii="宋体" w:hAnsi="宋体"/>
                <w:b/>
                <w:color w:val="000000"/>
                <w:sz w:val="24"/>
              </w:rPr>
            </w:pPr>
            <w:r>
              <w:rPr>
                <w:rFonts w:hint="eastAsia" w:ascii="宋体" w:hAnsi="宋体"/>
                <w:b/>
                <w:color w:val="000000"/>
                <w:sz w:val="24"/>
              </w:rPr>
              <w:t>资料名称</w:t>
            </w:r>
          </w:p>
        </w:tc>
        <w:tc>
          <w:tcPr>
            <w:tcW w:w="2625" w:type="dxa"/>
            <w:vAlign w:val="center"/>
          </w:tcPr>
          <w:p>
            <w:pPr>
              <w:spacing w:line="400" w:lineRule="exact"/>
              <w:jc w:val="center"/>
              <w:rPr>
                <w:rFonts w:ascii="宋体" w:hAnsi="宋体"/>
                <w:b/>
                <w:color w:val="000000"/>
                <w:sz w:val="24"/>
              </w:rPr>
            </w:pPr>
            <w:r>
              <w:rPr>
                <w:rFonts w:hint="eastAsia" w:ascii="宋体" w:hAnsi="宋体"/>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一</w:t>
            </w:r>
          </w:p>
        </w:tc>
        <w:tc>
          <w:tcPr>
            <w:tcW w:w="5460" w:type="dxa"/>
            <w:vAlign w:val="center"/>
          </w:tcPr>
          <w:p>
            <w:pPr>
              <w:rPr>
                <w:rFonts w:ascii="宋体" w:hAnsi="宋体"/>
                <w:bCs/>
                <w:color w:val="000000"/>
                <w:sz w:val="24"/>
              </w:rPr>
            </w:pPr>
            <w:r>
              <w:rPr>
                <w:rFonts w:hint="eastAsia" w:ascii="宋体" w:hAnsi="宋体"/>
                <w:bCs/>
                <w:color w:val="000000"/>
                <w:sz w:val="24"/>
              </w:rPr>
              <w:t>投标函</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二</w:t>
            </w:r>
          </w:p>
        </w:tc>
        <w:tc>
          <w:tcPr>
            <w:tcW w:w="5460" w:type="dxa"/>
            <w:vAlign w:val="center"/>
          </w:tcPr>
          <w:p>
            <w:pPr>
              <w:rPr>
                <w:rFonts w:ascii="宋体" w:hAnsi="宋体"/>
                <w:bCs/>
                <w:color w:val="000000"/>
                <w:sz w:val="24"/>
              </w:rPr>
            </w:pPr>
            <w:r>
              <w:rPr>
                <w:rFonts w:hint="eastAsia" w:ascii="宋体" w:hAnsi="宋体"/>
                <w:bCs/>
                <w:color w:val="000000"/>
                <w:sz w:val="24"/>
              </w:rPr>
              <w:t>授权委托书</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bCs/>
                <w:color w:val="000000"/>
                <w:sz w:val="24"/>
              </w:rPr>
            </w:pPr>
            <w:r>
              <w:rPr>
                <w:rFonts w:hint="eastAsia" w:ascii="宋体" w:hAnsi="宋体"/>
                <w:bCs/>
                <w:color w:val="000000"/>
                <w:sz w:val="24"/>
              </w:rPr>
              <w:t>三</w:t>
            </w:r>
          </w:p>
        </w:tc>
        <w:tc>
          <w:tcPr>
            <w:tcW w:w="5460" w:type="dxa"/>
            <w:vAlign w:val="center"/>
          </w:tcPr>
          <w:p>
            <w:pPr>
              <w:rPr>
                <w:rFonts w:ascii="宋体" w:hAnsi="宋体"/>
                <w:bCs/>
                <w:color w:val="000000"/>
                <w:sz w:val="24"/>
              </w:rPr>
            </w:pPr>
            <w:r>
              <w:rPr>
                <w:rFonts w:hint="eastAsia" w:ascii="宋体" w:hAnsi="宋体"/>
                <w:color w:val="000000"/>
                <w:sz w:val="24"/>
              </w:rPr>
              <w:t>企业状况一览表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ascii="宋体" w:hAnsi="宋体"/>
                <w:color w:val="000000"/>
                <w:sz w:val="24"/>
              </w:rPr>
            </w:pPr>
            <w:r>
              <w:rPr>
                <w:rFonts w:hint="eastAsia" w:ascii="宋体" w:hAnsi="宋体"/>
                <w:color w:val="000000"/>
                <w:sz w:val="24"/>
              </w:rPr>
              <w:t>四</w:t>
            </w:r>
          </w:p>
        </w:tc>
        <w:tc>
          <w:tcPr>
            <w:tcW w:w="5460" w:type="dxa"/>
            <w:vAlign w:val="center"/>
          </w:tcPr>
          <w:p>
            <w:pPr>
              <w:rPr>
                <w:rFonts w:ascii="宋体" w:hAnsi="宋体"/>
                <w:color w:val="000000"/>
                <w:sz w:val="24"/>
              </w:rPr>
            </w:pPr>
            <w:r>
              <w:rPr>
                <w:rFonts w:hint="eastAsia" w:ascii="宋体" w:hAnsi="宋体"/>
                <w:color w:val="000000"/>
                <w:sz w:val="24"/>
              </w:rPr>
              <w:t>人员配备</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ascii="宋体" w:hAnsi="宋体"/>
                <w:color w:val="000000"/>
                <w:sz w:val="24"/>
              </w:rPr>
            </w:pPr>
            <w:r>
              <w:rPr>
                <w:rFonts w:hint="eastAsia" w:ascii="宋体" w:hAnsi="宋体"/>
                <w:color w:val="000000"/>
                <w:sz w:val="24"/>
              </w:rPr>
              <w:t>五</w:t>
            </w:r>
          </w:p>
        </w:tc>
        <w:tc>
          <w:tcPr>
            <w:tcW w:w="5460" w:type="dxa"/>
            <w:vAlign w:val="center"/>
          </w:tcPr>
          <w:p>
            <w:pPr>
              <w:rPr>
                <w:rFonts w:ascii="宋体" w:hAnsi="宋体"/>
                <w:color w:val="000000"/>
                <w:sz w:val="24"/>
              </w:rPr>
            </w:pPr>
            <w:r>
              <w:rPr>
                <w:rFonts w:hint="eastAsia" w:ascii="宋体" w:hAnsi="宋体"/>
                <w:color w:val="000000"/>
                <w:sz w:val="24"/>
              </w:rPr>
              <w:t>项目负责人任命书</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ascii="宋体" w:hAnsi="宋体"/>
                <w:color w:val="000000"/>
                <w:sz w:val="24"/>
              </w:rPr>
            </w:pPr>
            <w:r>
              <w:rPr>
                <w:rFonts w:hint="eastAsia" w:ascii="宋体" w:hAnsi="宋体"/>
                <w:color w:val="000000"/>
                <w:sz w:val="24"/>
              </w:rPr>
              <w:t>六</w:t>
            </w:r>
          </w:p>
        </w:tc>
        <w:tc>
          <w:tcPr>
            <w:tcW w:w="5460" w:type="dxa"/>
            <w:vAlign w:val="center"/>
          </w:tcPr>
          <w:p>
            <w:pPr>
              <w:rPr>
                <w:rFonts w:ascii="宋体" w:hAnsi="宋体"/>
                <w:color w:val="000000"/>
                <w:sz w:val="24"/>
              </w:rPr>
            </w:pPr>
            <w:r>
              <w:rPr>
                <w:rFonts w:hint="eastAsia" w:ascii="宋体" w:hAnsi="宋体"/>
                <w:color w:val="000000"/>
                <w:sz w:val="24"/>
              </w:rPr>
              <w:t>服务承诺</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pPr>
              <w:jc w:val="center"/>
              <w:rPr>
                <w:rFonts w:ascii="宋体" w:hAnsi="宋体"/>
                <w:color w:val="000000"/>
                <w:sz w:val="24"/>
              </w:rPr>
            </w:pPr>
            <w:r>
              <w:rPr>
                <w:rFonts w:hint="eastAsia" w:ascii="宋体" w:hAnsi="宋体"/>
                <w:color w:val="000000"/>
                <w:sz w:val="24"/>
              </w:rPr>
              <w:t>七</w:t>
            </w:r>
          </w:p>
        </w:tc>
        <w:tc>
          <w:tcPr>
            <w:tcW w:w="5460" w:type="dxa"/>
            <w:vAlign w:val="center"/>
          </w:tcPr>
          <w:p>
            <w:pPr>
              <w:rPr>
                <w:rFonts w:ascii="宋体" w:hAnsi="宋体"/>
                <w:color w:val="000000"/>
                <w:sz w:val="24"/>
              </w:rPr>
            </w:pPr>
            <w:r>
              <w:rPr>
                <w:rFonts w:hint="eastAsia" w:ascii="宋体" w:hAnsi="宋体"/>
                <w:color w:val="000000"/>
                <w:sz w:val="24"/>
              </w:rPr>
              <w:t>有关证明文件</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ascii="宋体" w:hAnsi="宋体"/>
                <w:color w:val="000000"/>
                <w:sz w:val="24"/>
              </w:rPr>
            </w:pPr>
            <w:r>
              <w:rPr>
                <w:rFonts w:hint="eastAsia" w:ascii="宋体" w:hAnsi="宋体"/>
                <w:color w:val="000000"/>
                <w:sz w:val="24"/>
              </w:rPr>
              <w:t>八</w:t>
            </w:r>
          </w:p>
        </w:tc>
        <w:tc>
          <w:tcPr>
            <w:tcW w:w="5460" w:type="dxa"/>
            <w:vAlign w:val="center"/>
          </w:tcPr>
          <w:p>
            <w:pPr>
              <w:rPr>
                <w:rFonts w:ascii="宋体" w:hAnsi="宋体"/>
                <w:color w:val="000000"/>
                <w:sz w:val="24"/>
              </w:rPr>
            </w:pPr>
            <w:r>
              <w:rPr>
                <w:rFonts w:hint="eastAsia" w:ascii="宋体" w:hAnsi="宋体"/>
                <w:bCs/>
                <w:color w:val="000000"/>
                <w:sz w:val="24"/>
              </w:rPr>
              <w:t>投标保证金转款单</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bl>
    <w:p>
      <w:pPr>
        <w:spacing w:line="500" w:lineRule="exact"/>
        <w:rPr>
          <w:rFonts w:ascii="宋体" w:hAnsi="宋体"/>
          <w:color w:val="000000"/>
          <w:sz w:val="28"/>
        </w:rPr>
      </w:pPr>
    </w:p>
    <w:p>
      <w:pPr>
        <w:spacing w:line="500" w:lineRule="exact"/>
        <w:jc w:val="center"/>
        <w:rPr>
          <w:rFonts w:ascii="宋体" w:hAnsi="宋体"/>
          <w:color w:val="000000"/>
          <w:sz w:val="28"/>
        </w:rPr>
      </w:pPr>
      <w:r>
        <w:rPr>
          <w:rFonts w:ascii="宋体" w:hAnsi="宋体"/>
          <w:color w:val="000000"/>
          <w:sz w:val="28"/>
        </w:rPr>
        <w:br w:type="page"/>
      </w:r>
    </w:p>
    <w:p>
      <w:pPr>
        <w:spacing w:line="360" w:lineRule="auto"/>
        <w:jc w:val="center"/>
        <w:rPr>
          <w:rFonts w:hAnsi="宋体"/>
          <w:b/>
          <w:color w:val="000000"/>
          <w:sz w:val="28"/>
        </w:rPr>
      </w:pPr>
      <w:bookmarkStart w:id="673" w:name="_Hlt509739007"/>
      <w:bookmarkEnd w:id="673"/>
      <w:bookmarkStart w:id="674" w:name="_Toc516969098"/>
      <w:r>
        <w:rPr>
          <w:rFonts w:hint="eastAsia" w:hAnsi="宋体"/>
          <w:b/>
          <w:color w:val="000000"/>
          <w:sz w:val="28"/>
        </w:rPr>
        <w:t>一、投标函</w:t>
      </w:r>
      <w:bookmarkEnd w:id="674"/>
    </w:p>
    <w:p>
      <w:pPr>
        <w:pStyle w:val="29"/>
        <w:spacing w:line="360" w:lineRule="auto"/>
        <w:rPr>
          <w:rFonts w:ascii="宋体" w:hAnsi="宋体" w:eastAsia="宋体"/>
          <w:color w:val="000000"/>
          <w:sz w:val="24"/>
        </w:rPr>
      </w:pPr>
      <w:r>
        <w:rPr>
          <w:rFonts w:hint="eastAsia" w:ascii="宋体" w:hAnsi="宋体" w:eastAsia="宋体"/>
          <w:color w:val="000000"/>
          <w:sz w:val="24"/>
        </w:rPr>
        <w:t>致：</w:t>
      </w:r>
    </w:p>
    <w:p>
      <w:pPr>
        <w:spacing w:line="500" w:lineRule="exact"/>
        <w:ind w:firstLine="424" w:firstLineChars="177"/>
        <w:jc w:val="left"/>
        <w:rPr>
          <w:rFonts w:ascii="宋体" w:hAnsi="宋体"/>
          <w:dstrike/>
          <w:color w:val="000000"/>
          <w:sz w:val="24"/>
        </w:rPr>
      </w:pPr>
      <w:r>
        <w:rPr>
          <w:rFonts w:hint="eastAsia" w:ascii="宋体" w:hAnsi="宋体"/>
          <w:color w:val="000000"/>
          <w:sz w:val="24"/>
        </w:rPr>
        <w:t>根据贵方</w:t>
      </w:r>
      <w:r>
        <w:rPr>
          <w:rFonts w:hint="eastAsia" w:ascii="宋体" w:hAnsi="宋体"/>
          <w:color w:val="000000"/>
          <w:sz w:val="24"/>
          <w:u w:val="single"/>
        </w:rPr>
        <w:t xml:space="preserve">                                                    </w:t>
      </w:r>
      <w:r>
        <w:rPr>
          <w:rFonts w:hint="eastAsia" w:ascii="宋体" w:hAnsi="宋体"/>
          <w:color w:val="000000"/>
          <w:sz w:val="24"/>
        </w:rPr>
        <w:t>的招标公告，正式授权下述签字人</w:t>
      </w:r>
      <w:r>
        <w:rPr>
          <w:rFonts w:hint="eastAsia" w:ascii="宋体" w:hAnsi="宋体"/>
          <w:color w:val="000000"/>
          <w:sz w:val="24"/>
          <w:u w:val="single"/>
        </w:rPr>
        <w:t xml:space="preserve">          </w:t>
      </w:r>
      <w:r>
        <w:rPr>
          <w:rFonts w:hint="eastAsia" w:ascii="宋体" w:hAnsi="宋体"/>
          <w:color w:val="000000"/>
          <w:sz w:val="24"/>
        </w:rPr>
        <w:t>（姓名）代表投标人</w:t>
      </w:r>
      <w:r>
        <w:rPr>
          <w:rFonts w:hint="eastAsia" w:ascii="宋体" w:hAnsi="宋体"/>
          <w:color w:val="000000"/>
          <w:sz w:val="24"/>
          <w:u w:val="single"/>
        </w:rPr>
        <w:t xml:space="preserve">           </w:t>
      </w:r>
      <w:r>
        <w:rPr>
          <w:rFonts w:hint="eastAsia" w:ascii="宋体" w:hAnsi="宋体"/>
          <w:color w:val="000000"/>
          <w:sz w:val="24"/>
        </w:rPr>
        <w:t>（投标人全称），提交投标文件正本</w:t>
      </w:r>
      <w:r>
        <w:rPr>
          <w:rFonts w:hint="eastAsia" w:ascii="宋体" w:hAnsi="宋体"/>
          <w:color w:val="000000"/>
          <w:sz w:val="24"/>
          <w:u w:val="single"/>
        </w:rPr>
        <w:t xml:space="preserve">    </w:t>
      </w:r>
      <w:r>
        <w:rPr>
          <w:rFonts w:hint="eastAsia" w:ascii="宋体" w:hAnsi="宋体"/>
          <w:color w:val="000000"/>
          <w:sz w:val="24"/>
        </w:rPr>
        <w:t>份。</w:t>
      </w:r>
    </w:p>
    <w:p>
      <w:pPr>
        <w:spacing w:line="360" w:lineRule="auto"/>
        <w:ind w:firstLine="630"/>
        <w:rPr>
          <w:rFonts w:ascii="宋体" w:hAnsi="宋体"/>
          <w:color w:val="000000"/>
          <w:sz w:val="24"/>
        </w:rPr>
      </w:pPr>
      <w:r>
        <w:rPr>
          <w:rFonts w:hint="eastAsia" w:ascii="宋体" w:hAnsi="宋体"/>
          <w:color w:val="000000"/>
          <w:sz w:val="24"/>
        </w:rPr>
        <w:t>据此函，签字人兹宣布同意如下：</w:t>
      </w:r>
    </w:p>
    <w:p>
      <w:pPr>
        <w:spacing w:line="360" w:lineRule="auto"/>
        <w:ind w:firstLine="630"/>
        <w:rPr>
          <w:rFonts w:ascii="宋体" w:hAnsi="宋体"/>
          <w:color w:val="000000"/>
          <w:sz w:val="24"/>
        </w:rPr>
      </w:pPr>
      <w:r>
        <w:rPr>
          <w:rFonts w:hint="eastAsia" w:ascii="宋体" w:hAnsi="宋体"/>
          <w:color w:val="000000"/>
          <w:sz w:val="24"/>
        </w:rPr>
        <w:t>（1）按招标文件规定提供交付的服务总报价详见开标一览表，如我公司中标，我公司承诺愿意按招标文件规定交纳履约保证金。</w:t>
      </w:r>
    </w:p>
    <w:p>
      <w:pPr>
        <w:spacing w:line="360" w:lineRule="auto"/>
        <w:ind w:firstLine="630"/>
        <w:rPr>
          <w:rFonts w:ascii="宋体" w:hAnsi="宋体"/>
          <w:color w:val="000000"/>
          <w:sz w:val="24"/>
        </w:rPr>
      </w:pPr>
      <w:r>
        <w:rPr>
          <w:rFonts w:hint="eastAsia" w:ascii="宋体" w:hAnsi="宋体"/>
          <w:color w:val="000000"/>
          <w:sz w:val="24"/>
        </w:rPr>
        <w:t>（2）我方根据招标文件的规定，严格履行合同的责任和义务。</w:t>
      </w:r>
    </w:p>
    <w:p>
      <w:pPr>
        <w:spacing w:line="360" w:lineRule="auto"/>
        <w:ind w:firstLine="630"/>
        <w:rPr>
          <w:rFonts w:ascii="宋体" w:hAnsi="宋体"/>
          <w:color w:val="000000"/>
          <w:sz w:val="24"/>
          <w:u w:val="single"/>
        </w:rPr>
      </w:pPr>
      <w:r>
        <w:rPr>
          <w:rFonts w:hint="eastAsia" w:ascii="宋体" w:hAnsi="宋体"/>
          <w:color w:val="000000"/>
          <w:sz w:val="24"/>
        </w:rPr>
        <w:t>（3）拟派本项目的项目负责人为</w:t>
      </w:r>
      <w:r>
        <w:rPr>
          <w:rFonts w:hint="eastAsia" w:ascii="宋体" w:hAnsi="宋体"/>
          <w:color w:val="000000"/>
          <w:sz w:val="24"/>
          <w:u w:val="single"/>
        </w:rPr>
        <w:t xml:space="preserve">            。</w:t>
      </w:r>
      <w:r>
        <w:rPr>
          <w:rFonts w:hint="eastAsia" w:ascii="宋体" w:hAnsi="宋体"/>
          <w:color w:val="000000"/>
          <w:sz w:val="24"/>
        </w:rPr>
        <w:t>工期：</w:t>
      </w:r>
      <w:r>
        <w:rPr>
          <w:rFonts w:hint="eastAsia" w:ascii="宋体" w:hAnsi="宋体"/>
          <w:color w:val="000000"/>
          <w:sz w:val="24"/>
          <w:u w:val="single"/>
        </w:rPr>
        <w:t xml:space="preserve">     日历天；</w:t>
      </w:r>
      <w:r>
        <w:rPr>
          <w:rFonts w:hint="eastAsia" w:ascii="宋体" w:hAnsi="宋体"/>
          <w:color w:val="000000"/>
          <w:sz w:val="24"/>
        </w:rPr>
        <w:t>质量：</w:t>
      </w:r>
      <w:r>
        <w:rPr>
          <w:rFonts w:hint="eastAsia" w:ascii="宋体" w:hAnsi="宋体"/>
          <w:color w:val="000000"/>
          <w:sz w:val="24"/>
          <w:u w:val="single"/>
        </w:rPr>
        <w:t>合格。</w:t>
      </w:r>
    </w:p>
    <w:p>
      <w:pPr>
        <w:spacing w:line="360" w:lineRule="auto"/>
        <w:ind w:firstLine="630"/>
        <w:rPr>
          <w:rFonts w:ascii="宋体" w:hAnsi="宋体"/>
          <w:color w:val="000000"/>
          <w:sz w:val="24"/>
        </w:rPr>
      </w:pPr>
      <w:r>
        <w:rPr>
          <w:rFonts w:hint="eastAsia" w:ascii="宋体" w:hAnsi="宋体"/>
          <w:color w:val="000000"/>
          <w:sz w:val="24"/>
        </w:rPr>
        <w:t>（4）我方已详细审核全部招标文件，包括招标文件修改书（如有），参考资料及有关附件，我方正式认可本次招标文件，并对招标文件各项条款均无异议。我方知道必须放弃提出含糊不清或误解的问题的权利。</w:t>
      </w:r>
    </w:p>
    <w:p>
      <w:pPr>
        <w:spacing w:line="360" w:lineRule="auto"/>
        <w:ind w:firstLine="63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360" w:lineRule="auto"/>
        <w:ind w:firstLine="63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（6）我方承诺如投标保证金未在招标文件规定时间前到达贵方指定的账户，我方投标无效，由此产生的一切后果由我方承担；如果在开标后规定的投标有效期内撤回投标，我方的投标保证金可不予退还。</w:t>
      </w:r>
    </w:p>
    <w:p>
      <w:pPr>
        <w:spacing w:line="360" w:lineRule="auto"/>
        <w:ind w:firstLine="630"/>
        <w:rPr>
          <w:rFonts w:ascii="宋体" w:hAnsi="宋体"/>
          <w:color w:val="000000"/>
          <w:sz w:val="24"/>
        </w:rPr>
      </w:pPr>
      <w:r>
        <w:rPr>
          <w:rFonts w:hint="eastAsia" w:ascii="宋体" w:hAnsi="宋体"/>
          <w:color w:val="000000"/>
          <w:sz w:val="24"/>
        </w:rPr>
        <w:t>（7）我方声明投标文件所提供的一切资料均真实、及时、有效。由于我方提供资料不实而造成的责任和后果由我方承担。我方同意按照贵方提出的要求，提供与投标有关的任何证据、数据或资料。</w:t>
      </w:r>
    </w:p>
    <w:p>
      <w:pPr>
        <w:spacing w:line="360" w:lineRule="auto"/>
        <w:ind w:firstLine="630"/>
        <w:rPr>
          <w:rFonts w:ascii="宋体" w:hAnsi="宋体"/>
          <w:color w:val="000000"/>
          <w:sz w:val="24"/>
        </w:rPr>
      </w:pPr>
      <w:r>
        <w:rPr>
          <w:rFonts w:hint="eastAsia" w:ascii="宋体" w:hAnsi="宋体"/>
          <w:color w:val="000000"/>
          <w:sz w:val="24"/>
        </w:rPr>
        <w:t>（8）我方完全理解贵方不一定接受最低报价的投标。</w:t>
      </w:r>
    </w:p>
    <w:p>
      <w:pPr>
        <w:spacing w:line="360" w:lineRule="auto"/>
        <w:ind w:firstLine="630"/>
        <w:rPr>
          <w:rFonts w:ascii="宋体" w:hAnsi="宋体"/>
          <w:color w:val="000000"/>
          <w:sz w:val="24"/>
        </w:rPr>
      </w:pPr>
      <w:r>
        <w:rPr>
          <w:rFonts w:hint="eastAsia" w:ascii="宋体" w:hAnsi="宋体"/>
          <w:color w:val="000000"/>
          <w:sz w:val="24"/>
        </w:rPr>
        <w:t>（9）我方同意招标文件规定的付款方式。</w:t>
      </w:r>
    </w:p>
    <w:p>
      <w:pPr>
        <w:adjustRightInd w:val="0"/>
        <w:snapToGrid w:val="0"/>
        <w:spacing w:line="360" w:lineRule="exact"/>
        <w:jc w:val="left"/>
        <w:rPr>
          <w:rFonts w:ascii="宋体" w:hAnsi="宋体"/>
          <w:color w:val="000000"/>
          <w:sz w:val="24"/>
        </w:rPr>
      </w:pPr>
      <w:r>
        <w:rPr>
          <w:rFonts w:hint="eastAsia" w:ascii="宋体" w:hAnsi="宋体"/>
          <w:color w:val="000000"/>
          <w:sz w:val="24"/>
        </w:rPr>
        <w:t xml:space="preserve">      （10）如我公司中标，我方承诺如下：</w:t>
      </w:r>
    </w:p>
    <w:p>
      <w:pPr>
        <w:adjustRightInd w:val="0"/>
        <w:snapToGrid w:val="0"/>
        <w:spacing w:line="360" w:lineRule="exact"/>
        <w:jc w:val="left"/>
        <w:rPr>
          <w:rFonts w:ascii="宋体" w:hAnsi="宋体"/>
          <w:b/>
          <w:sz w:val="24"/>
        </w:rPr>
      </w:pPr>
      <w:r>
        <w:rPr>
          <w:rFonts w:hint="eastAsia" w:ascii="宋体" w:hAnsi="宋体"/>
          <w:color w:val="000000"/>
          <w:sz w:val="24"/>
        </w:rPr>
        <w:t xml:space="preserve">       </w:t>
      </w:r>
      <w:r>
        <w:rPr>
          <w:rFonts w:ascii="宋体" w:hAnsi="宋体"/>
          <w:b/>
          <w:color w:val="000000"/>
          <w:sz w:val="24"/>
        </w:rPr>
        <w:fldChar w:fldCharType="begin"/>
      </w:r>
      <w:r>
        <w:rPr>
          <w:rFonts w:ascii="宋体" w:hAnsi="宋体"/>
          <w:b/>
          <w:color w:val="000000"/>
          <w:sz w:val="24"/>
        </w:rPr>
        <w:instrText xml:space="preserve"> </w:instrText>
      </w:r>
      <w:r>
        <w:rPr>
          <w:rFonts w:hint="eastAsia" w:ascii="宋体" w:hAnsi="宋体"/>
          <w:b/>
          <w:color w:val="000000"/>
          <w:sz w:val="24"/>
        </w:rPr>
        <w:instrText xml:space="preserve">= 1 \* GB3</w:instrText>
      </w:r>
      <w:r>
        <w:rPr>
          <w:rFonts w:ascii="宋体" w:hAnsi="宋体"/>
          <w:b/>
          <w:color w:val="000000"/>
          <w:sz w:val="24"/>
        </w:rPr>
        <w:instrText xml:space="preserve"> </w:instrText>
      </w:r>
      <w:r>
        <w:rPr>
          <w:rFonts w:ascii="宋体" w:hAnsi="宋体"/>
          <w:b/>
          <w:color w:val="000000"/>
          <w:sz w:val="24"/>
        </w:rPr>
        <w:fldChar w:fldCharType="separate"/>
      </w:r>
      <w:r>
        <w:rPr>
          <w:rFonts w:hint="eastAsia" w:ascii="宋体" w:hAnsi="宋体"/>
          <w:b/>
          <w:color w:val="000000"/>
          <w:sz w:val="24"/>
        </w:rPr>
        <w:t>①</w:t>
      </w:r>
      <w:r>
        <w:rPr>
          <w:rFonts w:ascii="宋体" w:hAnsi="宋体"/>
          <w:b/>
          <w:color w:val="000000"/>
          <w:sz w:val="24"/>
        </w:rPr>
        <w:fldChar w:fldCharType="end"/>
      </w:r>
      <w:r>
        <w:rPr>
          <w:rFonts w:hint="eastAsia" w:ascii="宋体" w:hAnsi="宋体"/>
          <w:b/>
          <w:sz w:val="24"/>
        </w:rPr>
        <w:t>自行处理与当地村民关系，自行处理与电力主管部门关系，负责协调</w:t>
      </w:r>
      <w:r>
        <w:rPr>
          <w:rFonts w:ascii="宋体" w:hAnsi="宋体"/>
          <w:b/>
          <w:sz w:val="24"/>
        </w:rPr>
        <w:t>完成</w:t>
      </w:r>
      <w:r>
        <w:rPr>
          <w:rFonts w:hint="eastAsia" w:ascii="宋体" w:hAnsi="宋体"/>
          <w:b/>
          <w:sz w:val="24"/>
        </w:rPr>
        <w:t>供电报批、工程验收、送电</w:t>
      </w:r>
      <w:r>
        <w:rPr>
          <w:rFonts w:ascii="宋体" w:hAnsi="宋体"/>
          <w:b/>
          <w:sz w:val="24"/>
        </w:rPr>
        <w:t>等工作，</w:t>
      </w:r>
      <w:r>
        <w:rPr>
          <w:rFonts w:hint="eastAsia" w:ascii="宋体" w:hAnsi="宋体"/>
          <w:b/>
          <w:sz w:val="24"/>
        </w:rPr>
        <w:t>按招标人要求按时供电，</w:t>
      </w:r>
      <w:r>
        <w:rPr>
          <w:rFonts w:ascii="宋体" w:hAnsi="宋体"/>
          <w:b/>
          <w:sz w:val="24"/>
        </w:rPr>
        <w:t>相关费用</w:t>
      </w:r>
      <w:r>
        <w:rPr>
          <w:rFonts w:hint="eastAsia" w:ascii="宋体" w:hAnsi="宋体"/>
          <w:b/>
          <w:sz w:val="24"/>
        </w:rPr>
        <w:t>已</w:t>
      </w:r>
      <w:r>
        <w:rPr>
          <w:rFonts w:ascii="宋体" w:hAnsi="宋体"/>
          <w:b/>
          <w:sz w:val="24"/>
        </w:rPr>
        <w:t>在投标报价中考虑</w:t>
      </w:r>
      <w:r>
        <w:rPr>
          <w:rFonts w:hint="eastAsia" w:ascii="宋体" w:hAnsi="宋体"/>
          <w:b/>
          <w:sz w:val="24"/>
        </w:rPr>
        <w:t>，不另行增加费用</w:t>
      </w:r>
      <w:r>
        <w:rPr>
          <w:rFonts w:ascii="宋体" w:hAnsi="宋体"/>
          <w:b/>
          <w:sz w:val="24"/>
        </w:rPr>
        <w:t>。</w:t>
      </w:r>
    </w:p>
    <w:p>
      <w:pPr>
        <w:adjustRightInd w:val="0"/>
        <w:snapToGrid w:val="0"/>
        <w:spacing w:line="360" w:lineRule="exact"/>
        <w:jc w:val="left"/>
        <w:rPr>
          <w:rFonts w:ascii="宋体" w:hAnsi="宋体"/>
          <w:b/>
          <w:sz w:val="24"/>
        </w:rPr>
      </w:pPr>
      <w:r>
        <w:rPr>
          <w:rFonts w:hint="eastAsia" w:ascii="宋体" w:hAnsi="宋体"/>
          <w:b/>
          <w:sz w:val="24"/>
        </w:rPr>
        <w:t xml:space="preserve">       </w:t>
      </w:r>
      <w:r>
        <w:rPr>
          <w:rFonts w:ascii="宋体" w:hAnsi="宋体"/>
          <w:b/>
          <w:sz w:val="24"/>
        </w:rPr>
        <w:fldChar w:fldCharType="begin"/>
      </w:r>
      <w:r>
        <w:rPr>
          <w:rFonts w:ascii="宋体" w:hAnsi="宋体"/>
          <w:b/>
          <w:sz w:val="24"/>
        </w:rPr>
        <w:instrText xml:space="preserve"> </w:instrText>
      </w:r>
      <w:r>
        <w:rPr>
          <w:rFonts w:hint="eastAsia" w:ascii="宋体" w:hAnsi="宋体"/>
          <w:b/>
          <w:sz w:val="24"/>
        </w:rPr>
        <w:instrText xml:space="preserve">= 2 \* GB3</w:instrText>
      </w:r>
      <w:r>
        <w:rPr>
          <w:rFonts w:ascii="宋体" w:hAnsi="宋体"/>
          <w:b/>
          <w:sz w:val="24"/>
        </w:rPr>
        <w:instrText xml:space="preserve"> </w:instrText>
      </w:r>
      <w:r>
        <w:rPr>
          <w:rFonts w:ascii="宋体" w:hAnsi="宋体"/>
          <w:b/>
          <w:sz w:val="24"/>
        </w:rPr>
        <w:fldChar w:fldCharType="separate"/>
      </w:r>
      <w:r>
        <w:rPr>
          <w:rFonts w:hint="eastAsia" w:ascii="宋体" w:hAnsi="宋体"/>
          <w:b/>
          <w:sz w:val="24"/>
        </w:rPr>
        <w:t>②</w:t>
      </w:r>
      <w:r>
        <w:rPr>
          <w:rFonts w:ascii="宋体" w:hAnsi="宋体"/>
          <w:b/>
          <w:sz w:val="24"/>
        </w:rPr>
        <w:fldChar w:fldCharType="end"/>
      </w:r>
      <w:r>
        <w:rPr>
          <w:rFonts w:hint="eastAsia" w:ascii="宋体" w:hAnsi="宋体"/>
          <w:b/>
          <w:sz w:val="24"/>
        </w:rPr>
        <w:t>如若招标人与政府相关部门对项目地强电杆线迁移协商不成，我公司负责同供电等部门协调，负责此杆线迁移，发生费用已</w:t>
      </w:r>
      <w:r>
        <w:rPr>
          <w:rFonts w:ascii="宋体" w:hAnsi="宋体"/>
          <w:b/>
          <w:sz w:val="24"/>
        </w:rPr>
        <w:t>在投标报价中考虑</w:t>
      </w:r>
      <w:r>
        <w:rPr>
          <w:rFonts w:hint="eastAsia" w:ascii="宋体" w:hAnsi="宋体"/>
          <w:b/>
          <w:sz w:val="24"/>
        </w:rPr>
        <w:t>，不另行增加费用</w:t>
      </w:r>
      <w:r>
        <w:rPr>
          <w:rFonts w:ascii="宋体" w:hAnsi="宋体"/>
          <w:b/>
          <w:sz w:val="24"/>
        </w:rPr>
        <w:t>。</w:t>
      </w:r>
    </w:p>
    <w:p>
      <w:pPr>
        <w:spacing w:line="360" w:lineRule="auto"/>
        <w:ind w:firstLine="630"/>
        <w:rPr>
          <w:rFonts w:ascii="宋体" w:hAnsi="宋体"/>
          <w:color w:val="000000"/>
          <w:sz w:val="24"/>
        </w:rPr>
      </w:pPr>
    </w:p>
    <w:p>
      <w:pPr>
        <w:spacing w:line="360" w:lineRule="auto"/>
        <w:ind w:firstLine="630"/>
        <w:rPr>
          <w:rFonts w:ascii="宋体" w:hAnsi="宋体"/>
          <w:color w:val="000000"/>
          <w:sz w:val="24"/>
          <w:u w:val="single"/>
        </w:rPr>
      </w:pPr>
      <w:r>
        <w:rPr>
          <w:rFonts w:hint="eastAsia" w:ascii="宋体" w:hAnsi="宋体"/>
          <w:color w:val="000000"/>
          <w:sz w:val="24"/>
        </w:rPr>
        <w:t>（11）与本投标有关的通讯地址：</w:t>
      </w:r>
      <w:r>
        <w:rPr>
          <w:rFonts w:hint="eastAsia" w:ascii="宋体" w:hAnsi="宋体"/>
          <w:color w:val="000000"/>
          <w:sz w:val="24"/>
          <w:u w:val="single"/>
        </w:rPr>
        <w:t xml:space="preserve">                                  </w:t>
      </w:r>
    </w:p>
    <w:p>
      <w:pPr>
        <w:spacing w:line="360" w:lineRule="auto"/>
        <w:ind w:firstLine="63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630"/>
        <w:rPr>
          <w:rFonts w:ascii="宋体" w:hAnsi="宋体"/>
          <w:color w:val="000000"/>
          <w:sz w:val="24"/>
          <w:u w:val="single"/>
        </w:rPr>
      </w:pPr>
      <w:r>
        <w:rPr>
          <w:rFonts w:hint="eastAsia" w:ascii="宋体" w:hAnsi="宋体"/>
          <w:color w:val="000000"/>
          <w:sz w:val="24"/>
        </w:rPr>
        <w:t>投标人公章或电子印章</w:t>
      </w:r>
      <w:r>
        <w:rPr>
          <w:rFonts w:hint="eastAsia" w:ascii="宋体" w:hAnsi="宋体"/>
          <w:color w:val="000000"/>
          <w:sz w:val="24"/>
          <w:u w:val="single"/>
        </w:rPr>
        <w:t xml:space="preserve">                     </w:t>
      </w:r>
    </w:p>
    <w:p>
      <w:pPr>
        <w:tabs>
          <w:tab w:val="left" w:pos="630"/>
        </w:tabs>
        <w:spacing w:line="360" w:lineRule="auto"/>
        <w:ind w:firstLine="63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jc w:val="center"/>
        <w:rPr>
          <w:rFonts w:hAnsi="宋体"/>
          <w:b/>
          <w:color w:val="000000"/>
          <w:sz w:val="28"/>
        </w:rPr>
      </w:pPr>
      <w:bookmarkStart w:id="675" w:name="_Toc220232402"/>
      <w:bookmarkStart w:id="676" w:name="_Toc516969105"/>
    </w:p>
    <w:p>
      <w:pPr>
        <w:spacing w:line="360" w:lineRule="auto"/>
        <w:jc w:val="center"/>
        <w:rPr>
          <w:rFonts w:hAnsi="宋体"/>
          <w:b/>
          <w:color w:val="000000"/>
          <w:sz w:val="28"/>
        </w:rPr>
      </w:pPr>
      <w:r>
        <w:rPr>
          <w:rFonts w:hint="eastAsia" w:hAnsi="宋体"/>
          <w:b/>
          <w:color w:val="000000"/>
          <w:sz w:val="28"/>
        </w:rPr>
        <w:t>二．</w:t>
      </w:r>
      <w:bookmarkEnd w:id="675"/>
      <w:bookmarkEnd w:id="676"/>
      <w:r>
        <w:rPr>
          <w:rFonts w:hint="eastAsia" w:hAnsi="宋体"/>
          <w:b/>
          <w:color w:val="000000"/>
          <w:sz w:val="28"/>
        </w:rPr>
        <w:t>授权委托书</w:t>
      </w:r>
    </w:p>
    <w:p>
      <w:pPr>
        <w:spacing w:line="500" w:lineRule="exact"/>
        <w:ind w:firstLine="424" w:firstLineChars="177"/>
        <w:jc w:val="left"/>
        <w:rPr>
          <w:rFonts w:ascii="宋体" w:hAnsi="宋体"/>
          <w:color w:val="000000"/>
          <w:sz w:val="24"/>
          <w:szCs w:val="28"/>
        </w:rPr>
      </w:pPr>
      <w:r>
        <w:rPr>
          <w:rFonts w:hint="eastAsia" w:ascii="宋体" w:hAnsi="宋体"/>
          <w:color w:val="000000"/>
          <w:sz w:val="24"/>
          <w:szCs w:val="28"/>
        </w:rPr>
        <w:t>本授权书声明：</w:t>
      </w:r>
      <w:r>
        <w:rPr>
          <w:rFonts w:hint="eastAsia" w:ascii="宋体" w:hAnsi="宋体"/>
          <w:color w:val="000000"/>
          <w:sz w:val="24"/>
          <w:szCs w:val="28"/>
          <w:u w:val="single"/>
        </w:rPr>
        <w:t xml:space="preserve">           </w:t>
      </w:r>
      <w:r>
        <w:rPr>
          <w:rFonts w:hint="eastAsia" w:ascii="宋体" w:hAnsi="宋体"/>
          <w:color w:val="000000"/>
          <w:sz w:val="24"/>
          <w:szCs w:val="28"/>
        </w:rPr>
        <w:t>公司授权本公司</w:t>
      </w:r>
      <w:r>
        <w:rPr>
          <w:rFonts w:hint="eastAsia" w:ascii="宋体" w:hAnsi="宋体"/>
          <w:color w:val="000000"/>
          <w:sz w:val="24"/>
          <w:szCs w:val="28"/>
          <w:u w:val="single"/>
        </w:rPr>
        <w:t xml:space="preserve">       </w:t>
      </w:r>
      <w:r>
        <w:rPr>
          <w:rFonts w:hint="eastAsia" w:ascii="宋体" w:hAnsi="宋体"/>
          <w:color w:val="000000"/>
          <w:sz w:val="24"/>
          <w:szCs w:val="28"/>
        </w:rPr>
        <w:t>（投标人授权代表姓名、职务）</w:t>
      </w:r>
      <w:r>
        <w:rPr>
          <w:rFonts w:hint="eastAsia" w:ascii="宋体" w:hAnsi="宋体"/>
          <w:color w:val="000000"/>
          <w:sz w:val="24"/>
          <w:szCs w:val="28"/>
          <w:u w:val="single"/>
        </w:rPr>
        <w:t xml:space="preserve">      </w:t>
      </w:r>
      <w:r>
        <w:rPr>
          <w:rFonts w:hint="eastAsia" w:ascii="宋体" w:hAnsi="宋体"/>
          <w:color w:val="000000"/>
          <w:sz w:val="24"/>
          <w:szCs w:val="28"/>
        </w:rPr>
        <w:t>代表本公司参加</w:t>
      </w:r>
      <w:r>
        <w:rPr>
          <w:rFonts w:hint="eastAsia" w:ascii="宋体" w:hAnsi="宋体"/>
          <w:b/>
          <w:color w:val="000000"/>
          <w:sz w:val="24"/>
          <w:szCs w:val="28"/>
          <w:u w:val="single"/>
        </w:rPr>
        <w:t>绩溪县上庄景区游客服务中心及滨水商业街项目</w:t>
      </w:r>
      <w:r>
        <w:rPr>
          <w:rFonts w:hint="eastAsia"/>
          <w:b/>
          <w:sz w:val="24"/>
          <w:u w:val="single"/>
        </w:rPr>
        <w:t>10KV临时配电工程</w:t>
      </w:r>
      <w:r>
        <w:rPr>
          <w:rFonts w:hint="eastAsia" w:ascii="宋体" w:hAnsi="宋体"/>
          <w:bCs/>
          <w:color w:val="000000"/>
          <w:sz w:val="24"/>
          <w:szCs w:val="28"/>
        </w:rPr>
        <w:t>采购活动（项目编号：</w:t>
      </w:r>
      <w:r>
        <w:rPr>
          <w:rFonts w:hint="eastAsia" w:ascii="宋体" w:hAnsi="宋体"/>
          <w:b/>
          <w:color w:val="000000"/>
          <w:sz w:val="24"/>
          <w:szCs w:val="28"/>
        </w:rPr>
        <w:t xml:space="preserve">       </w:t>
      </w:r>
      <w:r>
        <w:rPr>
          <w:rFonts w:hint="eastAsia" w:ascii="宋体" w:hAnsi="宋体"/>
          <w:bCs/>
          <w:color w:val="000000"/>
          <w:sz w:val="24"/>
          <w:szCs w:val="28"/>
        </w:rPr>
        <w:t>）</w:t>
      </w:r>
      <w:r>
        <w:rPr>
          <w:rFonts w:hint="eastAsia" w:ascii="宋体" w:hAnsi="宋体"/>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hAnsi="宋体" w:eastAsia="宋体"/>
          <w:color w:val="000000"/>
          <w:sz w:val="24"/>
          <w:szCs w:val="28"/>
        </w:rPr>
      </w:pPr>
      <w:r>
        <w:rPr>
          <w:rFonts w:hint="eastAsia" w:hAnsi="宋体" w:eastAsia="宋体"/>
          <w:color w:val="000000"/>
          <w:sz w:val="24"/>
          <w:szCs w:val="28"/>
        </w:rPr>
        <w:t>本授权书自出具之日起生效。</w:t>
      </w:r>
    </w:p>
    <w:p>
      <w:pPr>
        <w:spacing w:line="360" w:lineRule="auto"/>
        <w:rPr>
          <w:rFonts w:ascii="宋体" w:hAnsi="宋体"/>
          <w:color w:val="000000"/>
          <w:sz w:val="24"/>
          <w:szCs w:val="28"/>
        </w:rPr>
      </w:pPr>
    </w:p>
    <w:p>
      <w:pPr>
        <w:spacing w:line="360" w:lineRule="auto"/>
        <w:ind w:firstLine="645"/>
        <w:rPr>
          <w:rFonts w:ascii="宋体" w:hAnsi="宋体"/>
          <w:color w:val="000000"/>
          <w:sz w:val="24"/>
          <w:szCs w:val="28"/>
        </w:rPr>
      </w:pPr>
      <w:r>
        <w:rPr>
          <w:rFonts w:hint="eastAsia" w:ascii="宋体" w:hAnsi="宋体"/>
          <w:color w:val="000000"/>
          <w:sz w:val="24"/>
          <w:szCs w:val="28"/>
        </w:rPr>
        <w:t>特此声明。</w:t>
      </w:r>
    </w:p>
    <w:p>
      <w:pPr>
        <w:spacing w:line="360" w:lineRule="auto"/>
        <w:rPr>
          <w:rFonts w:ascii="宋体" w:hAnsi="宋体"/>
          <w:color w:val="000000"/>
          <w:sz w:val="24"/>
          <w:szCs w:val="28"/>
        </w:rPr>
      </w:pPr>
      <w:r>
        <w:rPr>
          <w:rFonts w:hint="eastAsia" w:ascii="宋体" w:hAnsi="宋体"/>
          <w:color w:val="000000"/>
          <w:sz w:val="24"/>
          <w:szCs w:val="28"/>
        </w:rPr>
        <w:t>投标人授权代表（签字）：</w:t>
      </w:r>
      <w:r>
        <w:rPr>
          <w:rFonts w:ascii="宋体" w:hAnsi="宋体"/>
          <w:color w:val="000000"/>
          <w:sz w:val="24"/>
          <w:szCs w:val="28"/>
          <w:u w:val="single"/>
        </w:rPr>
        <w:t xml:space="preserve"> </w:t>
      </w:r>
      <w:r>
        <w:rPr>
          <w:rFonts w:hint="eastAsia" w:ascii="宋体" w:hAnsi="宋体"/>
          <w:color w:val="000000"/>
          <w:sz w:val="24"/>
          <w:szCs w:val="28"/>
          <w:u w:val="single"/>
        </w:rPr>
        <w:t xml:space="preserve">    </w:t>
      </w:r>
      <w:r>
        <w:rPr>
          <w:rFonts w:ascii="宋体" w:hAnsi="宋体"/>
          <w:color w:val="000000"/>
          <w:sz w:val="24"/>
          <w:szCs w:val="28"/>
          <w:u w:val="single"/>
        </w:rPr>
        <w:t xml:space="preserve">       </w:t>
      </w:r>
      <w:r>
        <w:rPr>
          <w:rFonts w:ascii="宋体" w:hAnsi="宋体"/>
          <w:color w:val="000000"/>
          <w:sz w:val="24"/>
          <w:szCs w:val="28"/>
        </w:rPr>
        <w:t xml:space="preserve">  </w:t>
      </w:r>
      <w:r>
        <w:rPr>
          <w:rFonts w:hint="eastAsia" w:ascii="宋体" w:hAnsi="宋体"/>
          <w:color w:val="000000"/>
          <w:sz w:val="24"/>
          <w:szCs w:val="28"/>
        </w:rPr>
        <w:t>性别：</w:t>
      </w:r>
      <w:r>
        <w:rPr>
          <w:rFonts w:ascii="宋体" w:hAnsi="宋体"/>
          <w:color w:val="000000"/>
          <w:sz w:val="24"/>
          <w:szCs w:val="28"/>
          <w:u w:val="single"/>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身份证号：</w:t>
      </w:r>
      <w:r>
        <w:rPr>
          <w:rFonts w:ascii="宋体" w:hAnsi="宋体"/>
          <w:color w:val="000000"/>
          <w:sz w:val="24"/>
          <w:szCs w:val="28"/>
          <w:u w:val="single"/>
        </w:rPr>
        <w:t xml:space="preserve">   </w:t>
      </w:r>
      <w:r>
        <w:rPr>
          <w:rFonts w:hint="eastAsia" w:ascii="宋体" w:hAnsi="宋体"/>
          <w:color w:val="000000"/>
          <w:sz w:val="24"/>
          <w:szCs w:val="28"/>
          <w:u w:val="single"/>
        </w:rPr>
        <w:t xml:space="preserve">               </w:t>
      </w:r>
    </w:p>
    <w:p>
      <w:pPr>
        <w:spacing w:line="360" w:lineRule="auto"/>
        <w:rPr>
          <w:rFonts w:ascii="宋体" w:hAnsi="宋体"/>
          <w:color w:val="000000"/>
          <w:sz w:val="24"/>
          <w:szCs w:val="28"/>
        </w:rPr>
      </w:pPr>
    </w:p>
    <w:p>
      <w:pPr>
        <w:spacing w:line="360" w:lineRule="auto"/>
        <w:rPr>
          <w:rFonts w:ascii="宋体" w:hAnsi="宋体"/>
          <w:b/>
          <w:bCs/>
          <w:color w:val="000000"/>
          <w:sz w:val="24"/>
          <w:szCs w:val="28"/>
        </w:rPr>
      </w:pPr>
      <w:r>
        <w:rPr>
          <w:rFonts w:hint="eastAsia" w:ascii="宋体" w:hAnsi="宋体"/>
          <w:b/>
          <w:bCs/>
          <w:color w:val="000000"/>
          <w:sz w:val="24"/>
          <w:szCs w:val="28"/>
        </w:rPr>
        <w:t xml:space="preserve">                                            投标人公章：</w:t>
      </w:r>
      <w:r>
        <w:rPr>
          <w:rFonts w:hint="eastAsia" w:ascii="宋体" w:hAnsi="宋体"/>
          <w:b/>
          <w:bCs/>
          <w:color w:val="000000"/>
          <w:sz w:val="24"/>
          <w:szCs w:val="28"/>
          <w:u w:val="single"/>
        </w:rPr>
        <w:t xml:space="preserve">                    </w:t>
      </w:r>
    </w:p>
    <w:p>
      <w:pPr>
        <w:spacing w:line="360" w:lineRule="auto"/>
        <w:rPr>
          <w:rFonts w:ascii="宋体" w:hAnsi="宋体"/>
          <w:color w:val="000000"/>
          <w:sz w:val="24"/>
          <w:szCs w:val="28"/>
        </w:rPr>
      </w:pPr>
      <w:r>
        <w:rPr>
          <w:rFonts w:hint="eastAsia" w:ascii="宋体" w:hAnsi="宋体"/>
          <w:color w:val="000000"/>
          <w:sz w:val="24"/>
          <w:szCs w:val="28"/>
        </w:rPr>
        <w:t xml:space="preserve"> </w:t>
      </w:r>
    </w:p>
    <w:p>
      <w:pPr>
        <w:spacing w:line="360" w:lineRule="auto"/>
        <w:rPr>
          <w:rFonts w:ascii="宋体" w:hAnsi="宋体"/>
          <w:color w:val="000000"/>
          <w:sz w:val="24"/>
          <w:szCs w:val="28"/>
        </w:rPr>
      </w:pPr>
      <w:r>
        <w:rPr>
          <w:rFonts w:hint="eastAsia" w:ascii="宋体" w:hAnsi="宋体"/>
          <w:color w:val="000000"/>
          <w:sz w:val="24"/>
          <w:szCs w:val="28"/>
        </w:rPr>
        <w:t xml:space="preserve">                                             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360" w:lineRule="auto"/>
        <w:rPr>
          <w:rFonts w:ascii="宋体" w:hAnsi="宋体"/>
          <w:color w:val="000000"/>
          <w:sz w:val="24"/>
          <w:szCs w:val="28"/>
        </w:rPr>
      </w:pPr>
    </w:p>
    <w:p>
      <w:pPr>
        <w:pStyle w:val="27"/>
        <w:snapToGrid w:val="0"/>
        <w:spacing w:line="360" w:lineRule="auto"/>
        <w:jc w:val="left"/>
        <w:rPr>
          <w:rFonts w:hAnsi="宋体" w:eastAsia="宋体"/>
          <w:b/>
          <w:color w:val="000000"/>
          <w:sz w:val="24"/>
          <w:szCs w:val="28"/>
        </w:rPr>
      </w:pPr>
      <w:r>
        <w:rPr>
          <w:rFonts w:hint="eastAsia" w:hAnsi="宋体" w:eastAsia="宋体"/>
          <w:b/>
          <w:color w:val="000000"/>
          <w:sz w:val="24"/>
          <w:szCs w:val="28"/>
        </w:rPr>
        <w:t>注：</w:t>
      </w:r>
    </w:p>
    <w:p>
      <w:pPr>
        <w:pStyle w:val="27"/>
        <w:snapToGrid w:val="0"/>
        <w:spacing w:line="360" w:lineRule="auto"/>
        <w:jc w:val="left"/>
        <w:rPr>
          <w:rFonts w:hAnsi="宋体" w:eastAsia="宋体"/>
          <w:b/>
          <w:color w:val="000000"/>
          <w:sz w:val="24"/>
          <w:szCs w:val="28"/>
        </w:rPr>
      </w:pPr>
      <w:r>
        <w:rPr>
          <w:rFonts w:hint="eastAsia" w:hAnsi="宋体" w:eastAsia="宋体"/>
          <w:b/>
          <w:color w:val="000000"/>
          <w:sz w:val="24"/>
          <w:szCs w:val="28"/>
        </w:rPr>
        <w:t>本项目只允许有唯一的投标人授权代表。</w:t>
      </w:r>
    </w:p>
    <w:p>
      <w:pPr>
        <w:pStyle w:val="27"/>
        <w:snapToGrid w:val="0"/>
        <w:spacing w:line="360" w:lineRule="auto"/>
        <w:jc w:val="left"/>
        <w:rPr>
          <w:rFonts w:hAnsi="宋体" w:eastAsia="宋体"/>
          <w:b/>
          <w:color w:val="000000"/>
          <w:sz w:val="24"/>
          <w:szCs w:val="28"/>
        </w:rPr>
      </w:pPr>
    </w:p>
    <w:p>
      <w:pPr>
        <w:spacing w:line="360" w:lineRule="auto"/>
        <w:rPr>
          <w:rFonts w:ascii="宋体" w:hAnsi="宋体"/>
          <w:b/>
          <w:bCs/>
          <w:color w:val="000000"/>
          <w:sz w:val="30"/>
        </w:rPr>
      </w:pPr>
      <w:r>
        <w:rPr>
          <w:rFonts w:ascii="宋体" w:hAnsi="宋体"/>
          <w:b/>
          <w:bCs/>
          <w:color w:val="000000"/>
          <w:sz w:val="30"/>
        </w:rPr>
        <w:br w:type="page"/>
      </w:r>
    </w:p>
    <w:p>
      <w:pPr>
        <w:pStyle w:val="3"/>
        <w:keepNext w:val="0"/>
        <w:keepLines w:val="0"/>
        <w:spacing w:before="0" w:after="0" w:line="400" w:lineRule="exact"/>
        <w:ind w:left="630"/>
        <w:jc w:val="center"/>
        <w:rPr>
          <w:rFonts w:ascii="宋体" w:hAnsi="宋体" w:eastAsia="宋体" w:cs="宋体"/>
          <w:sz w:val="30"/>
          <w:szCs w:val="30"/>
        </w:rPr>
      </w:pPr>
      <w:bookmarkStart w:id="677" w:name="_Hlt533409360"/>
      <w:bookmarkEnd w:id="677"/>
      <w:bookmarkStart w:id="678" w:name="_Hlt533408916"/>
      <w:bookmarkEnd w:id="678"/>
      <w:bookmarkStart w:id="679" w:name="_Hlt533408409"/>
      <w:bookmarkEnd w:id="679"/>
      <w:bookmarkStart w:id="680" w:name="_Hlt509716873"/>
      <w:bookmarkEnd w:id="680"/>
      <w:bookmarkStart w:id="681" w:name="_Hlt519045798"/>
      <w:bookmarkEnd w:id="681"/>
      <w:bookmarkStart w:id="682" w:name="_Toc197934563"/>
      <w:r>
        <w:rPr>
          <w:rFonts w:hint="eastAsia" w:ascii="宋体" w:hAnsi="宋体" w:eastAsia="宋体" w:cs="宋体"/>
          <w:color w:val="000000"/>
          <w:sz w:val="30"/>
          <w:szCs w:val="30"/>
        </w:rPr>
        <w:t>三、</w:t>
      </w:r>
      <w:r>
        <w:rPr>
          <w:rFonts w:hint="eastAsia" w:ascii="宋体" w:hAnsi="宋体" w:eastAsia="宋体" w:cs="宋体"/>
          <w:sz w:val="30"/>
          <w:szCs w:val="30"/>
        </w:rPr>
        <w:t>企业状况一览表</w:t>
      </w:r>
    </w:p>
    <w:p>
      <w:pPr>
        <w:rPr>
          <w:rFonts w:ascii="宋体" w:hAnsi="宋体" w:cs="宋体"/>
          <w:sz w:val="24"/>
        </w:rPr>
      </w:pPr>
    </w:p>
    <w:tbl>
      <w:tblPr>
        <w:tblStyle w:val="53"/>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85"/>
        <w:gridCol w:w="2425"/>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投标人全称</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总部地址</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总部电话</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营业执照注册号</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企业资质等级</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法定代表人</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技术负责人</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拟担任本项目</w:t>
            </w:r>
          </w:p>
          <w:p>
            <w:pPr>
              <w:spacing w:line="400" w:lineRule="exact"/>
              <w:jc w:val="center"/>
              <w:rPr>
                <w:rFonts w:ascii="宋体" w:hAnsi="宋体" w:cs="宋体"/>
                <w:sz w:val="24"/>
              </w:rPr>
            </w:pPr>
            <w:r>
              <w:rPr>
                <w:rFonts w:hint="eastAsia" w:ascii="宋体" w:hAnsi="宋体" w:cs="宋体"/>
                <w:sz w:val="24"/>
              </w:rPr>
              <w:t>负责人</w:t>
            </w:r>
          </w:p>
        </w:tc>
        <w:tc>
          <w:tcPr>
            <w:tcW w:w="2085" w:type="dxa"/>
            <w:vAlign w:val="center"/>
          </w:tcPr>
          <w:p>
            <w:pPr>
              <w:spacing w:line="400" w:lineRule="exact"/>
              <w:jc w:val="center"/>
              <w:rPr>
                <w:rFonts w:ascii="宋体" w:hAnsi="宋体" w:cs="宋体"/>
                <w:sz w:val="24"/>
              </w:rPr>
            </w:pPr>
          </w:p>
        </w:tc>
        <w:tc>
          <w:tcPr>
            <w:tcW w:w="2425" w:type="dxa"/>
            <w:vAlign w:val="center"/>
          </w:tcPr>
          <w:p>
            <w:pPr>
              <w:spacing w:line="400" w:lineRule="exact"/>
              <w:jc w:val="center"/>
              <w:rPr>
                <w:rFonts w:ascii="宋体" w:hAnsi="宋体" w:cs="宋体"/>
                <w:sz w:val="24"/>
              </w:rPr>
            </w:pPr>
            <w:r>
              <w:rPr>
                <w:rFonts w:hint="eastAsia" w:ascii="宋体" w:hAnsi="宋体" w:cs="宋体"/>
                <w:sz w:val="24"/>
              </w:rPr>
              <w:t>注册岗位证书编号</w:t>
            </w:r>
          </w:p>
        </w:tc>
        <w:tc>
          <w:tcPr>
            <w:tcW w:w="214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75" w:type="dxa"/>
            <w:vAlign w:val="center"/>
          </w:tcPr>
          <w:p>
            <w:pPr>
              <w:spacing w:line="400" w:lineRule="exact"/>
              <w:rPr>
                <w:rFonts w:ascii="宋体" w:hAnsi="宋体" w:cs="宋体"/>
                <w:sz w:val="24"/>
              </w:rPr>
            </w:pPr>
            <w:r>
              <w:rPr>
                <w:rFonts w:hint="eastAsia" w:ascii="宋体" w:hAnsi="宋体" w:cs="宋体"/>
                <w:sz w:val="24"/>
              </w:rPr>
              <w:t>企业有否被依法禁止投标、财产被接管或冻结</w:t>
            </w:r>
          </w:p>
        </w:tc>
        <w:tc>
          <w:tcPr>
            <w:tcW w:w="6651" w:type="dxa"/>
            <w:gridSpan w:val="3"/>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投标人其它认为必要</w:t>
            </w:r>
          </w:p>
          <w:p>
            <w:pPr>
              <w:spacing w:line="400" w:lineRule="exact"/>
              <w:jc w:val="center"/>
              <w:rPr>
                <w:rFonts w:ascii="宋体" w:hAnsi="宋体" w:cs="宋体"/>
                <w:sz w:val="24"/>
              </w:rPr>
            </w:pPr>
            <w:r>
              <w:rPr>
                <w:rFonts w:hint="eastAsia" w:ascii="宋体" w:hAnsi="宋体" w:cs="宋体"/>
                <w:sz w:val="24"/>
              </w:rPr>
              <w:t>说明的内容</w:t>
            </w:r>
          </w:p>
        </w:tc>
        <w:tc>
          <w:tcPr>
            <w:tcW w:w="6651" w:type="dxa"/>
            <w:gridSpan w:val="3"/>
            <w:vAlign w:val="center"/>
          </w:tcPr>
          <w:p>
            <w:pPr>
              <w:spacing w:line="400" w:lineRule="exact"/>
              <w:jc w:val="center"/>
              <w:rPr>
                <w:rFonts w:ascii="宋体" w:hAnsi="宋体" w:cs="宋体"/>
                <w:sz w:val="24"/>
              </w:rPr>
            </w:pPr>
          </w:p>
        </w:tc>
      </w:tr>
    </w:tbl>
    <w:p>
      <w:pPr>
        <w:pStyle w:val="27"/>
        <w:spacing w:line="400" w:lineRule="exact"/>
        <w:ind w:firstLine="6240" w:firstLineChars="2600"/>
        <w:rPr>
          <w:rFonts w:hAnsi="宋体" w:cs="宋体"/>
          <w:sz w:val="24"/>
          <w:szCs w:val="24"/>
        </w:rPr>
      </w:pPr>
    </w:p>
    <w:p>
      <w:pPr>
        <w:pStyle w:val="27"/>
        <w:spacing w:line="400" w:lineRule="exact"/>
        <w:ind w:firstLine="6240" w:firstLineChars="2600"/>
        <w:rPr>
          <w:rFonts w:hAnsi="宋体" w:cs="宋体"/>
          <w:sz w:val="24"/>
          <w:szCs w:val="24"/>
        </w:rPr>
      </w:pPr>
    </w:p>
    <w:p>
      <w:pPr>
        <w:spacing w:line="480" w:lineRule="auto"/>
        <w:ind w:firstLine="4080" w:firstLineChars="1700"/>
        <w:rPr>
          <w:rFonts w:ascii="宋体" w:hAnsi="宋体" w:cs="宋体"/>
          <w:sz w:val="24"/>
        </w:rPr>
      </w:pPr>
    </w:p>
    <w:p>
      <w:pPr>
        <w:spacing w:line="480" w:lineRule="auto"/>
        <w:ind w:firstLine="4080" w:firstLineChars="1700"/>
        <w:rPr>
          <w:rFonts w:ascii="宋体" w:hAnsi="宋体" w:cs="宋体"/>
          <w:sz w:val="24"/>
        </w:rPr>
      </w:pPr>
    </w:p>
    <w:p>
      <w:pPr>
        <w:spacing w:line="480" w:lineRule="auto"/>
        <w:ind w:firstLine="4080" w:firstLineChars="1700"/>
        <w:rPr>
          <w:rFonts w:ascii="宋体" w:hAnsi="宋体"/>
          <w:sz w:val="24"/>
        </w:rPr>
      </w:pPr>
      <w:r>
        <w:rPr>
          <w:rFonts w:hint="eastAsia" w:ascii="宋体" w:hAnsi="宋体" w:cs="宋体"/>
          <w:sz w:val="24"/>
        </w:rPr>
        <w:t>投标</w:t>
      </w:r>
      <w:r>
        <w:rPr>
          <w:rFonts w:hint="eastAsia" w:ascii="宋体" w:hAnsi="宋体"/>
          <w:sz w:val="24"/>
        </w:rPr>
        <w:t xml:space="preserve">人： </w:t>
      </w:r>
      <w:r>
        <w:rPr>
          <w:rFonts w:hint="eastAsia" w:ascii="宋体" w:hAnsi="宋体"/>
          <w:sz w:val="24"/>
          <w:u w:val="single"/>
        </w:rPr>
        <w:t xml:space="preserve">                (</w:t>
      </w:r>
      <w:r>
        <w:rPr>
          <w:rFonts w:hint="eastAsia" w:ascii="宋体" w:hAnsi="宋体"/>
          <w:sz w:val="24"/>
        </w:rPr>
        <w:t>盖章)</w:t>
      </w:r>
    </w:p>
    <w:p>
      <w:pPr>
        <w:spacing w:line="480" w:lineRule="auto"/>
        <w:ind w:firstLine="4080" w:firstLineChars="17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480" w:lineRule="auto"/>
        <w:ind w:firstLine="4080" w:firstLineChars="17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bookmarkEnd w:id="670"/>
    <w:bookmarkEnd w:id="671"/>
    <w:bookmarkEnd w:id="672"/>
    <w:bookmarkEnd w:id="682"/>
    <w:p>
      <w:pPr>
        <w:rPr>
          <w:rFonts w:ascii="宋体" w:hAnsi="宋体"/>
          <w:color w:val="000000"/>
        </w:rPr>
      </w:pPr>
    </w:p>
    <w:p>
      <w:pPr>
        <w:spacing w:line="360" w:lineRule="auto"/>
        <w:jc w:val="center"/>
        <w:rPr>
          <w:rFonts w:hAnsi="宋体"/>
          <w:b/>
          <w:color w:val="000000"/>
          <w:sz w:val="28"/>
        </w:rPr>
      </w:pPr>
      <w:bookmarkStart w:id="683" w:name="_Hlt533408944"/>
      <w:bookmarkEnd w:id="683"/>
      <w:bookmarkStart w:id="684" w:name="_Hlt514495724"/>
      <w:bookmarkEnd w:id="684"/>
      <w:bookmarkStart w:id="685" w:name="_Toc240107759"/>
      <w:bookmarkStart w:id="686" w:name="_Toc256179541"/>
      <w:bookmarkStart w:id="687" w:name="_Toc220232401"/>
      <w:bookmarkStart w:id="688" w:name="_Hlt510342906"/>
      <w:bookmarkStart w:id="689" w:name="_Toc516969104"/>
      <w:r>
        <w:rPr>
          <w:rFonts w:hAnsi="宋体"/>
          <w:b/>
          <w:color w:val="000000"/>
          <w:sz w:val="28"/>
        </w:rPr>
        <w:br w:type="page"/>
      </w:r>
      <w:r>
        <w:rPr>
          <w:rFonts w:hint="eastAsia" w:hAnsi="宋体"/>
          <w:b/>
          <w:color w:val="000000"/>
          <w:sz w:val="28"/>
        </w:rPr>
        <w:t>四．人员</w:t>
      </w:r>
      <w:bookmarkEnd w:id="685"/>
      <w:bookmarkEnd w:id="686"/>
      <w:r>
        <w:rPr>
          <w:rFonts w:hint="eastAsia" w:hAnsi="宋体"/>
          <w:b/>
          <w:color w:val="000000"/>
          <w:sz w:val="28"/>
        </w:rPr>
        <w:t>配备</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10"/>
        <w:gridCol w:w="1319"/>
        <w:gridCol w:w="1670"/>
        <w:gridCol w:w="164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010"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姓名</w:t>
            </w:r>
          </w:p>
        </w:tc>
        <w:tc>
          <w:tcPr>
            <w:tcW w:w="1319"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执业资格</w:t>
            </w:r>
          </w:p>
        </w:tc>
        <w:tc>
          <w:tcPr>
            <w:tcW w:w="1670"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职称</w:t>
            </w:r>
          </w:p>
        </w:tc>
        <w:tc>
          <w:tcPr>
            <w:tcW w:w="164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基本情况</w:t>
            </w:r>
          </w:p>
        </w:tc>
        <w:tc>
          <w:tcPr>
            <w:tcW w:w="3270"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工作经历、主要业绩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1</w:t>
            </w:r>
          </w:p>
        </w:tc>
        <w:tc>
          <w:tcPr>
            <w:tcW w:w="1010" w:type="dxa"/>
            <w:vAlign w:val="center"/>
          </w:tcPr>
          <w:p>
            <w:pPr>
              <w:jc w:val="center"/>
              <w:rPr>
                <w:rFonts w:ascii="宋体" w:hAnsi="宋体"/>
                <w:color w:val="000000"/>
                <w:sz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2</w:t>
            </w:r>
          </w:p>
        </w:tc>
        <w:tc>
          <w:tcPr>
            <w:tcW w:w="1010" w:type="dxa"/>
            <w:vAlign w:val="center"/>
          </w:tcPr>
          <w:p>
            <w:pPr>
              <w:jc w:val="center"/>
              <w:rPr>
                <w:rFonts w:ascii="宋体" w:hAnsi="宋体"/>
                <w:color w:val="000000"/>
                <w:sz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3</w:t>
            </w:r>
          </w:p>
        </w:tc>
        <w:tc>
          <w:tcPr>
            <w:tcW w:w="1010" w:type="dxa"/>
            <w:vAlign w:val="center"/>
          </w:tcPr>
          <w:p>
            <w:pPr>
              <w:jc w:val="center"/>
              <w:rPr>
                <w:rFonts w:ascii="宋体" w:hAnsi="宋体"/>
                <w:color w:val="000000"/>
                <w:sz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4</w:t>
            </w:r>
          </w:p>
        </w:tc>
        <w:tc>
          <w:tcPr>
            <w:tcW w:w="1010" w:type="dxa"/>
            <w:tcBorders>
              <w:right w:val="single" w:color="auto" w:sz="4" w:space="0"/>
            </w:tcBorders>
            <w:vAlign w:val="center"/>
          </w:tcPr>
          <w:p>
            <w:pPr>
              <w:jc w:val="center"/>
              <w:rPr>
                <w:rFonts w:ascii="宋体" w:hAnsi="宋体"/>
                <w:color w:val="000000"/>
                <w:sz w:val="24"/>
              </w:rPr>
            </w:pPr>
          </w:p>
        </w:tc>
        <w:tc>
          <w:tcPr>
            <w:tcW w:w="1319" w:type="dxa"/>
            <w:tcBorders>
              <w:right w:val="single" w:color="auto" w:sz="4" w:space="0"/>
            </w:tcBorders>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tcBorders>
              <w:left w:val="single" w:color="auto" w:sz="4" w:space="0"/>
            </w:tcBorders>
            <w:vAlign w:val="center"/>
          </w:tcPr>
          <w:p>
            <w:pPr>
              <w:pStyle w:val="29"/>
              <w:jc w:val="center"/>
              <w:rPr>
                <w:rFonts w:ascii="宋体" w:hAnsi="宋体" w:eastAsia="宋体"/>
                <w:color w:val="000000"/>
                <w:sz w:val="24"/>
                <w:szCs w:val="24"/>
              </w:rPr>
            </w:pPr>
          </w:p>
        </w:tc>
        <w:tc>
          <w:tcPr>
            <w:tcW w:w="327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5</w:t>
            </w:r>
          </w:p>
        </w:tc>
        <w:tc>
          <w:tcPr>
            <w:tcW w:w="1010" w:type="dxa"/>
            <w:vAlign w:val="center"/>
          </w:tcPr>
          <w:p>
            <w:pPr>
              <w:jc w:val="center"/>
              <w:rPr>
                <w:rFonts w:ascii="宋体" w:hAnsi="宋体"/>
                <w:color w:val="000000"/>
                <w:sz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6</w:t>
            </w:r>
          </w:p>
        </w:tc>
        <w:tc>
          <w:tcPr>
            <w:tcW w:w="1010" w:type="dxa"/>
            <w:vAlign w:val="center"/>
          </w:tcPr>
          <w:p>
            <w:pPr>
              <w:pStyle w:val="29"/>
              <w:jc w:val="center"/>
              <w:rPr>
                <w:rFonts w:ascii="宋体" w:hAnsi="宋体" w:eastAsia="宋体"/>
                <w:b w:val="0"/>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7</w:t>
            </w:r>
          </w:p>
        </w:tc>
        <w:tc>
          <w:tcPr>
            <w:tcW w:w="1010" w:type="dxa"/>
            <w:vAlign w:val="center"/>
          </w:tcPr>
          <w:p>
            <w:pPr>
              <w:pStyle w:val="29"/>
              <w:jc w:val="center"/>
              <w:rPr>
                <w:rFonts w:ascii="宋体" w:hAnsi="宋体" w:eastAsia="宋体"/>
                <w:b w:val="0"/>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8</w:t>
            </w:r>
          </w:p>
        </w:tc>
        <w:tc>
          <w:tcPr>
            <w:tcW w:w="1010" w:type="dxa"/>
            <w:vAlign w:val="center"/>
          </w:tcPr>
          <w:p>
            <w:pPr>
              <w:pStyle w:val="29"/>
              <w:jc w:val="center"/>
              <w:rPr>
                <w:rFonts w:ascii="宋体" w:hAnsi="宋体" w:eastAsia="宋体"/>
                <w:b w:val="0"/>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9</w:t>
            </w:r>
          </w:p>
        </w:tc>
        <w:tc>
          <w:tcPr>
            <w:tcW w:w="1010" w:type="dxa"/>
            <w:vAlign w:val="center"/>
          </w:tcPr>
          <w:p>
            <w:pPr>
              <w:pStyle w:val="29"/>
              <w:jc w:val="center"/>
              <w:rPr>
                <w:rFonts w:ascii="宋体" w:hAnsi="宋体" w:eastAsia="宋体"/>
                <w:b w:val="0"/>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r>
              <w:rPr>
                <w:rFonts w:hint="eastAsia" w:ascii="宋体" w:hAnsi="宋体" w:eastAsia="宋体"/>
                <w:color w:val="000000"/>
                <w:sz w:val="24"/>
                <w:szCs w:val="24"/>
              </w:rPr>
              <w:t>10</w:t>
            </w:r>
          </w:p>
        </w:tc>
        <w:tc>
          <w:tcPr>
            <w:tcW w:w="1010" w:type="dxa"/>
            <w:vAlign w:val="center"/>
          </w:tcPr>
          <w:p>
            <w:pPr>
              <w:pStyle w:val="29"/>
              <w:jc w:val="center"/>
              <w:rPr>
                <w:rFonts w:ascii="宋体" w:hAnsi="宋体" w:eastAsia="宋体"/>
                <w:b w:val="0"/>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p>
        </w:tc>
        <w:tc>
          <w:tcPr>
            <w:tcW w:w="1010" w:type="dxa"/>
            <w:vAlign w:val="center"/>
          </w:tcPr>
          <w:p>
            <w:pPr>
              <w:pStyle w:val="29"/>
              <w:jc w:val="center"/>
              <w:rPr>
                <w:rFonts w:ascii="宋体" w:hAnsi="宋体" w:eastAsia="宋体"/>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p>
        </w:tc>
        <w:tc>
          <w:tcPr>
            <w:tcW w:w="1010" w:type="dxa"/>
            <w:vAlign w:val="center"/>
          </w:tcPr>
          <w:p>
            <w:pPr>
              <w:pStyle w:val="29"/>
              <w:jc w:val="center"/>
              <w:rPr>
                <w:rFonts w:ascii="宋体" w:hAnsi="宋体" w:eastAsia="宋体"/>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p>
        </w:tc>
        <w:tc>
          <w:tcPr>
            <w:tcW w:w="1010" w:type="dxa"/>
            <w:vAlign w:val="center"/>
          </w:tcPr>
          <w:p>
            <w:pPr>
              <w:pStyle w:val="29"/>
              <w:jc w:val="center"/>
              <w:rPr>
                <w:rFonts w:ascii="宋体" w:hAnsi="宋体" w:eastAsia="宋体"/>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5" w:type="dxa"/>
            <w:vAlign w:val="center"/>
          </w:tcPr>
          <w:p>
            <w:pPr>
              <w:pStyle w:val="29"/>
              <w:jc w:val="center"/>
              <w:rPr>
                <w:rFonts w:ascii="宋体" w:hAnsi="宋体" w:eastAsia="宋体"/>
                <w:color w:val="000000"/>
                <w:sz w:val="24"/>
                <w:szCs w:val="24"/>
              </w:rPr>
            </w:pPr>
          </w:p>
        </w:tc>
        <w:tc>
          <w:tcPr>
            <w:tcW w:w="1010" w:type="dxa"/>
            <w:vAlign w:val="center"/>
          </w:tcPr>
          <w:p>
            <w:pPr>
              <w:pStyle w:val="29"/>
              <w:jc w:val="center"/>
              <w:rPr>
                <w:rFonts w:ascii="宋体" w:hAnsi="宋体" w:eastAsia="宋体"/>
                <w:color w:val="000000"/>
                <w:sz w:val="24"/>
                <w:szCs w:val="24"/>
              </w:rPr>
            </w:pPr>
          </w:p>
        </w:tc>
        <w:tc>
          <w:tcPr>
            <w:tcW w:w="1319" w:type="dxa"/>
            <w:vAlign w:val="center"/>
          </w:tcPr>
          <w:p>
            <w:pPr>
              <w:pStyle w:val="29"/>
              <w:jc w:val="center"/>
              <w:rPr>
                <w:rFonts w:ascii="宋体" w:hAnsi="宋体" w:eastAsia="宋体"/>
                <w:color w:val="000000"/>
                <w:sz w:val="24"/>
                <w:szCs w:val="24"/>
              </w:rPr>
            </w:pPr>
          </w:p>
        </w:tc>
        <w:tc>
          <w:tcPr>
            <w:tcW w:w="1670" w:type="dxa"/>
            <w:vAlign w:val="center"/>
          </w:tcPr>
          <w:p>
            <w:pPr>
              <w:pStyle w:val="29"/>
              <w:jc w:val="center"/>
              <w:rPr>
                <w:rFonts w:ascii="宋体" w:hAnsi="宋体" w:eastAsia="宋体"/>
                <w:color w:val="000000"/>
                <w:sz w:val="24"/>
                <w:szCs w:val="24"/>
              </w:rPr>
            </w:pPr>
          </w:p>
        </w:tc>
        <w:tc>
          <w:tcPr>
            <w:tcW w:w="1645" w:type="dxa"/>
            <w:vAlign w:val="center"/>
          </w:tcPr>
          <w:p>
            <w:pPr>
              <w:pStyle w:val="29"/>
              <w:jc w:val="center"/>
              <w:rPr>
                <w:rFonts w:ascii="宋体" w:hAnsi="宋体" w:eastAsia="宋体"/>
                <w:color w:val="000000"/>
                <w:sz w:val="24"/>
                <w:szCs w:val="24"/>
              </w:rPr>
            </w:pPr>
          </w:p>
        </w:tc>
        <w:tc>
          <w:tcPr>
            <w:tcW w:w="3270" w:type="dxa"/>
            <w:vAlign w:val="center"/>
          </w:tcPr>
          <w:p>
            <w:pPr>
              <w:pStyle w:val="29"/>
              <w:jc w:val="center"/>
              <w:rPr>
                <w:rFonts w:ascii="宋体" w:hAnsi="宋体" w:eastAsia="宋体"/>
                <w:color w:val="000000"/>
                <w:sz w:val="24"/>
                <w:szCs w:val="24"/>
              </w:rPr>
            </w:pPr>
          </w:p>
        </w:tc>
      </w:tr>
    </w:tbl>
    <w:p>
      <w:pPr>
        <w:pStyle w:val="29"/>
        <w:rPr>
          <w:rFonts w:ascii="宋体" w:hAnsi="宋体" w:eastAsia="宋体"/>
          <w:color w:val="000000"/>
          <w:sz w:val="24"/>
          <w:szCs w:val="24"/>
        </w:rPr>
      </w:pPr>
      <w:r>
        <w:rPr>
          <w:rFonts w:hint="eastAsia" w:ascii="宋体" w:hAnsi="宋体" w:eastAsia="宋体"/>
          <w:color w:val="000000"/>
          <w:sz w:val="24"/>
          <w:szCs w:val="24"/>
        </w:rPr>
        <w:t>投标人公章：</w:t>
      </w:r>
    </w:p>
    <w:p>
      <w:pPr>
        <w:rPr>
          <w:rFonts w:ascii="宋体" w:hAnsi="宋体"/>
          <w:b/>
          <w:color w:val="000000"/>
          <w:sz w:val="24"/>
        </w:rPr>
      </w:pPr>
      <w:r>
        <w:rPr>
          <w:rFonts w:hint="eastAsia" w:ascii="宋体" w:hAnsi="宋体"/>
          <w:b/>
          <w:color w:val="000000"/>
          <w:sz w:val="24"/>
        </w:rPr>
        <w:t>注：满足服务需求的人员要求，明确注册造价工程师及造价员的注册执业资格（证书提供复印件）、职称、基本情况（年龄，学历等）、工作经历、主要业绩。</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spacing w:line="360" w:lineRule="auto"/>
        <w:jc w:val="center"/>
        <w:rPr>
          <w:rFonts w:hAnsi="宋体"/>
          <w:b/>
          <w:color w:val="000000"/>
          <w:sz w:val="28"/>
        </w:rPr>
      </w:pPr>
      <w:bookmarkStart w:id="690" w:name="_Toc220232405"/>
      <w:bookmarkStart w:id="691" w:name="_Toc516969110"/>
      <w:bookmarkStart w:id="692" w:name="_Toc256179543"/>
      <w:bookmarkStart w:id="693" w:name="_Toc240107761"/>
      <w:bookmarkStart w:id="694" w:name="_Toc220232400"/>
    </w:p>
    <w:p>
      <w:pPr>
        <w:spacing w:line="360" w:lineRule="auto"/>
        <w:jc w:val="center"/>
        <w:rPr>
          <w:rFonts w:hAnsi="宋体"/>
          <w:b/>
          <w:color w:val="000000"/>
          <w:sz w:val="28"/>
        </w:rPr>
      </w:pPr>
    </w:p>
    <w:bookmarkEnd w:id="690"/>
    <w:bookmarkEnd w:id="691"/>
    <w:bookmarkEnd w:id="692"/>
    <w:bookmarkEnd w:id="693"/>
    <w:p>
      <w:pPr>
        <w:spacing w:line="360" w:lineRule="auto"/>
        <w:jc w:val="center"/>
        <w:rPr>
          <w:rFonts w:hAnsi="宋体"/>
          <w:b/>
          <w:color w:val="000000"/>
          <w:sz w:val="28"/>
        </w:rPr>
      </w:pPr>
      <w:bookmarkStart w:id="695" w:name="_Toc240107762"/>
      <w:bookmarkStart w:id="696" w:name="_Toc256179544"/>
      <w:r>
        <w:rPr>
          <w:rFonts w:hAnsi="宋体"/>
          <w:b/>
          <w:color w:val="000000"/>
          <w:sz w:val="28"/>
        </w:rPr>
        <w:br w:type="page"/>
      </w:r>
      <w:r>
        <w:rPr>
          <w:rFonts w:hint="eastAsia" w:hAnsi="宋体"/>
          <w:b/>
          <w:color w:val="000000"/>
          <w:sz w:val="28"/>
        </w:rPr>
        <w:t>五．项目负责人任命书</w:t>
      </w:r>
    </w:p>
    <w:p>
      <w:pPr>
        <w:spacing w:line="360" w:lineRule="auto"/>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(招标人)：</w:t>
      </w:r>
    </w:p>
    <w:p>
      <w:pPr>
        <w:spacing w:line="480" w:lineRule="auto"/>
        <w:ind w:firstLine="480" w:firstLineChars="200"/>
        <w:rPr>
          <w:rFonts w:ascii="宋体" w:hAnsi="宋体"/>
          <w:color w:val="000000"/>
          <w:sz w:val="24"/>
        </w:rPr>
      </w:pPr>
      <w:r>
        <w:rPr>
          <w:rFonts w:hint="eastAsia" w:ascii="宋体" w:hAnsi="宋体"/>
          <w:color w:val="000000"/>
          <w:sz w:val="24"/>
        </w:rPr>
        <w:t>我</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w:t>
      </w:r>
      <w:r>
        <w:rPr>
          <w:rFonts w:hint="eastAsia" w:ascii="宋体" w:hAnsi="宋体"/>
          <w:color w:val="000000"/>
          <w:sz w:val="24"/>
          <w:u w:val="single"/>
        </w:rPr>
        <w:t>)</w:t>
      </w:r>
      <w:r>
        <w:rPr>
          <w:rFonts w:hint="eastAsia" w:ascii="宋体" w:hAnsi="宋体"/>
          <w:color w:val="000000"/>
          <w:sz w:val="24"/>
        </w:rPr>
        <w:t>的法定代表人，现委任本单位</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(姓名)</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sz w:val="24"/>
        </w:rPr>
        <w:t>项目负责人。</w:t>
      </w:r>
    </w:p>
    <w:p>
      <w:pPr>
        <w:spacing w:line="360" w:lineRule="auto"/>
        <w:ind w:firstLine="4080" w:firstLineChars="17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48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投 </w:t>
      </w:r>
      <w:r>
        <w:rPr>
          <w:rFonts w:ascii="宋体" w:hAnsi="宋体"/>
          <w:sz w:val="24"/>
        </w:rPr>
        <w:t xml:space="preserve"> </w:t>
      </w:r>
      <w:r>
        <w:rPr>
          <w:rFonts w:hint="eastAsia" w:ascii="宋体" w:hAnsi="宋体"/>
          <w:sz w:val="24"/>
        </w:rPr>
        <w:t xml:space="preserve">标 </w:t>
      </w:r>
      <w:r>
        <w:rPr>
          <w:rFonts w:ascii="宋体" w:hAnsi="宋体"/>
          <w:sz w:val="24"/>
        </w:rPr>
        <w:t xml:space="preserve"> </w:t>
      </w:r>
      <w:r>
        <w:rPr>
          <w:rFonts w:hint="eastAsia" w:ascii="宋体" w:hAnsi="宋体"/>
          <w:sz w:val="24"/>
        </w:rPr>
        <w:t xml:space="preserve">人：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盖章)</w:t>
      </w:r>
    </w:p>
    <w:p>
      <w:pPr>
        <w:spacing w:line="48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480" w:lineRule="auto"/>
        <w:rPr>
          <w:rFonts w:ascii="宋体" w:hAnsi="宋体"/>
          <w:color w:val="000000"/>
          <w:sz w:val="24"/>
        </w:rPr>
      </w:pPr>
      <w:r>
        <w:rPr>
          <w:rFonts w:hint="eastAsia" w:ascii="宋体" w:hAnsi="宋体"/>
          <w:szCs w:val="21"/>
        </w:rPr>
        <w:t xml:space="preserve">                                     </w:t>
      </w:r>
      <w:r>
        <w:rPr>
          <w:rFonts w:hint="eastAsia" w:ascii="宋体" w:hAnsi="宋体"/>
          <w:sz w:val="24"/>
        </w:rPr>
        <w:t xml:space="preserve">被委任注册造价工程师： </w:t>
      </w:r>
      <w:r>
        <w:rPr>
          <w:rFonts w:hint="eastAsia" w:ascii="宋体" w:hAnsi="宋体"/>
          <w:sz w:val="24"/>
          <w:u w:val="single"/>
        </w:rPr>
        <w:t xml:space="preserve">             </w:t>
      </w:r>
      <w:r>
        <w:rPr>
          <w:rFonts w:hint="eastAsia" w:ascii="宋体" w:hAnsi="宋体"/>
          <w:szCs w:val="21"/>
        </w:rPr>
        <w:t xml:space="preserve"> (签字)</w:t>
      </w:r>
    </w:p>
    <w:p>
      <w:pPr>
        <w:spacing w:line="480" w:lineRule="auto"/>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80" w:lineRule="auto"/>
        <w:rPr>
          <w:rFonts w:ascii="宋体" w:hAnsi="宋体"/>
          <w:sz w:val="24"/>
        </w:rPr>
      </w:pPr>
    </w:p>
    <w:p>
      <w:pPr>
        <w:spacing w:line="360" w:lineRule="auto"/>
        <w:jc w:val="center"/>
        <w:rPr>
          <w:rFonts w:hAnsi="宋体"/>
          <w:b/>
          <w:color w:val="000000"/>
          <w:sz w:val="28"/>
        </w:rPr>
      </w:pPr>
    </w:p>
    <w:p>
      <w:pPr>
        <w:spacing w:line="360" w:lineRule="auto"/>
        <w:jc w:val="center"/>
        <w:rPr>
          <w:rFonts w:hAnsi="宋体"/>
          <w:b/>
          <w:color w:val="000000"/>
          <w:sz w:val="28"/>
        </w:rPr>
      </w:pPr>
      <w:r>
        <w:rPr>
          <w:rFonts w:hint="eastAsia" w:hAnsi="宋体"/>
          <w:b/>
          <w:color w:val="000000"/>
          <w:sz w:val="28"/>
        </w:rPr>
        <w:t>六.</w:t>
      </w:r>
      <w:bookmarkEnd w:id="687"/>
      <w:bookmarkEnd w:id="688"/>
      <w:bookmarkEnd w:id="689"/>
      <w:bookmarkEnd w:id="694"/>
      <w:bookmarkEnd w:id="695"/>
      <w:bookmarkEnd w:id="696"/>
      <w:bookmarkStart w:id="697" w:name="_Toc256179545"/>
      <w:r>
        <w:rPr>
          <w:rFonts w:hint="eastAsia" w:hAnsi="宋体"/>
          <w:b/>
          <w:color w:val="000000"/>
          <w:sz w:val="28"/>
        </w:rPr>
        <w:t>有关证明文件</w:t>
      </w:r>
      <w:bookmarkEnd w:id="697"/>
    </w:p>
    <w:p>
      <w:pPr>
        <w:tabs>
          <w:tab w:val="left" w:pos="4620"/>
        </w:tabs>
        <w:spacing w:line="360" w:lineRule="auto"/>
        <w:ind w:firstLine="480" w:firstLineChars="200"/>
        <w:rPr>
          <w:rFonts w:ascii="宋体" w:hAnsi="宋体"/>
          <w:color w:val="000000"/>
          <w:sz w:val="24"/>
        </w:rPr>
      </w:pPr>
      <w:r>
        <w:rPr>
          <w:rFonts w:hint="eastAsia" w:ascii="宋体" w:hAnsi="宋体"/>
          <w:color w:val="000000"/>
          <w:sz w:val="24"/>
        </w:rPr>
        <w:t>提供符合招标公告、服务需求及评标办法规定的相关证明文件。</w:t>
      </w:r>
    </w:p>
    <w:p>
      <w:pPr>
        <w:tabs>
          <w:tab w:val="left" w:pos="4620"/>
        </w:tabs>
        <w:spacing w:line="360" w:lineRule="auto"/>
        <w:ind w:firstLine="480" w:firstLineChars="200"/>
        <w:rPr>
          <w:rFonts w:ascii="宋体" w:hAnsi="宋体"/>
          <w:color w:val="000000"/>
          <w:sz w:val="24"/>
        </w:rPr>
      </w:pPr>
    </w:p>
    <w:p>
      <w:pPr>
        <w:spacing w:line="360" w:lineRule="auto"/>
        <w:jc w:val="center"/>
        <w:rPr>
          <w:rFonts w:hAnsi="宋体"/>
          <w:b/>
          <w:color w:val="000000"/>
          <w:sz w:val="28"/>
        </w:rPr>
      </w:pPr>
      <w:r>
        <w:rPr>
          <w:rFonts w:hint="eastAsia" w:hAnsi="宋体"/>
          <w:b/>
          <w:color w:val="000000"/>
          <w:sz w:val="28"/>
        </w:rPr>
        <w:t>七．投标保证金转款单</w:t>
      </w:r>
    </w:p>
    <w:p>
      <w:pPr>
        <w:tabs>
          <w:tab w:val="left" w:pos="4620"/>
        </w:tabs>
        <w:spacing w:line="360" w:lineRule="auto"/>
        <w:ind w:firstLine="480" w:firstLineChars="200"/>
        <w:rPr>
          <w:rFonts w:ascii="宋体" w:hAnsi="宋体"/>
          <w:color w:val="000000"/>
          <w:sz w:val="24"/>
        </w:rPr>
      </w:pPr>
    </w:p>
    <w:p>
      <w:pPr>
        <w:spacing w:line="360" w:lineRule="auto"/>
        <w:jc w:val="center"/>
        <w:rPr>
          <w:rFonts w:hAnsi="宋体"/>
          <w:b/>
          <w:color w:val="000000"/>
          <w:sz w:val="28"/>
        </w:rPr>
      </w:pPr>
      <w:r>
        <w:rPr>
          <w:rFonts w:hint="eastAsia" w:hAnsi="宋体"/>
          <w:b/>
          <w:color w:val="000000"/>
          <w:sz w:val="28"/>
        </w:rPr>
        <w:t>八.投标人认为需要提供的其他材料</w:t>
      </w:r>
    </w:p>
    <w:p/>
    <w:p/>
    <w:sectPr>
      <w:headerReference r:id="rId12" w:type="first"/>
      <w:footerReference r:id="rId14" w:type="first"/>
      <w:headerReference r:id="rId10" w:type="default"/>
      <w:headerReference r:id="rId11" w:type="even"/>
      <w:footerReference r:id="rId13" w:type="even"/>
      <w:pgSz w:w="11906" w:h="16838"/>
      <w:pgMar w:top="1440" w:right="124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微软雅黑Microsoft YaHei">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highlight w:val="white"/>
      </w:rPr>
      <w:instrText xml:space="preserve">PAGE  </w:instrText>
    </w:r>
    <w:r>
      <w:fldChar w:fldCharType="separate"/>
    </w:r>
    <w:r>
      <w:rPr>
        <w:rStyle w:val="57"/>
        <w:highlight w:val="white"/>
      </w:rPr>
      <w:t>62</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highlight w:val="white"/>
      </w:rPr>
      <w:instrText xml:space="preserve">PAGE  </w:instrText>
    </w:r>
    <w:r>
      <w:fldChar w:fldCharType="separate"/>
    </w:r>
    <w:r>
      <w:rPr>
        <w:rStyle w:val="57"/>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highlight w:val="white"/>
      </w:rPr>
      <w:instrText xml:space="preserve">PAGE  </w:instrText>
    </w:r>
    <w:r>
      <w:fldChar w:fldCharType="separate"/>
    </w:r>
    <w:r>
      <w:rPr>
        <w:rStyle w:val="57"/>
        <w:highlight w:val="white"/>
      </w:rPr>
      <w:t>74</w:t>
    </w:r>
    <w:r>
      <w:fldChar w:fldCharType="end"/>
    </w: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highlight w:val="white"/>
      </w:rPr>
      <w:instrText xml:space="preserve">PAGE  </w:instrText>
    </w:r>
    <w:r>
      <w:fldChar w:fldCharType="separate"/>
    </w:r>
    <w:r>
      <w:rPr>
        <w:rStyle w:val="57"/>
        <w:highlight w:val="white"/>
      </w:rPr>
      <w:t>1</w:t>
    </w:r>
    <w:r>
      <w:fldChar w:fldCharType="end"/>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Pr>
    </w:pPr>
    <w:r>
      <w:fldChar w:fldCharType="begin"/>
    </w:r>
    <w:r>
      <w:rPr>
        <w:rStyle w:val="57"/>
        <w:highlight w:val="white"/>
      </w:rPr>
      <w:instrText xml:space="preserve">PAGE  </w:instrText>
    </w:r>
    <w:r>
      <w:fldChar w:fldCharType="separate"/>
    </w:r>
    <w:r>
      <w:rPr>
        <w:rStyle w:val="57"/>
        <w:highlight w:val="white"/>
      </w:rPr>
      <w:t>1</w:t>
    </w:r>
    <w:r>
      <w:fldChar w:fldCharType="end"/>
    </w:r>
  </w:p>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1"/>
        <w:rPr>
          <w:rFonts w:cs="楷体"/>
          <w:bCs/>
          <w:snapToGrid w:val="0"/>
          <w:color w:val="000000"/>
          <w:kern w:val="0"/>
        </w:rPr>
      </w:pPr>
      <w:r>
        <w:rPr>
          <w:rStyle w:val="62"/>
          <w:rFonts w:cs="楷体"/>
          <w:bCs/>
          <w:snapToGrid w:val="0"/>
          <w:color w:val="000000"/>
          <w:kern w:val="0"/>
          <w:sz w:val="21"/>
          <w:szCs w:val="21"/>
        </w:rPr>
        <w:footnoteRef/>
      </w:r>
      <w:r>
        <w:rPr>
          <w:rFonts w:hint="eastAsia" w:cs="楷体"/>
          <w:bCs/>
          <w:snapToGrid w:val="0"/>
          <w:color w:val="000000"/>
          <w:kern w:val="0"/>
        </w:rPr>
        <w:t>本条内容可修改为：“本担保自（生效日期）之日起生效，至（失效日期）之日失效。” 如发包人接受履约保函采用固定有效期，在项目专用合同条款中应增加保证承包人在履约保函失效日前向发包人出具后续阶段履约保函的约束性条款，直至发包人签发工程接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r>
      <w:fldChar w:fldCharType="begin"/>
    </w:r>
    <w:r>
      <w:rPr>
        <w:rStyle w:val="57"/>
        <w:highlight w:val="white"/>
      </w:rPr>
      <w:instrText xml:space="preserve">PAGE  </w:instrText>
    </w:r>
    <w:r>
      <w:fldChar w:fldCharType="end"/>
    </w:r>
  </w:p>
  <w:p>
    <w:pPr>
      <w:pStyle w:val="3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r>
      <w:fldChar w:fldCharType="begin"/>
    </w:r>
    <w:r>
      <w:rPr>
        <w:rStyle w:val="57"/>
        <w:highlight w:val="white"/>
      </w:rPr>
      <w:instrText xml:space="preserve">PAGE  </w:instrText>
    </w:r>
    <w:r>
      <w:fldChar w:fldCharType="end"/>
    </w:r>
  </w:p>
  <w:p>
    <w:pPr>
      <w:pStyle w:val="3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7"/>
      </w:rPr>
    </w:pPr>
    <w:r>
      <w:fldChar w:fldCharType="begin"/>
    </w:r>
    <w:r>
      <w:rPr>
        <w:rStyle w:val="57"/>
        <w:highlight w:val="white"/>
      </w:rPr>
      <w:instrText xml:space="preserve">PAGE  </w:instrText>
    </w:r>
    <w:r>
      <w:fldChar w:fldCharType="end"/>
    </w:r>
  </w:p>
  <w:p>
    <w:pPr>
      <w:pStyle w:val="3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E5238"/>
    <w:multiLevelType w:val="multilevel"/>
    <w:tmpl w:val="7F7E5238"/>
    <w:lvl w:ilvl="0" w:tentative="0">
      <w:start w:val="1"/>
      <w:numFmt w:val="none"/>
      <w:pStyle w:val="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56"/>
      <w:lvlText w:val="           "/>
      <w:lvlJc w:val="left"/>
      <w:pPr>
        <w:tabs>
          <w:tab w:val="left" w:pos="1440"/>
        </w:tabs>
        <w:ind w:left="1152" w:hanging="1152"/>
      </w:pPr>
      <w:rPr>
        <w:rFonts w:hint="eastAsia"/>
      </w:rPr>
    </w:lvl>
    <w:lvl w:ilvl="6" w:tentative="0">
      <w:start w:val="1"/>
      <w:numFmt w:val="decimal"/>
      <w:pStyle w:val="168"/>
      <w:lvlText w:val="%1.%2.%3.%4.%5.%6.%7"/>
      <w:lvlJc w:val="left"/>
      <w:pPr>
        <w:tabs>
          <w:tab w:val="left" w:pos="2520"/>
        </w:tabs>
        <w:ind w:left="1296" w:hanging="1296"/>
      </w:pPr>
      <w:rPr>
        <w:rFonts w:hint="eastAsia"/>
      </w:rPr>
    </w:lvl>
    <w:lvl w:ilvl="7" w:tentative="0">
      <w:start w:val="1"/>
      <w:numFmt w:val="decimal"/>
      <w:pStyle w:val="129"/>
      <w:lvlText w:val="%1.%2.%3.%4.%5.%6.%7.%8"/>
      <w:lvlJc w:val="left"/>
      <w:pPr>
        <w:tabs>
          <w:tab w:val="left" w:pos="1440"/>
        </w:tabs>
        <w:ind w:left="1440" w:hanging="1440"/>
      </w:pPr>
      <w:rPr>
        <w:rFonts w:hint="eastAsia"/>
      </w:rPr>
    </w:lvl>
    <w:lvl w:ilvl="8" w:tentative="0">
      <w:start w:val="1"/>
      <w:numFmt w:val="decimal"/>
      <w:pStyle w:val="13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E2701"/>
    <w:rsid w:val="000258B5"/>
    <w:rsid w:val="00026D5A"/>
    <w:rsid w:val="0005791C"/>
    <w:rsid w:val="00085A5C"/>
    <w:rsid w:val="000D6D8F"/>
    <w:rsid w:val="00105093"/>
    <w:rsid w:val="00107746"/>
    <w:rsid w:val="001162C8"/>
    <w:rsid w:val="001428AB"/>
    <w:rsid w:val="00147749"/>
    <w:rsid w:val="001519DF"/>
    <w:rsid w:val="001670A5"/>
    <w:rsid w:val="00186999"/>
    <w:rsid w:val="00193A94"/>
    <w:rsid w:val="00197288"/>
    <w:rsid w:val="0020367E"/>
    <w:rsid w:val="0021643F"/>
    <w:rsid w:val="00220F58"/>
    <w:rsid w:val="00250EA9"/>
    <w:rsid w:val="0026718D"/>
    <w:rsid w:val="002744EE"/>
    <w:rsid w:val="002836D1"/>
    <w:rsid w:val="002C002C"/>
    <w:rsid w:val="002E25CD"/>
    <w:rsid w:val="002E2701"/>
    <w:rsid w:val="00311518"/>
    <w:rsid w:val="00371D18"/>
    <w:rsid w:val="003857A2"/>
    <w:rsid w:val="00395D1C"/>
    <w:rsid w:val="003D4B2C"/>
    <w:rsid w:val="003E6241"/>
    <w:rsid w:val="00417B50"/>
    <w:rsid w:val="00456B79"/>
    <w:rsid w:val="00482F1E"/>
    <w:rsid w:val="00483D5F"/>
    <w:rsid w:val="004B308E"/>
    <w:rsid w:val="004C1141"/>
    <w:rsid w:val="004E050A"/>
    <w:rsid w:val="004F116A"/>
    <w:rsid w:val="00506C25"/>
    <w:rsid w:val="005A0B04"/>
    <w:rsid w:val="005B2956"/>
    <w:rsid w:val="005C65C6"/>
    <w:rsid w:val="005D6B08"/>
    <w:rsid w:val="005E08F6"/>
    <w:rsid w:val="005E5947"/>
    <w:rsid w:val="0062186A"/>
    <w:rsid w:val="00625FCD"/>
    <w:rsid w:val="00636E58"/>
    <w:rsid w:val="0065348C"/>
    <w:rsid w:val="0066283C"/>
    <w:rsid w:val="006629DD"/>
    <w:rsid w:val="00665DBD"/>
    <w:rsid w:val="00676BBA"/>
    <w:rsid w:val="006E1E0D"/>
    <w:rsid w:val="006F4A04"/>
    <w:rsid w:val="0072530B"/>
    <w:rsid w:val="00730D06"/>
    <w:rsid w:val="00731EC7"/>
    <w:rsid w:val="00792024"/>
    <w:rsid w:val="007B2670"/>
    <w:rsid w:val="007C6F1E"/>
    <w:rsid w:val="007F612C"/>
    <w:rsid w:val="00822B22"/>
    <w:rsid w:val="008546AB"/>
    <w:rsid w:val="008C39FB"/>
    <w:rsid w:val="008D3A73"/>
    <w:rsid w:val="00900CCD"/>
    <w:rsid w:val="0092584A"/>
    <w:rsid w:val="009302F8"/>
    <w:rsid w:val="0094280D"/>
    <w:rsid w:val="009821CA"/>
    <w:rsid w:val="00985FF4"/>
    <w:rsid w:val="009864B6"/>
    <w:rsid w:val="009B2684"/>
    <w:rsid w:val="009F1349"/>
    <w:rsid w:val="009F2FE0"/>
    <w:rsid w:val="00A14536"/>
    <w:rsid w:val="00A24621"/>
    <w:rsid w:val="00A61C9C"/>
    <w:rsid w:val="00B04B2A"/>
    <w:rsid w:val="00B0595E"/>
    <w:rsid w:val="00B65213"/>
    <w:rsid w:val="00BB31E3"/>
    <w:rsid w:val="00BC363E"/>
    <w:rsid w:val="00BF1008"/>
    <w:rsid w:val="00C66C95"/>
    <w:rsid w:val="00C911F8"/>
    <w:rsid w:val="00CE1021"/>
    <w:rsid w:val="00D04114"/>
    <w:rsid w:val="00D21310"/>
    <w:rsid w:val="00D2695A"/>
    <w:rsid w:val="00D31AD3"/>
    <w:rsid w:val="00D35039"/>
    <w:rsid w:val="00D44702"/>
    <w:rsid w:val="00D63702"/>
    <w:rsid w:val="00D65615"/>
    <w:rsid w:val="00D95BE7"/>
    <w:rsid w:val="00DA226E"/>
    <w:rsid w:val="00DC459B"/>
    <w:rsid w:val="00E21FCB"/>
    <w:rsid w:val="00E2658A"/>
    <w:rsid w:val="00E4215E"/>
    <w:rsid w:val="00E768DE"/>
    <w:rsid w:val="00E96EF2"/>
    <w:rsid w:val="00EA0F47"/>
    <w:rsid w:val="00ED2D03"/>
    <w:rsid w:val="00EF4916"/>
    <w:rsid w:val="00F72DC7"/>
    <w:rsid w:val="2B65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0"/>
    <w:pPr>
      <w:keepNext/>
      <w:keepLines/>
      <w:spacing w:line="360" w:lineRule="auto"/>
      <w:outlineLvl w:val="0"/>
    </w:pPr>
    <w:rPr>
      <w:rFonts w:ascii="Calibri" w:hAnsi="Calibri"/>
      <w:b/>
      <w:bCs/>
      <w:kern w:val="44"/>
      <w:sz w:val="32"/>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2"/>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83"/>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84"/>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85"/>
    <w:qFormat/>
    <w:uiPriority w:val="0"/>
    <w:pPr>
      <w:tabs>
        <w:tab w:val="left" w:pos="1440"/>
      </w:tabs>
      <w:spacing w:before="260" w:after="260" w:line="360" w:lineRule="auto"/>
      <w:ind w:left="1134" w:hanging="1134"/>
      <w:outlineLvl w:val="5"/>
    </w:pPr>
    <w:rPr>
      <w:sz w:val="30"/>
      <w:szCs w:val="18"/>
    </w:rPr>
  </w:style>
  <w:style w:type="paragraph" w:styleId="8">
    <w:name w:val="heading 7"/>
    <w:basedOn w:val="7"/>
    <w:next w:val="1"/>
    <w:link w:val="86"/>
    <w:qFormat/>
    <w:uiPriority w:val="0"/>
    <w:pPr>
      <w:tabs>
        <w:tab w:val="left" w:pos="1800"/>
        <w:tab w:val="clear" w:pos="1440"/>
      </w:tabs>
      <w:ind w:left="1276" w:hanging="1276"/>
      <w:outlineLvl w:val="6"/>
    </w:pPr>
  </w:style>
  <w:style w:type="paragraph" w:styleId="9">
    <w:name w:val="heading 8"/>
    <w:basedOn w:val="1"/>
    <w:next w:val="1"/>
    <w:link w:val="87"/>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88"/>
    <w:qFormat/>
    <w:uiPriority w:val="0"/>
    <w:pPr>
      <w:keepNext/>
      <w:keepLines/>
      <w:spacing w:before="240" w:after="64" w:line="320" w:lineRule="auto"/>
      <w:outlineLvl w:val="8"/>
    </w:pPr>
    <w:rPr>
      <w:rFonts w:ascii="Cambria" w:hAnsi="Cambria"/>
      <w:szCs w:val="21"/>
    </w:rPr>
  </w:style>
  <w:style w:type="character" w:default="1" w:styleId="55">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Calibri" w:hAnsi="Calibri"/>
      <w:szCs w:val="22"/>
    </w:rPr>
  </w:style>
  <w:style w:type="paragraph" w:styleId="12">
    <w:name w:val="toc 7"/>
    <w:basedOn w:val="1"/>
    <w:next w:val="1"/>
    <w:unhideWhenUsed/>
    <w:uiPriority w:val="39"/>
    <w:pPr>
      <w:ind w:left="1260"/>
      <w:jc w:val="left"/>
    </w:pPr>
    <w:rPr>
      <w:rFonts w:ascii="Calibri" w:hAnsi="Calibri" w:cs="Calibri"/>
      <w:sz w:val="18"/>
      <w:szCs w:val="18"/>
    </w:rPr>
  </w:style>
  <w:style w:type="paragraph" w:styleId="13">
    <w:name w:val="Normal Indent"/>
    <w:basedOn w:val="1"/>
    <w:uiPriority w:val="0"/>
    <w:pPr>
      <w:ind w:firstLine="420" w:firstLineChars="200"/>
    </w:pPr>
    <w:rPr>
      <w:rFonts w:ascii="Calibri" w:hAnsi="Calibri"/>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88"/>
    <w:uiPriority w:val="0"/>
    <w:pPr>
      <w:shd w:val="clear" w:color="auto" w:fill="000080"/>
    </w:pPr>
    <w:rPr>
      <w:rFonts w:ascii="Calibri" w:hAnsi="Calibri" w:eastAsiaTheme="minorEastAsia" w:cstheme="minorBidi"/>
      <w:bCs/>
      <w:szCs w:val="32"/>
    </w:rPr>
  </w:style>
  <w:style w:type="paragraph" w:styleId="16">
    <w:name w:val="annotation text"/>
    <w:basedOn w:val="1"/>
    <w:link w:val="189"/>
    <w:uiPriority w:val="0"/>
    <w:pPr>
      <w:adjustRightInd w:val="0"/>
      <w:spacing w:line="360" w:lineRule="atLeast"/>
      <w:jc w:val="left"/>
      <w:textAlignment w:val="baseline"/>
    </w:pPr>
    <w:rPr>
      <w:rFonts w:asciiTheme="minorHAnsi" w:hAnsiTheme="minorHAnsi" w:eastAsiaTheme="minorEastAsia" w:cstheme="minorBidi"/>
      <w:sz w:val="24"/>
      <w:szCs w:val="22"/>
    </w:rPr>
  </w:style>
  <w:style w:type="paragraph" w:styleId="17">
    <w:name w:val="Salutation"/>
    <w:basedOn w:val="1"/>
    <w:next w:val="1"/>
    <w:link w:val="196"/>
    <w:uiPriority w:val="0"/>
    <w:rPr>
      <w:rFonts w:ascii="仿宋_GB2312" w:eastAsia="仿宋_GB2312" w:hAnsiTheme="minorHAnsi" w:cstheme="minorBidi"/>
      <w:sz w:val="28"/>
      <w:szCs w:val="22"/>
    </w:rPr>
  </w:style>
  <w:style w:type="paragraph" w:styleId="18">
    <w:name w:val="Body Text 3"/>
    <w:basedOn w:val="1"/>
    <w:link w:val="195"/>
    <w:uiPriority w:val="0"/>
    <w:pPr>
      <w:adjustRightInd w:val="0"/>
      <w:snapToGrid w:val="0"/>
    </w:pPr>
    <w:rPr>
      <w:rFonts w:ascii="仿宋_GB2312" w:hAnsi="宋体" w:eastAsia="仿宋_GB2312" w:cstheme="minorBidi"/>
      <w:bCs/>
      <w:color w:val="000000"/>
      <w:sz w:val="24"/>
      <w:szCs w:val="32"/>
    </w:rPr>
  </w:style>
  <w:style w:type="paragraph" w:styleId="19">
    <w:name w:val="Body Text"/>
    <w:basedOn w:val="1"/>
    <w:link w:val="65"/>
    <w:unhideWhenUsed/>
    <w:qFormat/>
    <w:uiPriority w:val="0"/>
    <w:pPr>
      <w:spacing w:after="120"/>
    </w:pPr>
  </w:style>
  <w:style w:type="paragraph" w:styleId="20">
    <w:name w:val="Body Text Indent"/>
    <w:basedOn w:val="1"/>
    <w:link w:val="67"/>
    <w:qFormat/>
    <w:uiPriority w:val="0"/>
    <w:pPr>
      <w:ind w:firstLine="645"/>
    </w:pPr>
    <w:rPr>
      <w:rFonts w:ascii="楷体_GB2312" w:eastAsia="楷体_GB2312"/>
      <w:sz w:val="32"/>
      <w:szCs w:val="32"/>
    </w:rPr>
  </w:style>
  <w:style w:type="paragraph" w:styleId="21">
    <w:name w:val="List 2"/>
    <w:basedOn w:val="1"/>
    <w:uiPriority w:val="0"/>
    <w:pPr>
      <w:ind w:left="100" w:leftChars="200" w:hanging="200" w:hangingChars="200"/>
    </w:pPr>
    <w:rPr>
      <w:rFonts w:ascii="Calibri" w:hAnsi="Calibri"/>
      <w:szCs w:val="22"/>
    </w:rPr>
  </w:style>
  <w:style w:type="paragraph" w:styleId="22">
    <w:name w:val="List Continue"/>
    <w:basedOn w:val="1"/>
    <w:uiPriority w:val="0"/>
    <w:pPr>
      <w:spacing w:after="120"/>
      <w:ind w:left="420" w:leftChars="200"/>
    </w:pPr>
    <w:rPr>
      <w:rFonts w:ascii="Calibri" w:hAnsi="Calibri"/>
      <w:szCs w:val="22"/>
    </w:rPr>
  </w:style>
  <w:style w:type="paragraph" w:styleId="23">
    <w:name w:val="Block Text"/>
    <w:basedOn w:val="1"/>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uiPriority w:val="0"/>
    <w:pPr>
      <w:ind w:left="600" w:leftChars="600"/>
    </w:pPr>
    <w:rPr>
      <w:rFonts w:ascii="Calibri" w:hAnsi="Calibri"/>
    </w:rPr>
  </w:style>
  <w:style w:type="paragraph" w:styleId="25">
    <w:name w:val="toc 5"/>
    <w:basedOn w:val="1"/>
    <w:next w:val="1"/>
    <w:unhideWhenUsed/>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69"/>
    <w:qFormat/>
    <w:uiPriority w:val="0"/>
    <w:rPr>
      <w:rFonts w:ascii="宋体" w:hAnsi="Courier New" w:eastAsia="仿宋_GB2312" w:cstheme="minorBidi"/>
      <w:sz w:val="32"/>
      <w:szCs w:val="32"/>
    </w:rPr>
  </w:style>
  <w:style w:type="paragraph" w:styleId="28">
    <w:name w:val="toc 8"/>
    <w:basedOn w:val="1"/>
    <w:next w:val="1"/>
    <w:unhideWhenUsed/>
    <w:uiPriority w:val="39"/>
    <w:pPr>
      <w:ind w:left="1470"/>
      <w:jc w:val="left"/>
    </w:pPr>
    <w:rPr>
      <w:rFonts w:ascii="Calibri" w:hAnsi="Calibri" w:cs="Calibri"/>
      <w:sz w:val="18"/>
      <w:szCs w:val="18"/>
    </w:rPr>
  </w:style>
  <w:style w:type="paragraph" w:styleId="29">
    <w:name w:val="Date"/>
    <w:basedOn w:val="1"/>
    <w:next w:val="1"/>
    <w:link w:val="71"/>
    <w:qFormat/>
    <w:uiPriority w:val="0"/>
    <w:rPr>
      <w:rFonts w:ascii="仿宋_GB2312" w:eastAsia="仿宋_GB2312" w:cstheme="minorBidi"/>
      <w:b/>
      <w:sz w:val="28"/>
      <w:szCs w:val="32"/>
    </w:rPr>
  </w:style>
  <w:style w:type="paragraph" w:styleId="30">
    <w:name w:val="Body Text Indent 2"/>
    <w:basedOn w:val="1"/>
    <w:link w:val="197"/>
    <w:uiPriority w:val="0"/>
    <w:pPr>
      <w:widowControl/>
      <w:overflowPunct w:val="0"/>
      <w:autoSpaceDE w:val="0"/>
      <w:autoSpaceDN w:val="0"/>
      <w:adjustRightInd w:val="0"/>
      <w:spacing w:line="360" w:lineRule="auto"/>
      <w:ind w:firstLine="555"/>
      <w:textAlignment w:val="baseline"/>
    </w:pPr>
    <w:rPr>
      <w:rFonts w:ascii="宋体" w:hAnsi="MS Sans Serif" w:eastAsiaTheme="minorEastAsia" w:cstheme="minorBidi"/>
      <w:bCs/>
      <w:spacing w:val="12"/>
      <w:sz w:val="24"/>
      <w:szCs w:val="22"/>
    </w:rPr>
  </w:style>
  <w:style w:type="paragraph" w:styleId="31">
    <w:name w:val="Balloon Text"/>
    <w:basedOn w:val="1"/>
    <w:link w:val="74"/>
    <w:unhideWhenUsed/>
    <w:uiPriority w:val="0"/>
    <w:rPr>
      <w:sz w:val="18"/>
      <w:szCs w:val="18"/>
    </w:rPr>
  </w:style>
  <w:style w:type="paragraph" w:styleId="32">
    <w:name w:val="footer"/>
    <w:basedOn w:val="1"/>
    <w:link w:val="72"/>
    <w:unhideWhenUsed/>
    <w:qFormat/>
    <w:uiPriority w:val="99"/>
    <w:pPr>
      <w:tabs>
        <w:tab w:val="center" w:pos="4153"/>
        <w:tab w:val="right" w:pos="8306"/>
      </w:tabs>
      <w:snapToGrid w:val="0"/>
      <w:jc w:val="left"/>
    </w:pPr>
    <w:rPr>
      <w:sz w:val="18"/>
      <w:szCs w:val="18"/>
    </w:rPr>
  </w:style>
  <w:style w:type="paragraph" w:styleId="33">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cs="Calibri"/>
      <w:b/>
      <w:bCs/>
      <w:caps/>
      <w:sz w:val="20"/>
      <w:szCs w:val="20"/>
    </w:rPr>
  </w:style>
  <w:style w:type="paragraph" w:styleId="35">
    <w:name w:val="List Continue 4"/>
    <w:basedOn w:val="1"/>
    <w:qFormat/>
    <w:uiPriority w:val="0"/>
    <w:pPr>
      <w:spacing w:after="120"/>
      <w:ind w:left="1680" w:leftChars="800"/>
    </w:pPr>
    <w:rPr>
      <w:rFonts w:ascii="Calibri" w:hAnsi="Calibri"/>
      <w:szCs w:val="22"/>
    </w:rPr>
  </w:style>
  <w:style w:type="paragraph" w:styleId="36">
    <w:name w:val="toc 4"/>
    <w:basedOn w:val="1"/>
    <w:next w:val="1"/>
    <w:unhideWhenUsed/>
    <w:uiPriority w:val="39"/>
    <w:pPr>
      <w:ind w:left="630"/>
      <w:jc w:val="left"/>
    </w:pPr>
    <w:rPr>
      <w:rFonts w:ascii="Calibri" w:hAnsi="Calibri" w:cs="Calibri"/>
      <w:sz w:val="18"/>
      <w:szCs w:val="18"/>
    </w:rPr>
  </w:style>
  <w:style w:type="paragraph" w:styleId="37">
    <w:name w:val="index heading"/>
    <w:basedOn w:val="1"/>
    <w:next w:val="38"/>
    <w:semiHidden/>
    <w:uiPriority w:val="0"/>
    <w:rPr>
      <w:rFonts w:ascii="Calibri" w:hAnsi="Calibri"/>
    </w:rPr>
  </w:style>
  <w:style w:type="paragraph" w:styleId="38">
    <w:name w:val="index 1"/>
    <w:basedOn w:val="1"/>
    <w:next w:val="1"/>
    <w:uiPriority w:val="0"/>
    <w:pPr>
      <w:jc w:val="center"/>
    </w:pPr>
    <w:rPr>
      <w:rFonts w:ascii="仿宋_GB2312" w:eastAsia="仿宋_GB2312"/>
      <w:b/>
      <w:bCs/>
      <w:sz w:val="28"/>
      <w:szCs w:val="32"/>
    </w:rPr>
  </w:style>
  <w:style w:type="paragraph" w:styleId="39">
    <w:name w:val="Subtitle"/>
    <w:basedOn w:val="1"/>
    <w:link w:val="194"/>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link w:val="192"/>
    <w:unhideWhenUsed/>
    <w:uiPriority w:val="0"/>
    <w:pPr>
      <w:snapToGrid w:val="0"/>
      <w:jc w:val="left"/>
    </w:pPr>
    <w:rPr>
      <w:rFonts w:asciiTheme="minorHAnsi" w:hAnsiTheme="minorHAnsi" w:eastAsiaTheme="minorEastAsia" w:cstheme="minorBidi"/>
      <w:sz w:val="18"/>
      <w:szCs w:val="18"/>
    </w:rPr>
  </w:style>
  <w:style w:type="paragraph" w:styleId="42">
    <w:name w:val="toc 6"/>
    <w:basedOn w:val="1"/>
    <w:next w:val="1"/>
    <w:unhideWhenUsed/>
    <w:uiPriority w:val="39"/>
    <w:pPr>
      <w:ind w:left="1050"/>
      <w:jc w:val="left"/>
    </w:pPr>
    <w:rPr>
      <w:rFonts w:ascii="Calibri" w:hAnsi="Calibri" w:cs="Calibri"/>
      <w:sz w:val="18"/>
      <w:szCs w:val="18"/>
    </w:rPr>
  </w:style>
  <w:style w:type="paragraph" w:styleId="43">
    <w:name w:val="Body Text Indent 3"/>
    <w:basedOn w:val="1"/>
    <w:link w:val="191"/>
    <w:uiPriority w:val="0"/>
    <w:pPr>
      <w:widowControl/>
      <w:overflowPunct w:val="0"/>
      <w:autoSpaceDE w:val="0"/>
      <w:autoSpaceDN w:val="0"/>
      <w:adjustRightInd w:val="0"/>
      <w:spacing w:line="360" w:lineRule="auto"/>
      <w:ind w:firstLine="540"/>
      <w:textAlignment w:val="baseline"/>
    </w:pPr>
    <w:rPr>
      <w:rFonts w:ascii="宋体" w:hAnsi="MS Sans Serif" w:eastAsiaTheme="minorEastAsia" w:cstheme="minorBidi"/>
      <w:bCs/>
      <w:color w:val="000000"/>
      <w:sz w:val="24"/>
      <w:szCs w:val="22"/>
    </w:rPr>
  </w:style>
  <w:style w:type="paragraph" w:styleId="44">
    <w:name w:val="toc 2"/>
    <w:basedOn w:val="1"/>
    <w:next w:val="1"/>
    <w:qFormat/>
    <w:uiPriority w:val="39"/>
    <w:pPr>
      <w:ind w:left="210"/>
      <w:jc w:val="left"/>
    </w:pPr>
    <w:rPr>
      <w:rFonts w:ascii="Calibri" w:hAnsi="Calibri" w:cs="Calibri"/>
      <w:smallCaps/>
      <w:sz w:val="20"/>
      <w:szCs w:val="20"/>
    </w:rPr>
  </w:style>
  <w:style w:type="paragraph" w:styleId="45">
    <w:name w:val="toc 9"/>
    <w:basedOn w:val="1"/>
    <w:next w:val="1"/>
    <w:unhideWhenUsed/>
    <w:uiPriority w:val="39"/>
    <w:pPr>
      <w:ind w:left="1680"/>
      <w:jc w:val="left"/>
    </w:pPr>
    <w:rPr>
      <w:rFonts w:ascii="Calibri" w:hAnsi="Calibri" w:cs="Calibri"/>
      <w:sz w:val="18"/>
      <w:szCs w:val="18"/>
    </w:rPr>
  </w:style>
  <w:style w:type="paragraph" w:styleId="46">
    <w:name w:val="Body Text 2"/>
    <w:basedOn w:val="1"/>
    <w:link w:val="190"/>
    <w:uiPriority w:val="0"/>
    <w:pPr>
      <w:spacing w:line="360" w:lineRule="auto"/>
    </w:pPr>
    <w:rPr>
      <w:rFonts w:ascii="宋体" w:hAnsiTheme="minorHAnsi" w:eastAsiaTheme="minorEastAsia" w:cstheme="minorBidi"/>
      <w:spacing w:val="-20"/>
      <w:sz w:val="28"/>
      <w:szCs w:val="22"/>
    </w:rPr>
  </w:style>
  <w:style w:type="paragraph" w:styleId="47">
    <w:name w:val="List 4"/>
    <w:basedOn w:val="1"/>
    <w:uiPriority w:val="0"/>
    <w:pPr>
      <w:ind w:left="100" w:leftChars="600" w:hanging="200" w:hangingChars="200"/>
    </w:pPr>
    <w:rPr>
      <w:rFonts w:ascii="Calibri" w:hAnsi="Calibri"/>
      <w:szCs w:val="22"/>
    </w:rPr>
  </w:style>
  <w:style w:type="paragraph" w:styleId="48">
    <w:name w:val="List Continue 2"/>
    <w:basedOn w:val="1"/>
    <w:uiPriority w:val="0"/>
    <w:pPr>
      <w:spacing w:after="120"/>
      <w:ind w:left="840" w:leftChars="400"/>
    </w:pPr>
    <w:rPr>
      <w:rFonts w:ascii="Calibri" w:hAnsi="Calibri"/>
      <w:szCs w:val="22"/>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Title"/>
    <w:basedOn w:val="3"/>
    <w:next w:val="1"/>
    <w:link w:val="193"/>
    <w:qFormat/>
    <w:uiPriority w:val="0"/>
    <w:pPr>
      <w:spacing w:before="0" w:after="0" w:line="360" w:lineRule="auto"/>
      <w:jc w:val="center"/>
    </w:pPr>
    <w:rPr>
      <w:rFonts w:ascii="宋体" w:hAnsi="宋体" w:cstheme="minorBidi"/>
      <w:bCs w:val="0"/>
      <w:smallCaps/>
      <w:snapToGrid w:val="0"/>
      <w:sz w:val="44"/>
      <w:szCs w:val="24"/>
    </w:rPr>
  </w:style>
  <w:style w:type="paragraph" w:styleId="51">
    <w:name w:val="annotation subject"/>
    <w:basedOn w:val="16"/>
    <w:next w:val="16"/>
    <w:link w:val="198"/>
    <w:uiPriority w:val="0"/>
    <w:pPr>
      <w:adjustRightInd/>
      <w:spacing w:line="240" w:lineRule="auto"/>
      <w:textAlignment w:val="auto"/>
    </w:pPr>
  </w:style>
  <w:style w:type="paragraph" w:styleId="52">
    <w:name w:val="Body Text First Indent"/>
    <w:basedOn w:val="19"/>
    <w:link w:val="66"/>
    <w:unhideWhenUsed/>
    <w:qFormat/>
    <w:uiPriority w:val="99"/>
    <w:pPr>
      <w:ind w:firstLine="420" w:firstLineChars="100"/>
    </w:pPr>
  </w:style>
  <w:style w:type="table" w:styleId="54">
    <w:name w:val="Table Grid"/>
    <w:basedOn w:val="53"/>
    <w:uiPriority w:val="59"/>
    <w:pPr>
      <w:ind w:firstLine="0"/>
      <w:jc w:val="left"/>
    </w:pPr>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page number"/>
    <w:basedOn w:val="55"/>
    <w:uiPriority w:val="0"/>
  </w:style>
  <w:style w:type="character" w:styleId="58">
    <w:name w:val="FollowedHyperlink"/>
    <w:uiPriority w:val="0"/>
    <w:rPr>
      <w:color w:val="800080"/>
      <w:u w:val="single"/>
    </w:rPr>
  </w:style>
  <w:style w:type="character" w:styleId="59">
    <w:name w:val="Emphasis"/>
    <w:qFormat/>
    <w:uiPriority w:val="0"/>
    <w:rPr>
      <w:i/>
      <w:iCs/>
    </w:rPr>
  </w:style>
  <w:style w:type="character" w:styleId="60">
    <w:name w:val="Hyperlink"/>
    <w:uiPriority w:val="99"/>
    <w:rPr>
      <w:color w:val="0000FF"/>
      <w:u w:val="single"/>
    </w:rPr>
  </w:style>
  <w:style w:type="character" w:styleId="61">
    <w:name w:val="annotation reference"/>
    <w:uiPriority w:val="0"/>
    <w:rPr>
      <w:sz w:val="21"/>
    </w:rPr>
  </w:style>
  <w:style w:type="character" w:styleId="62">
    <w:name w:val="footnote reference"/>
    <w:unhideWhenUsed/>
    <w:uiPriority w:val="0"/>
    <w:rPr>
      <w:vertAlign w:val="superscript"/>
    </w:rPr>
  </w:style>
  <w:style w:type="character" w:styleId="63">
    <w:name w:val="HTML Sample"/>
    <w:uiPriority w:val="0"/>
    <w:rPr>
      <w:rFonts w:hint="default" w:ascii="monospace" w:hAnsi="monospace" w:eastAsia="monospace" w:cs="monospace"/>
      <w:sz w:val="21"/>
      <w:szCs w:val="21"/>
    </w:rPr>
  </w:style>
  <w:style w:type="character" w:customStyle="1" w:styleId="64">
    <w:name w:val="标题 2 Char"/>
    <w:basedOn w:val="55"/>
    <w:link w:val="3"/>
    <w:qFormat/>
    <w:uiPriority w:val="0"/>
    <w:rPr>
      <w:rFonts w:ascii="Arial" w:hAnsi="Arial" w:eastAsia="黑体" w:cs="Times New Roman"/>
      <w:b/>
      <w:bCs/>
      <w:sz w:val="32"/>
      <w:szCs w:val="32"/>
    </w:rPr>
  </w:style>
  <w:style w:type="character" w:customStyle="1" w:styleId="65">
    <w:name w:val="正文文本 Char"/>
    <w:basedOn w:val="55"/>
    <w:link w:val="19"/>
    <w:qFormat/>
    <w:uiPriority w:val="0"/>
    <w:rPr>
      <w:rFonts w:ascii="Times New Roman" w:hAnsi="Times New Roman" w:eastAsia="宋体" w:cs="Times New Roman"/>
      <w:szCs w:val="24"/>
    </w:rPr>
  </w:style>
  <w:style w:type="character" w:customStyle="1" w:styleId="66">
    <w:name w:val="正文首行缩进 Char"/>
    <w:basedOn w:val="65"/>
    <w:link w:val="52"/>
    <w:qFormat/>
    <w:uiPriority w:val="99"/>
  </w:style>
  <w:style w:type="character" w:customStyle="1" w:styleId="67">
    <w:name w:val="正文文本缩进 Char"/>
    <w:basedOn w:val="55"/>
    <w:link w:val="20"/>
    <w:qFormat/>
    <w:uiPriority w:val="0"/>
    <w:rPr>
      <w:rFonts w:ascii="楷体_GB2312" w:hAnsi="Times New Roman" w:eastAsia="楷体_GB2312" w:cs="Times New Roman"/>
      <w:sz w:val="32"/>
      <w:szCs w:val="32"/>
    </w:rPr>
  </w:style>
  <w:style w:type="character" w:customStyle="1" w:styleId="68">
    <w:name w:val="纯文本 Char1"/>
    <w:basedOn w:val="55"/>
    <w:link w:val="27"/>
    <w:qFormat/>
    <w:uiPriority w:val="0"/>
    <w:rPr>
      <w:rFonts w:ascii="宋体" w:hAnsi="Courier New" w:eastAsia="仿宋_GB2312"/>
      <w:sz w:val="32"/>
      <w:szCs w:val="32"/>
    </w:rPr>
  </w:style>
  <w:style w:type="character" w:customStyle="1" w:styleId="69">
    <w:name w:val="纯文本 Char"/>
    <w:basedOn w:val="55"/>
    <w:link w:val="27"/>
    <w:qFormat/>
    <w:uiPriority w:val="0"/>
    <w:rPr>
      <w:rFonts w:ascii="宋体" w:hAnsi="Courier New" w:eastAsia="宋体" w:cs="Courier New"/>
      <w:szCs w:val="21"/>
    </w:rPr>
  </w:style>
  <w:style w:type="character" w:customStyle="1" w:styleId="70">
    <w:name w:val="日期 Char1"/>
    <w:basedOn w:val="55"/>
    <w:link w:val="29"/>
    <w:qFormat/>
    <w:uiPriority w:val="0"/>
    <w:rPr>
      <w:rFonts w:ascii="仿宋_GB2312" w:hAnsi="Times New Roman" w:eastAsia="仿宋_GB2312"/>
      <w:b/>
      <w:sz w:val="28"/>
      <w:szCs w:val="32"/>
    </w:rPr>
  </w:style>
  <w:style w:type="character" w:customStyle="1" w:styleId="71">
    <w:name w:val="日期 Char"/>
    <w:basedOn w:val="55"/>
    <w:link w:val="29"/>
    <w:uiPriority w:val="0"/>
    <w:rPr>
      <w:rFonts w:ascii="Times New Roman" w:hAnsi="Times New Roman" w:eastAsia="宋体" w:cs="Times New Roman"/>
      <w:szCs w:val="24"/>
    </w:rPr>
  </w:style>
  <w:style w:type="character" w:customStyle="1" w:styleId="72">
    <w:name w:val="页脚 Char"/>
    <w:basedOn w:val="55"/>
    <w:link w:val="32"/>
    <w:qFormat/>
    <w:uiPriority w:val="99"/>
    <w:rPr>
      <w:rFonts w:ascii="Times New Roman" w:hAnsi="Times New Roman" w:eastAsia="宋体" w:cs="Times New Roman"/>
      <w:sz w:val="18"/>
      <w:szCs w:val="18"/>
    </w:rPr>
  </w:style>
  <w:style w:type="character" w:customStyle="1" w:styleId="73">
    <w:name w:val="页眉 Char"/>
    <w:basedOn w:val="55"/>
    <w:link w:val="33"/>
    <w:qFormat/>
    <w:uiPriority w:val="0"/>
    <w:rPr>
      <w:rFonts w:ascii="Times New Roman" w:hAnsi="Times New Roman" w:eastAsia="宋体" w:cs="Times New Roman"/>
      <w:sz w:val="18"/>
      <w:szCs w:val="18"/>
    </w:rPr>
  </w:style>
  <w:style w:type="character" w:customStyle="1" w:styleId="74">
    <w:name w:val="批注框文本 Char"/>
    <w:basedOn w:val="55"/>
    <w:link w:val="31"/>
    <w:uiPriority w:val="0"/>
    <w:rPr>
      <w:rFonts w:ascii="Times New Roman" w:hAnsi="Times New Roman" w:eastAsia="宋体" w:cs="Times New Roman"/>
      <w:sz w:val="18"/>
      <w:szCs w:val="18"/>
    </w:rPr>
  </w:style>
  <w:style w:type="paragraph" w:customStyle="1" w:styleId="75">
    <w:name w:val="Char"/>
    <w:basedOn w:val="1"/>
    <w:qFormat/>
    <w:uiPriority w:val="0"/>
  </w:style>
  <w:style w:type="paragraph" w:customStyle="1" w:styleId="7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7">
    <w:name w:val="D&amp;L"/>
    <w:basedOn w:val="33"/>
    <w:qFormat/>
    <w:uiPriority w:val="0"/>
    <w:pPr>
      <w:pBdr>
        <w:bottom w:val="thinThickSmallGap" w:color="auto" w:sz="18" w:space="1"/>
      </w:pBdr>
      <w:adjustRightInd w:val="0"/>
      <w:snapToGrid/>
      <w:spacing w:line="240" w:lineRule="atLeast"/>
      <w:textAlignment w:val="baseline"/>
    </w:pPr>
    <w:rPr>
      <w:kern w:val="0"/>
      <w:sz w:val="24"/>
      <w:szCs w:val="32"/>
    </w:rPr>
  </w:style>
  <w:style w:type="paragraph" w:customStyle="1" w:styleId="78">
    <w:name w:val="Char Char Char Char Char Char Char1 Char"/>
    <w:basedOn w:val="1"/>
    <w:qFormat/>
    <w:uiPriority w:val="0"/>
    <w:rPr>
      <w:rFonts w:ascii="Tahoma" w:hAnsi="Tahoma"/>
      <w:sz w:val="24"/>
      <w:szCs w:val="32"/>
    </w:rPr>
  </w:style>
  <w:style w:type="paragraph" w:customStyle="1" w:styleId="79">
    <w:name w:val="正文_3"/>
    <w:qFormat/>
    <w:uiPriority w:val="0"/>
    <w:pPr>
      <w:widowControl w:val="0"/>
      <w:ind w:firstLine="0"/>
      <w:jc w:val="both"/>
    </w:pPr>
    <w:rPr>
      <w:rFonts w:ascii="Calibri" w:hAnsi="Calibri" w:eastAsia="宋体" w:cs="Times New Roman"/>
      <w:kern w:val="2"/>
      <w:sz w:val="21"/>
      <w:szCs w:val="22"/>
      <w:lang w:val="en-US" w:eastAsia="zh-CN" w:bidi="ar-SA"/>
    </w:rPr>
  </w:style>
  <w:style w:type="paragraph" w:customStyle="1" w:styleId="80">
    <w:name w:val="正文_2_1_0"/>
    <w:qFormat/>
    <w:uiPriority w:val="0"/>
    <w:pPr>
      <w:widowControl w:val="0"/>
      <w:ind w:firstLine="0"/>
      <w:jc w:val="both"/>
    </w:pPr>
    <w:rPr>
      <w:rFonts w:ascii="Calibri" w:hAnsi="Calibri" w:eastAsia="宋体" w:cs="Times New Roman"/>
      <w:kern w:val="2"/>
      <w:sz w:val="21"/>
      <w:szCs w:val="22"/>
      <w:lang w:val="en-US" w:eastAsia="zh-CN" w:bidi="ar-SA"/>
    </w:rPr>
  </w:style>
  <w:style w:type="character" w:customStyle="1" w:styleId="81">
    <w:name w:val="标题 1 Char"/>
    <w:basedOn w:val="55"/>
    <w:link w:val="2"/>
    <w:uiPriority w:val="0"/>
    <w:rPr>
      <w:rFonts w:ascii="Calibri" w:hAnsi="Calibri" w:eastAsia="宋体" w:cs="Times New Roman"/>
      <w:b/>
      <w:bCs/>
      <w:kern w:val="44"/>
      <w:sz w:val="32"/>
      <w:szCs w:val="44"/>
    </w:rPr>
  </w:style>
  <w:style w:type="character" w:customStyle="1" w:styleId="82">
    <w:name w:val="标题 3 Char"/>
    <w:basedOn w:val="55"/>
    <w:link w:val="4"/>
    <w:uiPriority w:val="0"/>
    <w:rPr>
      <w:rFonts w:ascii="黑体" w:hAnsi="黑体" w:eastAsia="黑体" w:cs="Times New Roman"/>
      <w:bCs/>
      <w:sz w:val="24"/>
      <w:szCs w:val="24"/>
    </w:rPr>
  </w:style>
  <w:style w:type="character" w:customStyle="1" w:styleId="83">
    <w:name w:val="标题 4 Char"/>
    <w:basedOn w:val="55"/>
    <w:link w:val="5"/>
    <w:uiPriority w:val="0"/>
    <w:rPr>
      <w:rFonts w:ascii="Arial" w:hAnsi="Arial" w:eastAsia="黑体" w:cs="Times New Roman"/>
      <w:bCs/>
      <w:szCs w:val="28"/>
    </w:rPr>
  </w:style>
  <w:style w:type="character" w:customStyle="1" w:styleId="84">
    <w:name w:val="标题 5 Char"/>
    <w:basedOn w:val="55"/>
    <w:link w:val="6"/>
    <w:uiPriority w:val="0"/>
    <w:rPr>
      <w:rFonts w:ascii="Calibri" w:hAnsi="Calibri" w:eastAsia="宋体" w:cs="Times New Roman"/>
      <w:b/>
      <w:bCs/>
      <w:sz w:val="28"/>
      <w:szCs w:val="28"/>
    </w:rPr>
  </w:style>
  <w:style w:type="character" w:customStyle="1" w:styleId="85">
    <w:name w:val="标题 6 Char"/>
    <w:basedOn w:val="55"/>
    <w:link w:val="7"/>
    <w:uiPriority w:val="0"/>
    <w:rPr>
      <w:rFonts w:ascii="Calibri" w:hAnsi="Calibri" w:eastAsia="宋体" w:cs="Times New Roman"/>
      <w:b/>
      <w:bCs/>
      <w:sz w:val="30"/>
      <w:szCs w:val="18"/>
    </w:rPr>
  </w:style>
  <w:style w:type="character" w:customStyle="1" w:styleId="86">
    <w:name w:val="标题 7 Char"/>
    <w:basedOn w:val="55"/>
    <w:link w:val="8"/>
    <w:uiPriority w:val="0"/>
    <w:rPr>
      <w:rFonts w:ascii="Calibri" w:hAnsi="Calibri" w:eastAsia="宋体" w:cs="Times New Roman"/>
      <w:b/>
      <w:bCs/>
      <w:sz w:val="30"/>
      <w:szCs w:val="18"/>
    </w:rPr>
  </w:style>
  <w:style w:type="character" w:customStyle="1" w:styleId="87">
    <w:name w:val="标题 8 Char"/>
    <w:basedOn w:val="55"/>
    <w:link w:val="9"/>
    <w:uiPriority w:val="0"/>
    <w:rPr>
      <w:rFonts w:ascii="宋体" w:hAnsi="宋体" w:eastAsia="黑体" w:cs="Times New Roman"/>
      <w:sz w:val="32"/>
      <w:szCs w:val="32"/>
    </w:rPr>
  </w:style>
  <w:style w:type="character" w:customStyle="1" w:styleId="88">
    <w:name w:val="标题 9 Char"/>
    <w:basedOn w:val="55"/>
    <w:link w:val="10"/>
    <w:uiPriority w:val="0"/>
    <w:rPr>
      <w:rFonts w:ascii="Cambria" w:hAnsi="Cambria" w:eastAsia="宋体" w:cs="Times New Roman"/>
      <w:szCs w:val="21"/>
    </w:rPr>
  </w:style>
  <w:style w:type="character" w:customStyle="1" w:styleId="89">
    <w:name w:val="标题 1 Char_0"/>
    <w:link w:val="90"/>
    <w:uiPriority w:val="0"/>
    <w:rPr>
      <w:rFonts w:ascii="黑体" w:eastAsia="黑体"/>
      <w:sz w:val="52"/>
    </w:rPr>
  </w:style>
  <w:style w:type="paragraph" w:customStyle="1" w:styleId="90">
    <w:name w:val="标题 1_0"/>
    <w:basedOn w:val="91"/>
    <w:next w:val="91"/>
    <w:link w:val="89"/>
    <w:qFormat/>
    <w:uiPriority w:val="0"/>
    <w:pPr>
      <w:keepNext/>
      <w:widowControl/>
      <w:numPr>
        <w:ilvl w:val="0"/>
        <w:numId w:val="1"/>
      </w:numPr>
      <w:jc w:val="center"/>
      <w:outlineLvl w:val="0"/>
    </w:pPr>
    <w:rPr>
      <w:rFonts w:ascii="黑体" w:eastAsia="黑体" w:hAnsiTheme="minorHAnsi" w:cstheme="minorBidi"/>
      <w:sz w:val="52"/>
      <w:szCs w:val="22"/>
    </w:rPr>
  </w:style>
  <w:style w:type="paragraph" w:customStyle="1" w:styleId="91">
    <w:name w:val="正文_2"/>
    <w:qFormat/>
    <w:uiPriority w:val="0"/>
    <w:pPr>
      <w:widowControl w:val="0"/>
      <w:ind w:firstLine="0"/>
      <w:jc w:val="both"/>
    </w:pPr>
    <w:rPr>
      <w:rFonts w:ascii="Calibri" w:hAnsi="Calibri" w:eastAsia="宋体" w:cs="Times New Roman"/>
      <w:kern w:val="2"/>
      <w:sz w:val="21"/>
      <w:szCs w:val="24"/>
      <w:lang w:val="en-US" w:eastAsia="zh-CN" w:bidi="ar-SA"/>
    </w:rPr>
  </w:style>
  <w:style w:type="character" w:customStyle="1" w:styleId="92">
    <w:name w:val="Blockquote Char_0_1"/>
    <w:link w:val="93"/>
    <w:locked/>
    <w:uiPriority w:val="0"/>
    <w:rPr>
      <w:sz w:val="24"/>
    </w:rPr>
  </w:style>
  <w:style w:type="paragraph" w:customStyle="1" w:styleId="93">
    <w:name w:val="Blockquote_0_1"/>
    <w:basedOn w:val="94"/>
    <w:link w:val="92"/>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paragraph" w:customStyle="1" w:styleId="94">
    <w:name w:val="正文_1_1"/>
    <w:qFormat/>
    <w:uiPriority w:val="0"/>
    <w:pPr>
      <w:widowControl w:val="0"/>
      <w:ind w:firstLine="0"/>
      <w:jc w:val="both"/>
    </w:pPr>
    <w:rPr>
      <w:rFonts w:ascii="Calibri" w:hAnsi="Calibri" w:eastAsia="宋体" w:cs="Times New Roman"/>
      <w:kern w:val="2"/>
      <w:sz w:val="21"/>
      <w:szCs w:val="24"/>
      <w:lang w:val="en-US" w:eastAsia="zh-CN" w:bidi="ar-SA"/>
    </w:rPr>
  </w:style>
  <w:style w:type="character" w:customStyle="1" w:styleId="95">
    <w:name w:val="脚注文本 Char"/>
    <w:link w:val="41"/>
    <w:uiPriority w:val="0"/>
    <w:rPr>
      <w:sz w:val="18"/>
      <w:szCs w:val="18"/>
    </w:rPr>
  </w:style>
  <w:style w:type="character" w:customStyle="1" w:styleId="96">
    <w:name w:val="Blockquote Char_0"/>
    <w:link w:val="97"/>
    <w:locked/>
    <w:uiPriority w:val="0"/>
    <w:rPr>
      <w:sz w:val="24"/>
    </w:rPr>
  </w:style>
  <w:style w:type="paragraph" w:customStyle="1" w:styleId="97">
    <w:name w:val="Blockquote_0"/>
    <w:basedOn w:val="91"/>
    <w:link w:val="96"/>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character" w:customStyle="1" w:styleId="98">
    <w:name w:val="标题 8 Char1"/>
    <w:semiHidden/>
    <w:uiPriority w:val="0"/>
    <w:rPr>
      <w:rFonts w:ascii="Cambria" w:hAnsi="Cambria" w:eastAsia="宋体"/>
      <w:kern w:val="2"/>
      <w:sz w:val="24"/>
      <w:szCs w:val="24"/>
    </w:rPr>
  </w:style>
  <w:style w:type="character" w:customStyle="1" w:styleId="99">
    <w:name w:val="批注主题 Char2"/>
    <w:semiHidden/>
    <w:uiPriority w:val="99"/>
    <w:rPr>
      <w:b/>
      <w:bCs/>
      <w:kern w:val="2"/>
      <w:sz w:val="21"/>
      <w:szCs w:val="22"/>
    </w:rPr>
  </w:style>
  <w:style w:type="character" w:customStyle="1" w:styleId="100">
    <w:name w:val="标题 7 Char1"/>
    <w:semiHidden/>
    <w:uiPriority w:val="0"/>
    <w:rPr>
      <w:rFonts w:ascii="Calibri" w:hAnsi="Calibri" w:eastAsia="宋体"/>
      <w:b/>
      <w:kern w:val="2"/>
      <w:sz w:val="24"/>
      <w:szCs w:val="24"/>
    </w:rPr>
  </w:style>
  <w:style w:type="character" w:customStyle="1" w:styleId="101">
    <w:name w:val="正文文本 (2)_"/>
    <w:link w:val="102"/>
    <w:qFormat/>
    <w:locked/>
    <w:uiPriority w:val="99"/>
    <w:rPr>
      <w:rFonts w:ascii="MingLiU" w:eastAsia="MingLiU" w:cs="MingLiU"/>
      <w:spacing w:val="20"/>
      <w:sz w:val="22"/>
      <w:shd w:val="clear" w:color="auto" w:fill="FFFFFF"/>
    </w:rPr>
  </w:style>
  <w:style w:type="paragraph" w:customStyle="1" w:styleId="102">
    <w:name w:val="正文文本 (2)1"/>
    <w:basedOn w:val="1"/>
    <w:link w:val="101"/>
    <w:uiPriority w:val="99"/>
    <w:pPr>
      <w:shd w:val="clear" w:color="auto" w:fill="FFFFFF"/>
      <w:spacing w:before="300" w:line="439" w:lineRule="exact"/>
      <w:jc w:val="distribute"/>
    </w:pPr>
    <w:rPr>
      <w:rFonts w:ascii="MingLiU" w:eastAsia="MingLiU" w:cs="MingLiU" w:hAnsiTheme="minorHAnsi"/>
      <w:spacing w:val="20"/>
      <w:sz w:val="22"/>
      <w:szCs w:val="22"/>
    </w:rPr>
  </w:style>
  <w:style w:type="character" w:customStyle="1" w:styleId="103">
    <w:name w:val="批注主题 Char1"/>
    <w:uiPriority w:val="0"/>
    <w:rPr>
      <w:b/>
      <w:bCs/>
      <w:kern w:val="2"/>
      <w:sz w:val="21"/>
      <w:szCs w:val="24"/>
    </w:rPr>
  </w:style>
  <w:style w:type="character" w:customStyle="1" w:styleId="104">
    <w:name w:val="Subtle Reference"/>
    <w:qFormat/>
    <w:uiPriority w:val="0"/>
    <w:rPr>
      <w:smallCaps/>
      <w:color w:val="C0504D"/>
      <w:u w:val="single"/>
    </w:rPr>
  </w:style>
  <w:style w:type="character" w:customStyle="1" w:styleId="105">
    <w:name w:val="普通文字1 Char"/>
    <w:uiPriority w:val="99"/>
    <w:rPr>
      <w:rFonts w:ascii="宋体" w:hAnsi="Courier New" w:eastAsia="宋体" w:cs="Courier New"/>
      <w:szCs w:val="21"/>
    </w:rPr>
  </w:style>
  <w:style w:type="character" w:customStyle="1" w:styleId="106">
    <w:name w:val="标题 9 Char1"/>
    <w:semiHidden/>
    <w:uiPriority w:val="0"/>
    <w:rPr>
      <w:rFonts w:ascii="Cambria" w:hAnsi="Cambria" w:eastAsia="宋体"/>
      <w:kern w:val="2"/>
      <w:sz w:val="21"/>
      <w:szCs w:val="21"/>
    </w:rPr>
  </w:style>
  <w:style w:type="character" w:customStyle="1" w:styleId="107">
    <w:name w:val="正文文本 Char_0"/>
    <w:link w:val="108"/>
    <w:uiPriority w:val="0"/>
    <w:rPr>
      <w:szCs w:val="24"/>
    </w:rPr>
  </w:style>
  <w:style w:type="paragraph" w:customStyle="1" w:styleId="108">
    <w:name w:val="正文文本_0"/>
    <w:basedOn w:val="91"/>
    <w:link w:val="107"/>
    <w:uiPriority w:val="0"/>
    <w:pPr>
      <w:spacing w:after="120"/>
    </w:pPr>
    <w:rPr>
      <w:rFonts w:asciiTheme="minorHAnsi" w:hAnsiTheme="minorHAnsi" w:eastAsiaTheme="minorEastAsia" w:cstheme="minorBidi"/>
    </w:rPr>
  </w:style>
  <w:style w:type="character" w:customStyle="1" w:styleId="109">
    <w:name w:val="批注主题 Char"/>
    <w:basedOn w:val="110"/>
    <w:link w:val="51"/>
    <w:uiPriority w:val="0"/>
  </w:style>
  <w:style w:type="character" w:customStyle="1" w:styleId="110">
    <w:name w:val="批注文字 Char"/>
    <w:link w:val="16"/>
    <w:uiPriority w:val="0"/>
    <w:rPr>
      <w:sz w:val="24"/>
    </w:rPr>
  </w:style>
  <w:style w:type="character" w:customStyle="1" w:styleId="111">
    <w:name w:val="标题 Char1"/>
    <w:uiPriority w:val="10"/>
    <w:rPr>
      <w:rFonts w:ascii="Cambria" w:hAnsi="Cambria" w:cs="Times New Roman"/>
      <w:b/>
      <w:bCs/>
      <w:kern w:val="2"/>
      <w:sz w:val="32"/>
      <w:szCs w:val="32"/>
    </w:rPr>
  </w:style>
  <w:style w:type="character" w:customStyle="1" w:styleId="112">
    <w:name w:val="标题4 Char Char"/>
    <w:link w:val="113"/>
    <w:uiPriority w:val="0"/>
    <w:rPr>
      <w:rFonts w:ascii="Arial" w:hAnsi="Arial"/>
      <w:b/>
      <w:bCs/>
      <w:sz w:val="24"/>
      <w:szCs w:val="32"/>
    </w:rPr>
  </w:style>
  <w:style w:type="paragraph" w:customStyle="1" w:styleId="113">
    <w:name w:val="标题4"/>
    <w:basedOn w:val="3"/>
    <w:next w:val="24"/>
    <w:link w:val="112"/>
    <w:uiPriority w:val="0"/>
    <w:pPr>
      <w:spacing w:before="0" w:after="0" w:line="413" w:lineRule="auto"/>
    </w:pPr>
    <w:rPr>
      <w:rFonts w:eastAsiaTheme="minorEastAsia" w:cstheme="minorBidi"/>
      <w:sz w:val="24"/>
    </w:rPr>
  </w:style>
  <w:style w:type="character" w:customStyle="1" w:styleId="114">
    <w:name w:val="textcontents"/>
    <w:uiPriority w:val="0"/>
    <w:rPr>
      <w:rFonts w:cs="Times New Roman"/>
    </w:rPr>
  </w:style>
  <w:style w:type="character" w:customStyle="1" w:styleId="115">
    <w:name w:val="ask-title2"/>
    <w:uiPriority w:val="0"/>
  </w:style>
  <w:style w:type="character" w:customStyle="1" w:styleId="116">
    <w:name w:val="t_tag"/>
    <w:basedOn w:val="55"/>
    <w:uiPriority w:val="0"/>
  </w:style>
  <w:style w:type="character" w:customStyle="1" w:styleId="117">
    <w:name w:val="Intense Reference"/>
    <w:qFormat/>
    <w:uiPriority w:val="0"/>
    <w:rPr>
      <w:b/>
      <w:bCs/>
      <w:smallCaps/>
      <w:color w:val="C0504D"/>
      <w:spacing w:val="5"/>
      <w:u w:val="single"/>
    </w:rPr>
  </w:style>
  <w:style w:type="character" w:customStyle="1" w:styleId="118">
    <w:name w:val="Blockquote Char"/>
    <w:link w:val="119"/>
    <w:uiPriority w:val="0"/>
    <w:rPr>
      <w:sz w:val="24"/>
    </w:rPr>
  </w:style>
  <w:style w:type="paragraph" w:customStyle="1" w:styleId="119">
    <w:name w:val="Blockquote"/>
    <w:basedOn w:val="1"/>
    <w:link w:val="118"/>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character" w:customStyle="1" w:styleId="120">
    <w:name w:val="标题 5 Char1"/>
    <w:semiHidden/>
    <w:uiPriority w:val="0"/>
    <w:rPr>
      <w:rFonts w:ascii="Calibri" w:hAnsi="Calibri" w:eastAsia="宋体"/>
      <w:b/>
      <w:kern w:val="2"/>
      <w:sz w:val="28"/>
      <w:szCs w:val="28"/>
    </w:rPr>
  </w:style>
  <w:style w:type="character" w:customStyle="1" w:styleId="121">
    <w:name w:val="引用 Char1"/>
    <w:uiPriority w:val="29"/>
    <w:rPr>
      <w:i/>
      <w:iCs/>
      <w:color w:val="000000"/>
      <w:kern w:val="2"/>
      <w:sz w:val="21"/>
      <w:szCs w:val="24"/>
    </w:rPr>
  </w:style>
  <w:style w:type="character" w:customStyle="1" w:styleId="122">
    <w:name w:val="正文文本缩进 2 Char"/>
    <w:link w:val="30"/>
    <w:uiPriority w:val="0"/>
    <w:rPr>
      <w:rFonts w:ascii="宋体" w:hAnsi="MS Sans Serif"/>
      <w:bCs/>
      <w:spacing w:val="12"/>
      <w:sz w:val="24"/>
    </w:rPr>
  </w:style>
  <w:style w:type="character" w:customStyle="1" w:styleId="123">
    <w:name w:val="正文文本缩进 3 Char"/>
    <w:link w:val="43"/>
    <w:uiPriority w:val="0"/>
    <w:rPr>
      <w:rFonts w:ascii="宋体" w:hAnsi="MS Sans Serif"/>
      <w:bCs/>
      <w:color w:val="000000"/>
      <w:sz w:val="24"/>
    </w:rPr>
  </w:style>
  <w:style w:type="character" w:customStyle="1" w:styleId="124">
    <w:name w:val="批注框文本 Char2"/>
    <w:semiHidden/>
    <w:uiPriority w:val="99"/>
    <w:rPr>
      <w:kern w:val="2"/>
      <w:sz w:val="18"/>
      <w:szCs w:val="18"/>
    </w:rPr>
  </w:style>
  <w:style w:type="character" w:customStyle="1" w:styleId="125">
    <w:name w:val="标题 1 Char1"/>
    <w:uiPriority w:val="0"/>
    <w:rPr>
      <w:rFonts w:ascii="Calibri" w:hAnsi="Calibri" w:eastAsia="宋体"/>
      <w:b/>
      <w:kern w:val="44"/>
      <w:sz w:val="44"/>
      <w:szCs w:val="44"/>
    </w:rPr>
  </w:style>
  <w:style w:type="character" w:customStyle="1" w:styleId="126">
    <w:name w:val="页脚 Char1"/>
    <w:semiHidden/>
    <w:uiPriority w:val="99"/>
    <w:rPr>
      <w:kern w:val="2"/>
      <w:sz w:val="18"/>
      <w:szCs w:val="18"/>
    </w:rPr>
  </w:style>
  <w:style w:type="character" w:customStyle="1" w:styleId="127">
    <w:name w:val="称呼 Char"/>
    <w:link w:val="17"/>
    <w:uiPriority w:val="0"/>
    <w:rPr>
      <w:rFonts w:ascii="仿宋_GB2312" w:eastAsia="仿宋_GB2312"/>
      <w:sz w:val="28"/>
    </w:rPr>
  </w:style>
  <w:style w:type="character" w:customStyle="1" w:styleId="128">
    <w:name w:val="标题 8 Char_0"/>
    <w:link w:val="129"/>
    <w:uiPriority w:val="0"/>
    <w:rPr>
      <w:rFonts w:ascii="Arial" w:hAnsi="Arial" w:eastAsia="黑体"/>
      <w:sz w:val="24"/>
      <w:szCs w:val="24"/>
    </w:rPr>
  </w:style>
  <w:style w:type="paragraph" w:customStyle="1" w:styleId="129">
    <w:name w:val="标题 8_0"/>
    <w:basedOn w:val="91"/>
    <w:next w:val="91"/>
    <w:link w:val="128"/>
    <w:qFormat/>
    <w:uiPriority w:val="0"/>
    <w:pPr>
      <w:keepNext/>
      <w:keepLines/>
      <w:widowControl/>
      <w:numPr>
        <w:ilvl w:val="7"/>
        <w:numId w:val="1"/>
      </w:numPr>
      <w:spacing w:before="240" w:after="64" w:line="320" w:lineRule="auto"/>
      <w:jc w:val="left"/>
      <w:outlineLvl w:val="7"/>
    </w:pPr>
    <w:rPr>
      <w:rFonts w:ascii="Arial" w:hAnsi="Arial" w:eastAsia="黑体" w:cstheme="minorBidi"/>
      <w:sz w:val="24"/>
    </w:rPr>
  </w:style>
  <w:style w:type="character" w:customStyle="1" w:styleId="130">
    <w:name w:val="标题5 Char Char"/>
    <w:link w:val="131"/>
    <w:uiPriority w:val="0"/>
    <w:rPr>
      <w:rFonts w:ascii="Arial" w:hAnsi="Arial"/>
      <w:b/>
      <w:bCs/>
      <w:sz w:val="24"/>
      <w:szCs w:val="32"/>
    </w:rPr>
  </w:style>
  <w:style w:type="paragraph" w:customStyle="1" w:styleId="131">
    <w:name w:val="标题5"/>
    <w:basedOn w:val="4"/>
    <w:link w:val="130"/>
    <w:uiPriority w:val="0"/>
    <w:pPr>
      <w:spacing w:before="260" w:after="260" w:line="413" w:lineRule="auto"/>
    </w:pPr>
    <w:rPr>
      <w:rFonts w:ascii="Arial" w:hAnsi="Arial" w:eastAsiaTheme="minorEastAsia" w:cstheme="minorBidi"/>
      <w:b/>
      <w:szCs w:val="32"/>
    </w:rPr>
  </w:style>
  <w:style w:type="character" w:customStyle="1" w:styleId="132">
    <w:name w:val="明显引用 Char1"/>
    <w:uiPriority w:val="30"/>
    <w:rPr>
      <w:b/>
      <w:bCs/>
      <w:i/>
      <w:iCs/>
      <w:color w:val="4F81BD"/>
      <w:kern w:val="2"/>
      <w:sz w:val="21"/>
      <w:szCs w:val="24"/>
    </w:rPr>
  </w:style>
  <w:style w:type="character" w:customStyle="1" w:styleId="133">
    <w:name w:val="正文文本 (2) + 间距 0 pt5"/>
    <w:uiPriority w:val="99"/>
    <w:rPr>
      <w:rFonts w:ascii="MingLiU" w:eastAsia="MingLiU" w:cs="MingLiU"/>
      <w:spacing w:val="0"/>
      <w:sz w:val="22"/>
      <w:shd w:val="clear" w:color="auto" w:fill="FFFFFF"/>
    </w:rPr>
  </w:style>
  <w:style w:type="character" w:customStyle="1" w:styleId="134">
    <w:name w:val="批注文字 Char Char"/>
    <w:uiPriority w:val="0"/>
    <w:rPr>
      <w:rFonts w:ascii="宋体" w:hAnsi="Times New Roman" w:eastAsia="宋体" w:cs="Times New Roman"/>
      <w:sz w:val="28"/>
      <w:szCs w:val="20"/>
    </w:rPr>
  </w:style>
  <w:style w:type="character" w:customStyle="1" w:styleId="135">
    <w:name w:val="正文文本 2 Char"/>
    <w:link w:val="46"/>
    <w:uiPriority w:val="0"/>
    <w:rPr>
      <w:rFonts w:ascii="宋体"/>
      <w:spacing w:val="-20"/>
      <w:sz w:val="28"/>
    </w:rPr>
  </w:style>
  <w:style w:type="character" w:customStyle="1" w:styleId="136">
    <w:name w:val="引用 Char"/>
    <w:link w:val="137"/>
    <w:uiPriority w:val="0"/>
    <w:rPr>
      <w:i/>
      <w:iCs/>
      <w:color w:val="000000"/>
    </w:rPr>
  </w:style>
  <w:style w:type="paragraph" w:styleId="137">
    <w:name w:val="Quote"/>
    <w:basedOn w:val="1"/>
    <w:next w:val="1"/>
    <w:link w:val="215"/>
    <w:qFormat/>
    <w:uiPriority w:val="0"/>
    <w:rPr>
      <w:rFonts w:asciiTheme="minorHAnsi" w:hAnsiTheme="minorHAnsi" w:eastAsiaTheme="minorEastAsia" w:cstheme="minorBidi"/>
      <w:i/>
      <w:iCs/>
      <w:color w:val="000000"/>
      <w:szCs w:val="22"/>
    </w:rPr>
  </w:style>
  <w:style w:type="character" w:customStyle="1" w:styleId="138">
    <w:name w:val="标题 9 Char_0"/>
    <w:link w:val="139"/>
    <w:uiPriority w:val="0"/>
    <w:rPr>
      <w:rFonts w:ascii="Arial" w:hAnsi="Arial" w:eastAsia="黑体"/>
      <w:szCs w:val="21"/>
    </w:rPr>
  </w:style>
  <w:style w:type="paragraph" w:customStyle="1" w:styleId="139">
    <w:name w:val="标题 9_0"/>
    <w:basedOn w:val="91"/>
    <w:next w:val="91"/>
    <w:link w:val="138"/>
    <w:qFormat/>
    <w:uiPriority w:val="0"/>
    <w:pPr>
      <w:keepNext/>
      <w:keepLines/>
      <w:widowControl/>
      <w:numPr>
        <w:ilvl w:val="8"/>
        <w:numId w:val="1"/>
      </w:numPr>
      <w:spacing w:before="240" w:after="64" w:line="320" w:lineRule="auto"/>
      <w:jc w:val="left"/>
      <w:outlineLvl w:val="8"/>
    </w:pPr>
    <w:rPr>
      <w:rFonts w:ascii="Arial" w:hAnsi="Arial" w:eastAsia="黑体" w:cstheme="minorBidi"/>
      <w:szCs w:val="21"/>
    </w:rPr>
  </w:style>
  <w:style w:type="character" w:customStyle="1" w:styleId="140">
    <w:name w:val="批注文字 Char1"/>
    <w:uiPriority w:val="99"/>
    <w:rPr>
      <w:kern w:val="2"/>
      <w:sz w:val="21"/>
      <w:szCs w:val="24"/>
    </w:rPr>
  </w:style>
  <w:style w:type="character" w:customStyle="1" w:styleId="141">
    <w:name w:val="正文文本 Char1"/>
    <w:uiPriority w:val="0"/>
    <w:rPr>
      <w:kern w:val="2"/>
      <w:sz w:val="21"/>
      <w:szCs w:val="22"/>
    </w:rPr>
  </w:style>
  <w:style w:type="character" w:customStyle="1" w:styleId="142">
    <w:name w:val="Texte Char1"/>
    <w:link w:val="143"/>
    <w:uiPriority w:val="99"/>
    <w:rPr>
      <w:rFonts w:ascii="宋体" w:hAnsi="Courier New"/>
      <w:szCs w:val="21"/>
      <w:lang w:val="en-US" w:eastAsia="zh-CN"/>
    </w:rPr>
  </w:style>
  <w:style w:type="paragraph" w:customStyle="1" w:styleId="143">
    <w:name w:val="纯文本_0"/>
    <w:basedOn w:val="144"/>
    <w:link w:val="142"/>
    <w:uiPriority w:val="99"/>
    <w:rPr>
      <w:rFonts w:ascii="宋体" w:hAnsi="Courier New" w:eastAsiaTheme="minorEastAsia" w:cstheme="minorBidi"/>
      <w:szCs w:val="21"/>
    </w:rPr>
  </w:style>
  <w:style w:type="paragraph" w:customStyle="1" w:styleId="144">
    <w:name w:val="正文_0"/>
    <w:qFormat/>
    <w:uiPriority w:val="0"/>
    <w:pPr>
      <w:widowControl w:val="0"/>
      <w:ind w:firstLine="0"/>
      <w:jc w:val="both"/>
    </w:pPr>
    <w:rPr>
      <w:rFonts w:ascii="Calibri" w:hAnsi="Calibri" w:eastAsia="宋体" w:cs="Times New Roman"/>
      <w:kern w:val="2"/>
      <w:sz w:val="21"/>
      <w:szCs w:val="24"/>
      <w:lang w:val="en-US" w:eastAsia="zh-CN" w:bidi="ar-SA"/>
    </w:rPr>
  </w:style>
  <w:style w:type="character" w:customStyle="1" w:styleId="145">
    <w:name w:val="日期 Char2"/>
    <w:semiHidden/>
    <w:uiPriority w:val="99"/>
    <w:rPr>
      <w:kern w:val="2"/>
      <w:sz w:val="21"/>
      <w:szCs w:val="22"/>
    </w:rPr>
  </w:style>
  <w:style w:type="character" w:customStyle="1" w:styleId="146">
    <w:name w:val="正文2 Char"/>
    <w:link w:val="147"/>
    <w:qFormat/>
    <w:uiPriority w:val="0"/>
    <w:rPr>
      <w:rFonts w:ascii="楷体" w:eastAsia="楷体"/>
      <w:b/>
      <w:color w:val="0000FF"/>
    </w:rPr>
  </w:style>
  <w:style w:type="paragraph" w:customStyle="1" w:styleId="147">
    <w:name w:val="正文2"/>
    <w:link w:val="146"/>
    <w:qFormat/>
    <w:uiPriority w:val="0"/>
    <w:pPr>
      <w:widowControl w:val="0"/>
      <w:adjustRightInd w:val="0"/>
      <w:snapToGrid w:val="0"/>
      <w:spacing w:line="360" w:lineRule="auto"/>
      <w:ind w:firstLine="200" w:firstLineChars="200"/>
      <w:jc w:val="both"/>
      <w:textAlignment w:val="baseline"/>
    </w:pPr>
    <w:rPr>
      <w:rFonts w:ascii="楷体" w:eastAsia="楷体" w:hAnsiTheme="minorHAnsi" w:cstheme="minorBidi"/>
      <w:b/>
      <w:color w:val="0000FF"/>
      <w:kern w:val="2"/>
      <w:sz w:val="21"/>
      <w:szCs w:val="22"/>
      <w:lang w:val="en-US" w:eastAsia="zh-CN" w:bidi="ar-SA"/>
    </w:rPr>
  </w:style>
  <w:style w:type="character" w:customStyle="1" w:styleId="148">
    <w:name w:val="文档结构图 Char"/>
    <w:link w:val="15"/>
    <w:uiPriority w:val="0"/>
    <w:rPr>
      <w:rFonts w:ascii="Calibri" w:hAnsi="Calibri"/>
      <w:bCs/>
      <w:szCs w:val="32"/>
      <w:shd w:val="clear" w:color="auto" w:fill="000080"/>
    </w:rPr>
  </w:style>
  <w:style w:type="character" w:customStyle="1" w:styleId="149">
    <w:name w:val="纯文本 Char1_1"/>
    <w:link w:val="150"/>
    <w:uiPriority w:val="0"/>
    <w:rPr>
      <w:rFonts w:ascii="宋体" w:hAnsi="Courier New"/>
      <w:szCs w:val="21"/>
    </w:rPr>
  </w:style>
  <w:style w:type="paragraph" w:customStyle="1" w:styleId="150">
    <w:name w:val="纯文本_2"/>
    <w:basedOn w:val="91"/>
    <w:link w:val="149"/>
    <w:uiPriority w:val="0"/>
    <w:rPr>
      <w:rFonts w:ascii="宋体" w:hAnsi="Courier New" w:eastAsiaTheme="minorEastAsia" w:cstheme="minorBidi"/>
      <w:szCs w:val="21"/>
    </w:rPr>
  </w:style>
  <w:style w:type="character" w:customStyle="1" w:styleId="151">
    <w:name w:val="副标题 Char"/>
    <w:link w:val="39"/>
    <w:uiPriority w:val="0"/>
    <w:rPr>
      <w:rFonts w:ascii="Arial" w:hAnsi="Arial"/>
      <w:b/>
      <w:bCs/>
      <w:kern w:val="28"/>
      <w:sz w:val="32"/>
      <w:szCs w:val="32"/>
    </w:rPr>
  </w:style>
  <w:style w:type="character" w:customStyle="1" w:styleId="152">
    <w:name w:val="tdrownotice1"/>
    <w:uiPriority w:val="0"/>
    <w:rPr>
      <w:sz w:val="22"/>
    </w:rPr>
  </w:style>
  <w:style w:type="character" w:customStyle="1" w:styleId="153">
    <w:name w:val="正文文本 Char2"/>
    <w:semiHidden/>
    <w:uiPriority w:val="99"/>
    <w:rPr>
      <w:kern w:val="2"/>
      <w:sz w:val="21"/>
      <w:szCs w:val="22"/>
    </w:rPr>
  </w:style>
  <w:style w:type="character" w:customStyle="1" w:styleId="154">
    <w:name w:val="Book Title"/>
    <w:qFormat/>
    <w:uiPriority w:val="0"/>
    <w:rPr>
      <w:b/>
      <w:bCs/>
      <w:smallCaps/>
      <w:spacing w:val="5"/>
    </w:rPr>
  </w:style>
  <w:style w:type="character" w:customStyle="1" w:styleId="155">
    <w:name w:val="标题 6 Char_0"/>
    <w:link w:val="156"/>
    <w:uiPriority w:val="0"/>
    <w:rPr>
      <w:rFonts w:ascii="Arial" w:hAnsi="Arial" w:eastAsia="黑体"/>
      <w:b/>
      <w:bCs/>
      <w:sz w:val="24"/>
      <w:szCs w:val="24"/>
    </w:rPr>
  </w:style>
  <w:style w:type="paragraph" w:customStyle="1" w:styleId="156">
    <w:name w:val="标题 6_0"/>
    <w:basedOn w:val="91"/>
    <w:next w:val="91"/>
    <w:link w:val="155"/>
    <w:qFormat/>
    <w:uiPriority w:val="0"/>
    <w:pPr>
      <w:keepNext/>
      <w:keepLines/>
      <w:widowControl/>
      <w:numPr>
        <w:ilvl w:val="5"/>
        <w:numId w:val="1"/>
      </w:numPr>
      <w:spacing w:before="240" w:after="64" w:line="320" w:lineRule="auto"/>
      <w:jc w:val="left"/>
      <w:outlineLvl w:val="5"/>
    </w:pPr>
    <w:rPr>
      <w:rFonts w:ascii="Arial" w:hAnsi="Arial" w:eastAsia="黑体" w:cstheme="minorBidi"/>
      <w:b/>
      <w:bCs/>
      <w:sz w:val="24"/>
    </w:rPr>
  </w:style>
  <w:style w:type="character" w:customStyle="1" w:styleId="157">
    <w:name w:val="标题 6 Char1"/>
    <w:semiHidden/>
    <w:uiPriority w:val="0"/>
    <w:rPr>
      <w:rFonts w:ascii="Cambria" w:hAnsi="Cambria" w:eastAsia="宋体"/>
      <w:b/>
      <w:kern w:val="2"/>
      <w:sz w:val="24"/>
      <w:szCs w:val="24"/>
    </w:rPr>
  </w:style>
  <w:style w:type="character" w:customStyle="1" w:styleId="158">
    <w:name w:val="副标题 Char1"/>
    <w:uiPriority w:val="11"/>
    <w:rPr>
      <w:rFonts w:ascii="Cambria" w:hAnsi="Cambria" w:cs="Times New Roman"/>
      <w:b/>
      <w:bCs/>
      <w:kern w:val="28"/>
      <w:sz w:val="32"/>
      <w:szCs w:val="32"/>
    </w:rPr>
  </w:style>
  <w:style w:type="character" w:customStyle="1" w:styleId="159">
    <w:name w:val="文档结构图 Char1"/>
    <w:uiPriority w:val="0"/>
    <w:rPr>
      <w:rFonts w:ascii="宋体"/>
      <w:kern w:val="2"/>
      <w:sz w:val="18"/>
      <w:szCs w:val="18"/>
    </w:rPr>
  </w:style>
  <w:style w:type="character" w:customStyle="1" w:styleId="160">
    <w:name w:val="脚注文本 Char_0"/>
    <w:link w:val="161"/>
    <w:uiPriority w:val="0"/>
    <w:rPr>
      <w:sz w:val="18"/>
    </w:rPr>
  </w:style>
  <w:style w:type="paragraph" w:customStyle="1" w:styleId="161">
    <w:name w:val="脚注文本_0"/>
    <w:basedOn w:val="79"/>
    <w:link w:val="160"/>
    <w:unhideWhenUsed/>
    <w:uiPriority w:val="0"/>
    <w:pPr>
      <w:adjustRightInd w:val="0"/>
      <w:snapToGrid w:val="0"/>
      <w:spacing w:line="420" w:lineRule="atLeast"/>
      <w:ind w:firstLine="454"/>
      <w:jc w:val="left"/>
    </w:pPr>
    <w:rPr>
      <w:rFonts w:asciiTheme="minorHAnsi" w:hAnsiTheme="minorHAnsi" w:eastAsiaTheme="minorEastAsia" w:cstheme="minorBidi"/>
      <w:sz w:val="18"/>
    </w:rPr>
  </w:style>
  <w:style w:type="character" w:customStyle="1" w:styleId="162">
    <w:name w:val="Subtle Emphasis"/>
    <w:qFormat/>
    <w:uiPriority w:val="0"/>
    <w:rPr>
      <w:i/>
      <w:iCs/>
      <w:color w:val="808080"/>
    </w:rPr>
  </w:style>
  <w:style w:type="character" w:customStyle="1" w:styleId="163">
    <w:name w:val="标题 4 Char_0"/>
    <w:link w:val="164"/>
    <w:uiPriority w:val="0"/>
    <w:rPr>
      <w:rFonts w:ascii="Arial" w:hAnsi="Arial" w:eastAsia="黑体"/>
      <w:sz w:val="28"/>
    </w:rPr>
  </w:style>
  <w:style w:type="paragraph" w:customStyle="1" w:styleId="164">
    <w:name w:val="标题 4_0"/>
    <w:basedOn w:val="91"/>
    <w:next w:val="91"/>
    <w:link w:val="163"/>
    <w:qFormat/>
    <w:uiPriority w:val="0"/>
    <w:pPr>
      <w:keepNext/>
      <w:keepLines/>
      <w:widowControl/>
      <w:spacing w:before="120" w:after="120" w:line="360" w:lineRule="auto"/>
      <w:jc w:val="center"/>
      <w:outlineLvl w:val="3"/>
    </w:pPr>
    <w:rPr>
      <w:rFonts w:ascii="Arial" w:hAnsi="Arial" w:eastAsia="黑体" w:cstheme="minorBidi"/>
      <w:sz w:val="28"/>
      <w:szCs w:val="22"/>
    </w:rPr>
  </w:style>
  <w:style w:type="character" w:customStyle="1" w:styleId="165">
    <w:name w:val="Intense Emphasis"/>
    <w:qFormat/>
    <w:uiPriority w:val="0"/>
    <w:rPr>
      <w:b/>
      <w:bCs/>
      <w:i/>
      <w:iCs/>
      <w:color w:val="4F81BD"/>
    </w:rPr>
  </w:style>
  <w:style w:type="character" w:customStyle="1" w:styleId="16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7">
    <w:name w:val="标题 7 Char_0"/>
    <w:link w:val="168"/>
    <w:uiPriority w:val="0"/>
    <w:rPr>
      <w:b/>
      <w:bCs/>
      <w:sz w:val="24"/>
      <w:szCs w:val="24"/>
    </w:rPr>
  </w:style>
  <w:style w:type="paragraph" w:customStyle="1" w:styleId="168">
    <w:name w:val="标题 7_0"/>
    <w:basedOn w:val="91"/>
    <w:next w:val="91"/>
    <w:link w:val="167"/>
    <w:qFormat/>
    <w:uiPriority w:val="0"/>
    <w:pPr>
      <w:keepNext/>
      <w:keepLines/>
      <w:widowControl/>
      <w:numPr>
        <w:ilvl w:val="6"/>
        <w:numId w:val="1"/>
      </w:numPr>
      <w:spacing w:before="240" w:after="64" w:line="320" w:lineRule="auto"/>
      <w:jc w:val="left"/>
      <w:outlineLvl w:val="6"/>
    </w:pPr>
    <w:rPr>
      <w:rFonts w:asciiTheme="minorHAnsi" w:hAnsiTheme="minorHAnsi" w:eastAsiaTheme="minorEastAsia" w:cstheme="minorBidi"/>
      <w:b/>
      <w:bCs/>
      <w:sz w:val="24"/>
    </w:rPr>
  </w:style>
  <w:style w:type="character" w:customStyle="1" w:styleId="169">
    <w:name w:val="标题 3 Char_0"/>
    <w:link w:val="170"/>
    <w:uiPriority w:val="0"/>
    <w:rPr>
      <w:b/>
      <w:sz w:val="32"/>
    </w:rPr>
  </w:style>
  <w:style w:type="paragraph" w:customStyle="1" w:styleId="170">
    <w:name w:val="标题 3_0"/>
    <w:basedOn w:val="91"/>
    <w:next w:val="171"/>
    <w:link w:val="169"/>
    <w:qFormat/>
    <w:uiPriority w:val="0"/>
    <w:pPr>
      <w:keepNext/>
      <w:keepLines/>
      <w:widowControl/>
      <w:numPr>
        <w:ilvl w:val="2"/>
        <w:numId w:val="1"/>
      </w:numPr>
      <w:spacing w:before="120" w:after="120" w:line="360" w:lineRule="auto"/>
      <w:jc w:val="center"/>
      <w:outlineLvl w:val="2"/>
    </w:pPr>
    <w:rPr>
      <w:rFonts w:asciiTheme="minorHAnsi" w:hAnsiTheme="minorHAnsi" w:eastAsiaTheme="minorEastAsia" w:cstheme="minorBidi"/>
      <w:b/>
      <w:sz w:val="32"/>
      <w:szCs w:val="22"/>
    </w:rPr>
  </w:style>
  <w:style w:type="paragraph" w:customStyle="1" w:styleId="171">
    <w:name w:val="正文缩进_0"/>
    <w:basedOn w:val="91"/>
    <w:unhideWhenUsed/>
    <w:uiPriority w:val="0"/>
    <w:pPr>
      <w:ind w:firstLine="420" w:firstLineChars="200"/>
    </w:pPr>
    <w:rPr>
      <w:bCs/>
      <w:szCs w:val="32"/>
    </w:rPr>
  </w:style>
  <w:style w:type="character" w:customStyle="1" w:styleId="172">
    <w:name w:val="标题 Char"/>
    <w:link w:val="50"/>
    <w:uiPriority w:val="0"/>
    <w:rPr>
      <w:rFonts w:ascii="宋体" w:hAnsi="宋体" w:eastAsia="黑体"/>
      <w:b/>
      <w:smallCaps/>
      <w:snapToGrid w:val="0"/>
      <w:sz w:val="44"/>
      <w:szCs w:val="24"/>
    </w:rPr>
  </w:style>
  <w:style w:type="character" w:customStyle="1" w:styleId="173">
    <w:name w:val="标题 2 Char_0"/>
    <w:link w:val="174"/>
    <w:uiPriority w:val="0"/>
    <w:rPr>
      <w:rFonts w:ascii="黑体" w:hAnsi="宋体" w:eastAsia="黑体"/>
      <w:b/>
      <w:smallCaps/>
      <w:snapToGrid w:val="0"/>
      <w:sz w:val="36"/>
      <w:szCs w:val="24"/>
    </w:rPr>
  </w:style>
  <w:style w:type="paragraph" w:customStyle="1" w:styleId="174">
    <w:name w:val="标题 2_0"/>
    <w:basedOn w:val="175"/>
    <w:next w:val="144"/>
    <w:link w:val="173"/>
    <w:qFormat/>
    <w:uiPriority w:val="0"/>
    <w:pPr>
      <w:keepNext/>
      <w:keepLines/>
      <w:spacing w:before="260" w:after="260" w:line="500" w:lineRule="exact"/>
      <w:jc w:val="center"/>
      <w:outlineLvl w:val="1"/>
    </w:pPr>
    <w:rPr>
      <w:rFonts w:ascii="黑体" w:hAnsi="宋体" w:eastAsia="黑体" w:cstheme="minorBidi"/>
      <w:b/>
      <w:smallCaps/>
      <w:snapToGrid w:val="0"/>
      <w:sz w:val="36"/>
    </w:rPr>
  </w:style>
  <w:style w:type="paragraph" w:customStyle="1" w:styleId="175">
    <w:name w:val="正文_0_0"/>
    <w:qFormat/>
    <w:uiPriority w:val="0"/>
    <w:pPr>
      <w:widowControl w:val="0"/>
      <w:ind w:firstLine="0"/>
      <w:jc w:val="both"/>
    </w:pPr>
    <w:rPr>
      <w:rFonts w:ascii="Calibri" w:hAnsi="Calibri" w:eastAsia="宋体" w:cs="Times New Roman"/>
      <w:kern w:val="2"/>
      <w:sz w:val="21"/>
      <w:szCs w:val="24"/>
      <w:lang w:val="en-US" w:eastAsia="zh-CN" w:bidi="ar-SA"/>
    </w:rPr>
  </w:style>
  <w:style w:type="character" w:customStyle="1" w:styleId="176">
    <w:name w:val="标题 3 Char1"/>
    <w:semiHidden/>
    <w:uiPriority w:val="0"/>
    <w:rPr>
      <w:rFonts w:ascii="Calibri" w:hAnsi="Calibri" w:eastAsia="宋体"/>
      <w:b/>
      <w:kern w:val="2"/>
      <w:sz w:val="32"/>
    </w:rPr>
  </w:style>
  <w:style w:type="character" w:customStyle="1" w:styleId="177">
    <w:name w:val="文档结构图 Char2"/>
    <w:semiHidden/>
    <w:uiPriority w:val="99"/>
    <w:rPr>
      <w:rFonts w:ascii="宋体"/>
      <w:kern w:val="2"/>
      <w:sz w:val="18"/>
      <w:szCs w:val="18"/>
    </w:rPr>
  </w:style>
  <w:style w:type="character" w:customStyle="1" w:styleId="178">
    <w:name w:val="批注框文本 Char1"/>
    <w:uiPriority w:val="0"/>
    <w:rPr>
      <w:kern w:val="2"/>
      <w:sz w:val="18"/>
      <w:szCs w:val="18"/>
    </w:rPr>
  </w:style>
  <w:style w:type="character" w:customStyle="1" w:styleId="179">
    <w:name w:val="明显引用 Char"/>
    <w:link w:val="180"/>
    <w:uiPriority w:val="0"/>
    <w:rPr>
      <w:b/>
      <w:bCs/>
      <w:i/>
      <w:iCs/>
      <w:color w:val="4F81BD"/>
    </w:rPr>
  </w:style>
  <w:style w:type="paragraph" w:styleId="180">
    <w:name w:val="Intense Quote"/>
    <w:basedOn w:val="1"/>
    <w:next w:val="1"/>
    <w:link w:val="22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81">
    <w:name w:val="页眉 Char1"/>
    <w:semiHidden/>
    <w:uiPriority w:val="99"/>
    <w:rPr>
      <w:kern w:val="2"/>
      <w:sz w:val="18"/>
      <w:szCs w:val="18"/>
    </w:rPr>
  </w:style>
  <w:style w:type="character" w:customStyle="1" w:styleId="182">
    <w:name w:val="标题 4 Char1"/>
    <w:semiHidden/>
    <w:uiPriority w:val="0"/>
    <w:rPr>
      <w:rFonts w:ascii="Cambria" w:hAnsi="Cambria" w:eastAsia="宋体"/>
      <w:b/>
      <w:kern w:val="2"/>
      <w:sz w:val="28"/>
      <w:szCs w:val="28"/>
    </w:rPr>
  </w:style>
  <w:style w:type="character" w:customStyle="1" w:styleId="183">
    <w:name w:val="纯文本 Char1_0"/>
    <w:link w:val="184"/>
    <w:uiPriority w:val="0"/>
    <w:rPr>
      <w:rFonts w:ascii="宋体" w:hAnsi="Courier New"/>
      <w:szCs w:val="21"/>
    </w:rPr>
  </w:style>
  <w:style w:type="paragraph" w:customStyle="1" w:styleId="184">
    <w:name w:val="纯文本_1"/>
    <w:basedOn w:val="185"/>
    <w:link w:val="183"/>
    <w:uiPriority w:val="0"/>
    <w:rPr>
      <w:rFonts w:ascii="宋体" w:hAnsi="Courier New" w:eastAsiaTheme="minorEastAsia" w:cstheme="minorBidi"/>
      <w:szCs w:val="21"/>
    </w:rPr>
  </w:style>
  <w:style w:type="paragraph" w:customStyle="1" w:styleId="185">
    <w:name w:val="正文_1"/>
    <w:qFormat/>
    <w:uiPriority w:val="0"/>
    <w:pPr>
      <w:widowControl w:val="0"/>
      <w:ind w:firstLine="0"/>
      <w:jc w:val="both"/>
    </w:pPr>
    <w:rPr>
      <w:rFonts w:ascii="Calibri" w:hAnsi="Calibri" w:eastAsia="宋体" w:cs="Times New Roman"/>
      <w:kern w:val="2"/>
      <w:sz w:val="21"/>
      <w:szCs w:val="24"/>
      <w:lang w:val="en-US" w:eastAsia="zh-CN" w:bidi="ar-SA"/>
    </w:rPr>
  </w:style>
  <w:style w:type="character" w:customStyle="1" w:styleId="186">
    <w:name w:val="Char Char"/>
    <w:uiPriority w:val="0"/>
    <w:rPr>
      <w:rFonts w:ascii="宋体" w:hAnsi="Courier New" w:eastAsia="宋体" w:cs="Courier New"/>
      <w:kern w:val="2"/>
      <w:sz w:val="21"/>
      <w:szCs w:val="21"/>
      <w:lang w:val="en-US" w:eastAsia="zh-CN" w:bidi="ar-SA"/>
    </w:rPr>
  </w:style>
  <w:style w:type="character" w:customStyle="1" w:styleId="187">
    <w:name w:val="正文文本 3 Char"/>
    <w:link w:val="18"/>
    <w:uiPriority w:val="0"/>
    <w:rPr>
      <w:rFonts w:ascii="仿宋_GB2312" w:hAnsi="宋体" w:eastAsia="仿宋_GB2312"/>
      <w:bCs/>
      <w:color w:val="000000"/>
      <w:sz w:val="24"/>
      <w:szCs w:val="32"/>
    </w:rPr>
  </w:style>
  <w:style w:type="character" w:customStyle="1" w:styleId="188">
    <w:name w:val="文档结构图 Char3"/>
    <w:basedOn w:val="55"/>
    <w:link w:val="15"/>
    <w:semiHidden/>
    <w:uiPriority w:val="99"/>
    <w:rPr>
      <w:rFonts w:ascii="宋体" w:hAnsi="Times New Roman" w:eastAsia="宋体" w:cs="Times New Roman"/>
      <w:sz w:val="18"/>
      <w:szCs w:val="18"/>
    </w:rPr>
  </w:style>
  <w:style w:type="character" w:customStyle="1" w:styleId="189">
    <w:name w:val="批注文字 Char2"/>
    <w:basedOn w:val="55"/>
    <w:link w:val="16"/>
    <w:semiHidden/>
    <w:uiPriority w:val="99"/>
    <w:rPr>
      <w:rFonts w:ascii="Times New Roman" w:hAnsi="Times New Roman" w:eastAsia="宋体" w:cs="Times New Roman"/>
      <w:szCs w:val="24"/>
    </w:rPr>
  </w:style>
  <w:style w:type="character" w:customStyle="1" w:styleId="190">
    <w:name w:val="正文文本 2 Char1"/>
    <w:basedOn w:val="55"/>
    <w:link w:val="46"/>
    <w:semiHidden/>
    <w:uiPriority w:val="99"/>
    <w:rPr>
      <w:rFonts w:ascii="Times New Roman" w:hAnsi="Times New Roman" w:eastAsia="宋体" w:cs="Times New Roman"/>
      <w:szCs w:val="24"/>
    </w:rPr>
  </w:style>
  <w:style w:type="character" w:customStyle="1" w:styleId="191">
    <w:name w:val="正文文本缩进 3 Char1"/>
    <w:basedOn w:val="55"/>
    <w:link w:val="43"/>
    <w:semiHidden/>
    <w:uiPriority w:val="99"/>
    <w:rPr>
      <w:rFonts w:ascii="Times New Roman" w:hAnsi="Times New Roman" w:eastAsia="宋体" w:cs="Times New Roman"/>
      <w:sz w:val="16"/>
      <w:szCs w:val="16"/>
    </w:rPr>
  </w:style>
  <w:style w:type="character" w:customStyle="1" w:styleId="192">
    <w:name w:val="脚注文本 Char1"/>
    <w:basedOn w:val="55"/>
    <w:link w:val="41"/>
    <w:semiHidden/>
    <w:uiPriority w:val="99"/>
    <w:rPr>
      <w:rFonts w:ascii="Times New Roman" w:hAnsi="Times New Roman" w:eastAsia="宋体" w:cs="Times New Roman"/>
      <w:sz w:val="18"/>
      <w:szCs w:val="18"/>
    </w:rPr>
  </w:style>
  <w:style w:type="character" w:customStyle="1" w:styleId="193">
    <w:name w:val="标题 Char2"/>
    <w:basedOn w:val="55"/>
    <w:link w:val="50"/>
    <w:uiPriority w:val="10"/>
    <w:rPr>
      <w:rFonts w:eastAsia="宋体" w:asciiTheme="majorHAnsi" w:hAnsiTheme="majorHAnsi" w:cstheme="majorBidi"/>
      <w:b/>
      <w:bCs/>
      <w:sz w:val="32"/>
      <w:szCs w:val="32"/>
    </w:rPr>
  </w:style>
  <w:style w:type="character" w:customStyle="1" w:styleId="194">
    <w:name w:val="副标题 Char2"/>
    <w:basedOn w:val="55"/>
    <w:link w:val="39"/>
    <w:qFormat/>
    <w:uiPriority w:val="11"/>
    <w:rPr>
      <w:rFonts w:eastAsia="宋体" w:asciiTheme="majorHAnsi" w:hAnsiTheme="majorHAnsi" w:cstheme="majorBidi"/>
      <w:b/>
      <w:bCs/>
      <w:kern w:val="28"/>
      <w:sz w:val="32"/>
      <w:szCs w:val="32"/>
    </w:rPr>
  </w:style>
  <w:style w:type="character" w:customStyle="1" w:styleId="195">
    <w:name w:val="正文文本 3 Char1"/>
    <w:basedOn w:val="55"/>
    <w:link w:val="18"/>
    <w:semiHidden/>
    <w:uiPriority w:val="99"/>
    <w:rPr>
      <w:rFonts w:ascii="Times New Roman" w:hAnsi="Times New Roman" w:eastAsia="宋体" w:cs="Times New Roman"/>
      <w:sz w:val="16"/>
      <w:szCs w:val="16"/>
    </w:rPr>
  </w:style>
  <w:style w:type="character" w:customStyle="1" w:styleId="196">
    <w:name w:val="称呼 Char1"/>
    <w:basedOn w:val="55"/>
    <w:link w:val="17"/>
    <w:semiHidden/>
    <w:uiPriority w:val="99"/>
    <w:rPr>
      <w:rFonts w:ascii="Times New Roman" w:hAnsi="Times New Roman" w:eastAsia="宋体" w:cs="Times New Roman"/>
      <w:szCs w:val="24"/>
    </w:rPr>
  </w:style>
  <w:style w:type="character" w:customStyle="1" w:styleId="197">
    <w:name w:val="正文文本缩进 2 Char1"/>
    <w:basedOn w:val="55"/>
    <w:link w:val="30"/>
    <w:semiHidden/>
    <w:uiPriority w:val="99"/>
    <w:rPr>
      <w:rFonts w:ascii="Times New Roman" w:hAnsi="Times New Roman" w:eastAsia="宋体" w:cs="Times New Roman"/>
      <w:szCs w:val="24"/>
    </w:rPr>
  </w:style>
  <w:style w:type="character" w:customStyle="1" w:styleId="198">
    <w:name w:val="批注主题 Char3"/>
    <w:basedOn w:val="189"/>
    <w:link w:val="51"/>
    <w:semiHidden/>
    <w:uiPriority w:val="99"/>
    <w:rPr>
      <w:b/>
      <w:bCs/>
    </w:rPr>
  </w:style>
  <w:style w:type="paragraph" w:customStyle="1" w:styleId="199">
    <w:name w:val="Normal_3"/>
    <w:qFormat/>
    <w:uiPriority w:val="0"/>
    <w:pPr>
      <w:ind w:firstLine="0"/>
      <w:jc w:val="left"/>
    </w:pPr>
    <w:rPr>
      <w:rFonts w:ascii="Calibri" w:hAnsi="Calibri" w:eastAsia="Times New Roman" w:cs="Times New Roman"/>
      <w:kern w:val="0"/>
      <w:sz w:val="24"/>
      <w:szCs w:val="24"/>
      <w:lang w:val="en-US" w:eastAsia="zh-CN" w:bidi="ar-SA"/>
    </w:rPr>
  </w:style>
  <w:style w:type="paragraph" w:customStyle="1" w:styleId="200">
    <w:name w:val="目录"/>
    <w:basedOn w:val="1"/>
    <w:uiPriority w:val="0"/>
    <w:pPr>
      <w:widowControl/>
      <w:jc w:val="center"/>
    </w:pPr>
    <w:rPr>
      <w:rFonts w:ascii="宋体" w:hAnsi="Calibri"/>
      <w:b/>
      <w:kern w:val="0"/>
      <w:sz w:val="36"/>
      <w:szCs w:val="20"/>
    </w:rPr>
  </w:style>
  <w:style w:type="paragraph" w:customStyle="1" w:styleId="201">
    <w:name w:val="Char Char Char Char Char"/>
    <w:basedOn w:val="1"/>
    <w:uiPriority w:val="0"/>
    <w:rPr>
      <w:rFonts w:ascii="Tahoma" w:hAnsi="Tahoma"/>
      <w:sz w:val="24"/>
      <w:szCs w:val="20"/>
    </w:rPr>
  </w:style>
  <w:style w:type="paragraph" w:customStyle="1" w:styleId="202">
    <w:name w:val="Char1"/>
    <w:basedOn w:val="1"/>
    <w:uiPriority w:val="0"/>
    <w:rPr>
      <w:rFonts w:ascii="Calibri" w:hAnsi="Calibri"/>
      <w:szCs w:val="22"/>
    </w:rPr>
  </w:style>
  <w:style w:type="paragraph" w:customStyle="1" w:styleId="203">
    <w:name w:val="Default"/>
    <w:uiPriority w:val="0"/>
    <w:pPr>
      <w:widowControl w:val="0"/>
      <w:autoSpaceDE w:val="0"/>
      <w:autoSpaceDN w:val="0"/>
      <w:adjustRightInd w:val="0"/>
      <w:ind w:firstLine="0"/>
      <w:jc w:val="left"/>
    </w:pPr>
    <w:rPr>
      <w:rFonts w:ascii="黑体" w:hAnsi="Calibri" w:eastAsia="黑体" w:cs="黑体"/>
      <w:color w:val="000000"/>
      <w:kern w:val="0"/>
      <w:sz w:val="24"/>
      <w:szCs w:val="24"/>
      <w:lang w:val="en-US" w:eastAsia="zh-CN" w:bidi="ar-SA"/>
    </w:rPr>
  </w:style>
  <w:style w:type="paragraph" w:customStyle="1" w:styleId="204">
    <w:name w:val="Char Char Char Char"/>
    <w:basedOn w:val="1"/>
    <w:uiPriority w:val="0"/>
    <w:pPr>
      <w:snapToGrid w:val="0"/>
      <w:spacing w:line="360" w:lineRule="auto"/>
      <w:ind w:firstLine="200" w:firstLineChars="200"/>
    </w:pPr>
    <w:rPr>
      <w:rFonts w:ascii="Calibri" w:hAnsi="Calibri" w:eastAsia="仿宋_GB2312"/>
      <w:sz w:val="24"/>
      <w:szCs w:val="22"/>
    </w:rPr>
  </w:style>
  <w:style w:type="paragraph" w:customStyle="1" w:styleId="205">
    <w:name w:val="xl33"/>
    <w:basedOn w:val="1"/>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styleId="206">
    <w:name w:val="No Spacing"/>
    <w:qFormat/>
    <w:uiPriority w:val="0"/>
    <w:pPr>
      <w:widowControl w:val="0"/>
      <w:ind w:firstLine="0"/>
      <w:jc w:val="both"/>
    </w:pPr>
    <w:rPr>
      <w:rFonts w:ascii="Calibri" w:hAnsi="Calibri" w:eastAsia="宋体" w:cs="Times New Roman"/>
      <w:kern w:val="2"/>
      <w:sz w:val="21"/>
      <w:szCs w:val="22"/>
      <w:lang w:val="en-US" w:eastAsia="zh-CN" w:bidi="ar-SA"/>
    </w:rPr>
  </w:style>
  <w:style w:type="paragraph" w:customStyle="1" w:styleId="207">
    <w:name w:val="简单回函地址"/>
    <w:basedOn w:val="1"/>
    <w:uiPriority w:val="0"/>
    <w:rPr>
      <w:rFonts w:ascii="Calibri" w:hAnsi="Calibri"/>
      <w:szCs w:val="22"/>
    </w:rPr>
  </w:style>
  <w:style w:type="paragraph" w:customStyle="1" w:styleId="208">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正文_2_0"/>
    <w:qFormat/>
    <w:uiPriority w:val="0"/>
    <w:pPr>
      <w:widowControl w:val="0"/>
      <w:ind w:firstLine="0"/>
      <w:jc w:val="both"/>
    </w:pPr>
    <w:rPr>
      <w:rFonts w:ascii="Calibri" w:hAnsi="Calibri" w:eastAsia="宋体" w:cs="Times New Roman"/>
      <w:kern w:val="2"/>
      <w:sz w:val="21"/>
      <w:szCs w:val="22"/>
      <w:lang w:val="en-US" w:eastAsia="zh-CN" w:bidi="ar-SA"/>
    </w:rPr>
  </w:style>
  <w:style w:type="paragraph" w:customStyle="1" w:styleId="21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1">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2">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13">
    <w:name w:val="范本目录"/>
    <w:basedOn w:val="1"/>
    <w:uiPriority w:val="0"/>
    <w:pPr>
      <w:adjustRightInd w:val="0"/>
      <w:snapToGrid w:val="0"/>
      <w:spacing w:beforeLines="20" w:afterLines="20" w:line="540" w:lineRule="exact"/>
      <w:jc w:val="center"/>
    </w:pPr>
    <w:rPr>
      <w:rFonts w:ascii="Calibri" w:hAnsi="宋体"/>
      <w:b/>
      <w:bCs/>
      <w:sz w:val="36"/>
    </w:rPr>
  </w:style>
  <w:style w:type="paragraph" w:customStyle="1" w:styleId="214">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character" w:customStyle="1" w:styleId="215">
    <w:name w:val="引用 Char2"/>
    <w:basedOn w:val="55"/>
    <w:link w:val="137"/>
    <w:uiPriority w:val="29"/>
    <w:rPr>
      <w:rFonts w:ascii="Times New Roman" w:hAnsi="Times New Roman" w:eastAsia="宋体" w:cs="Times New Roman"/>
      <w:i/>
      <w:iCs/>
      <w:color w:val="000000" w:themeColor="text1"/>
      <w:szCs w:val="24"/>
    </w:rPr>
  </w:style>
  <w:style w:type="paragraph" w:customStyle="1" w:styleId="216">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17">
    <w:name w:val="Revision"/>
    <w:uiPriority w:val="0"/>
    <w:pPr>
      <w:ind w:firstLine="0"/>
      <w:jc w:val="left"/>
    </w:pPr>
    <w:rPr>
      <w:rFonts w:ascii="Calibri" w:hAnsi="Calibri" w:eastAsia="宋体" w:cs="Times New Roman"/>
      <w:kern w:val="2"/>
      <w:sz w:val="21"/>
      <w:szCs w:val="24"/>
      <w:lang w:val="en-US" w:eastAsia="zh-CN" w:bidi="ar-SA"/>
    </w:rPr>
  </w:style>
  <w:style w:type="paragraph" w:customStyle="1" w:styleId="218">
    <w:name w:val="样式 标题 2 + Times New Roman 四号 非加粗 段前: 5 磅 段后: 0 磅 行距: 固定值 20..."/>
    <w:basedOn w:val="3"/>
    <w:next w:val="1"/>
    <w:uiPriority w:val="0"/>
    <w:pPr>
      <w:spacing w:before="100" w:after="0" w:line="400" w:lineRule="exact"/>
    </w:pPr>
    <w:rPr>
      <w:rFonts w:ascii="Times New Roman" w:hAnsi="Times New Roman" w:cs="宋体"/>
      <w:b w:val="0"/>
      <w:bCs w:val="0"/>
      <w:sz w:val="28"/>
      <w:szCs w:val="20"/>
    </w:rPr>
  </w:style>
  <w:style w:type="paragraph" w:customStyle="1" w:styleId="219">
    <w:name w:val="TOC Heading"/>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0">
    <w:name w:val="普通(网站)_0"/>
    <w:basedOn w:val="91"/>
    <w:uiPriority w:val="0"/>
    <w:pPr>
      <w:widowControl/>
      <w:spacing w:before="100" w:beforeAutospacing="1" w:after="100" w:afterAutospacing="1"/>
      <w:jc w:val="left"/>
    </w:pPr>
    <w:rPr>
      <w:rFonts w:ascii="宋体" w:hAnsi="宋体"/>
      <w:kern w:val="0"/>
      <w:sz w:val="24"/>
    </w:rPr>
  </w:style>
  <w:style w:type="paragraph" w:customStyle="1" w:styleId="221">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18"/>
      <w:szCs w:val="18"/>
    </w:rPr>
  </w:style>
  <w:style w:type="paragraph" w:customStyle="1" w:styleId="22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3">
    <w:name w:val="样式1"/>
    <w:basedOn w:val="1"/>
    <w:next w:val="5"/>
    <w:uiPriority w:val="0"/>
    <w:pPr>
      <w:spacing w:line="360" w:lineRule="auto"/>
      <w:ind w:firstLine="420" w:firstLineChars="200"/>
    </w:pPr>
    <w:rPr>
      <w:rFonts w:ascii="宋体" w:hAnsi="宋体"/>
      <w:szCs w:val="21"/>
    </w:rPr>
  </w:style>
  <w:style w:type="paragraph" w:customStyle="1" w:styleId="224">
    <w:name w:val="MsoNormal"/>
    <w:basedOn w:val="225"/>
    <w:uiPriority w:val="0"/>
    <w:rPr>
      <w:rFonts w:eastAsia="Calibri"/>
      <w:sz w:val="21"/>
    </w:rPr>
  </w:style>
  <w:style w:type="paragraph" w:customStyle="1" w:styleId="225">
    <w:name w:val="Normal_0"/>
    <w:qFormat/>
    <w:uiPriority w:val="0"/>
    <w:pPr>
      <w:ind w:firstLine="0"/>
      <w:jc w:val="left"/>
    </w:pPr>
    <w:rPr>
      <w:rFonts w:ascii="Calibri" w:hAnsi="Calibri" w:eastAsia="宋体" w:cs="Times New Roman"/>
      <w:kern w:val="0"/>
      <w:sz w:val="24"/>
      <w:szCs w:val="24"/>
      <w:lang w:val="en-US" w:eastAsia="zh-CN" w:bidi="ar-SA"/>
    </w:rPr>
  </w:style>
  <w:style w:type="character" w:customStyle="1" w:styleId="226">
    <w:name w:val="明显引用 Char2"/>
    <w:basedOn w:val="55"/>
    <w:link w:val="180"/>
    <w:uiPriority w:val="30"/>
    <w:rPr>
      <w:rFonts w:ascii="Times New Roman" w:hAnsi="Times New Roman" w:eastAsia="宋体" w:cs="Times New Roman"/>
      <w:b/>
      <w:bCs/>
      <w:i/>
      <w:iCs/>
      <w:color w:val="4F81BD" w:themeColor="accent1"/>
      <w:szCs w:val="24"/>
    </w:rPr>
  </w:style>
  <w:style w:type="paragraph" w:customStyle="1" w:styleId="227">
    <w:name w:val="样式3"/>
    <w:basedOn w:val="1"/>
    <w:uiPriority w:val="0"/>
    <w:pPr>
      <w:tabs>
        <w:tab w:val="left" w:pos="560"/>
        <w:tab w:val="left" w:pos="1120"/>
      </w:tabs>
      <w:spacing w:line="480" w:lineRule="atLeast"/>
    </w:pPr>
    <w:rPr>
      <w:rFonts w:ascii="Calibri" w:hAnsi="Calibri" w:eastAsia="创艺简黑体"/>
      <w:b/>
      <w:sz w:val="28"/>
      <w:szCs w:val="20"/>
    </w:rPr>
  </w:style>
  <w:style w:type="paragraph" w:customStyle="1" w:styleId="228">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9">
    <w:name w:val="xl4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32">
    <w:name w:val="正文_2_1"/>
    <w:qFormat/>
    <w:uiPriority w:val="0"/>
    <w:pPr>
      <w:widowControl w:val="0"/>
      <w:ind w:firstLine="0"/>
      <w:jc w:val="both"/>
    </w:pPr>
    <w:rPr>
      <w:rFonts w:ascii="Calibri" w:hAnsi="Calibri" w:eastAsia="宋体" w:cs="Times New Roman"/>
      <w:kern w:val="2"/>
      <w:sz w:val="21"/>
      <w:szCs w:val="22"/>
      <w:lang w:val="en-US" w:eastAsia="zh-CN" w:bidi="ar-SA"/>
    </w:rPr>
  </w:style>
  <w:style w:type="paragraph" w:customStyle="1" w:styleId="233">
    <w:name w:val="Char Char Char Char Char Char"/>
    <w:basedOn w:val="1"/>
    <w:uiPriority w:val="0"/>
    <w:rPr>
      <w:rFonts w:ascii="Tahoma" w:hAnsi="Tahoma"/>
      <w:sz w:val="24"/>
      <w:szCs w:val="20"/>
    </w:rPr>
  </w:style>
  <w:style w:type="paragraph" w:customStyle="1" w:styleId="234">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4"/>
    </w:rPr>
  </w:style>
  <w:style w:type="paragraph" w:customStyle="1" w:styleId="235">
    <w:name w:val="xl43"/>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236">
    <w:name w:val="Default Paragraph Char Char Char Char"/>
    <w:basedOn w:val="1"/>
    <w:next w:val="1"/>
    <w:uiPriority w:val="0"/>
    <w:pPr>
      <w:widowControl/>
      <w:spacing w:line="360" w:lineRule="auto"/>
      <w:jc w:val="left"/>
    </w:pPr>
    <w:rPr>
      <w:rFonts w:ascii="Calibri" w:hAnsi="Calibri"/>
      <w:kern w:val="0"/>
      <w:szCs w:val="20"/>
      <w:lang w:eastAsia="en-US"/>
    </w:rPr>
  </w:style>
  <w:style w:type="paragraph" w:customStyle="1" w:styleId="237">
    <w:name w:val="普通 (Web)"/>
    <w:basedOn w:val="1"/>
    <w:uiPriority w:val="0"/>
    <w:pPr>
      <w:widowControl/>
      <w:spacing w:before="100" w:beforeAutospacing="1" w:after="100" w:afterAutospacing="1"/>
      <w:jc w:val="left"/>
    </w:pPr>
    <w:rPr>
      <w:rFonts w:ascii="宋体" w:hAnsi="宋体"/>
      <w:kern w:val="0"/>
      <w:sz w:val="24"/>
    </w:rPr>
  </w:style>
  <w:style w:type="paragraph" w:customStyle="1" w:styleId="238">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39">
    <w:name w:val="Char Char Char Char Char Char1"/>
    <w:basedOn w:val="1"/>
    <w:uiPriority w:val="0"/>
    <w:rPr>
      <w:rFonts w:ascii="Tahoma" w:hAnsi="Tahoma"/>
      <w:sz w:val="24"/>
      <w:szCs w:val="20"/>
    </w:rPr>
  </w:style>
  <w:style w:type="paragraph" w:customStyle="1" w:styleId="240">
    <w:name w:val="Normal_1"/>
    <w:qFormat/>
    <w:uiPriority w:val="0"/>
    <w:pPr>
      <w:ind w:firstLine="0"/>
      <w:jc w:val="left"/>
    </w:pPr>
    <w:rPr>
      <w:rFonts w:ascii="Calibri" w:hAnsi="Calibri" w:eastAsia="Times New Roman" w:cs="Times New Roman"/>
      <w:kern w:val="0"/>
      <w:sz w:val="24"/>
      <w:szCs w:val="24"/>
      <w:lang w:val="en-US" w:eastAsia="zh-CN" w:bidi="ar-SA"/>
    </w:rPr>
  </w:style>
  <w:style w:type="paragraph" w:customStyle="1" w:styleId="241">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2">
    <w:name w:val="xl45"/>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243">
    <w:name w:val="Char10 Char Char Char Char Char Char Char Char Char"/>
    <w:basedOn w:val="1"/>
    <w:next w:val="1"/>
    <w:uiPriority w:val="0"/>
    <w:rPr>
      <w:rFonts w:ascii="Calibri" w:hAnsi="Calibri"/>
      <w:szCs w:val="22"/>
    </w:rPr>
  </w:style>
  <w:style w:type="paragraph" w:customStyle="1" w:styleId="244">
    <w:name w:val="样式 标题 3 + (中文) 黑体 小四 非加粗 段前: 7.8 磅 段后: 0 磅 行距: 固定值 20 磅"/>
    <w:basedOn w:val="4"/>
    <w:uiPriority w:val="0"/>
    <w:pPr>
      <w:spacing w:line="400" w:lineRule="exact"/>
    </w:pPr>
    <w:rPr>
      <w:rFonts w:cs="宋体"/>
      <w:b/>
      <w:bCs w:val="0"/>
      <w:szCs w:val="20"/>
    </w:rPr>
  </w:style>
  <w:style w:type="paragraph" w:customStyle="1" w:styleId="24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正文_1_0"/>
    <w:qFormat/>
    <w:uiPriority w:val="0"/>
    <w:pPr>
      <w:widowControl w:val="0"/>
      <w:ind w:firstLine="0"/>
      <w:jc w:val="both"/>
    </w:pPr>
    <w:rPr>
      <w:rFonts w:ascii="Calibri" w:hAnsi="Calibri" w:eastAsia="宋体" w:cs="Times New Roman"/>
      <w:kern w:val="2"/>
      <w:sz w:val="21"/>
      <w:szCs w:val="24"/>
      <w:lang w:val="en-US" w:eastAsia="zh-CN" w:bidi="ar-SA"/>
    </w:rPr>
  </w:style>
  <w:style w:type="paragraph" w:customStyle="1" w:styleId="247">
    <w:name w:val="Normal_2"/>
    <w:qFormat/>
    <w:uiPriority w:val="0"/>
    <w:pPr>
      <w:ind w:firstLine="0"/>
      <w:jc w:val="left"/>
    </w:pPr>
    <w:rPr>
      <w:rFonts w:ascii="Calibri" w:hAnsi="Calibri" w:eastAsia="Times New Roman" w:cs="Times New Roman"/>
      <w:kern w:val="0"/>
      <w:sz w:val="24"/>
      <w:szCs w:val="24"/>
      <w:lang w:val="en-US" w:eastAsia="zh-CN" w:bidi="ar-SA"/>
    </w:rPr>
  </w:style>
  <w:style w:type="paragraph" w:customStyle="1" w:styleId="248">
    <w:name w:val="Char Char Char Char1"/>
    <w:basedOn w:val="1"/>
    <w:uiPriority w:val="0"/>
    <w:pPr>
      <w:snapToGrid w:val="0"/>
      <w:spacing w:line="360" w:lineRule="auto"/>
      <w:ind w:firstLine="200" w:firstLineChars="200"/>
    </w:pPr>
    <w:rPr>
      <w:rFonts w:ascii="Calibri" w:hAnsi="Calibri" w:eastAsia="仿宋_GB2312"/>
      <w:sz w:val="24"/>
      <w:szCs w:val="22"/>
    </w:rPr>
  </w:style>
  <w:style w:type="paragraph" w:customStyle="1" w:styleId="249">
    <w:name w:val="空半行"/>
    <w:basedOn w:val="1"/>
    <w:uiPriority w:val="0"/>
    <w:pPr>
      <w:adjustRightInd w:val="0"/>
      <w:spacing w:line="120" w:lineRule="exact"/>
      <w:textAlignment w:val="baseline"/>
    </w:pPr>
    <w:rPr>
      <w:rFonts w:ascii="Calibri" w:hAnsi="Calibri" w:eastAsia="仿宋_GB2312"/>
      <w:color w:val="FFFFFF"/>
      <w:kern w:val="0"/>
      <w:sz w:val="30"/>
      <w:szCs w:val="20"/>
    </w:rPr>
  </w:style>
  <w:style w:type="paragraph" w:styleId="250">
    <w:name w:val="List Paragraph"/>
    <w:basedOn w:val="1"/>
    <w:qFormat/>
    <w:uiPriority w:val="34"/>
    <w:pPr>
      <w:ind w:firstLine="420" w:firstLineChars="200"/>
    </w:pPr>
    <w:rPr>
      <w:rFonts w:ascii="Calibri" w:hAnsi="Calibri"/>
      <w:szCs w:val="22"/>
    </w:rPr>
  </w:style>
  <w:style w:type="paragraph" w:customStyle="1" w:styleId="251">
    <w:name w:val="目录文字"/>
    <w:basedOn w:val="1"/>
    <w:uiPriority w:val="0"/>
    <w:pPr>
      <w:widowControl/>
      <w:spacing w:line="480" w:lineRule="auto"/>
      <w:jc w:val="left"/>
    </w:pPr>
    <w:rPr>
      <w:rFonts w:ascii="宋体" w:hAnsi="宋体"/>
      <w:kern w:val="0"/>
      <w:sz w:val="24"/>
      <w:szCs w:val="20"/>
    </w:rPr>
  </w:style>
  <w:style w:type="paragraph" w:customStyle="1" w:styleId="252">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53">
    <w:name w:val="xl42"/>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54">
    <w:name w:val="段落2"/>
    <w:basedOn w:val="1"/>
    <w:uiPriority w:val="0"/>
    <w:pPr>
      <w:spacing w:line="360" w:lineRule="auto"/>
      <w:ind w:firstLine="480" w:firstLineChars="200"/>
    </w:pPr>
    <w:rPr>
      <w:rFonts w:ascii="Calibri" w:hAnsi="Calibri" w:cs="Courier New"/>
      <w:sz w:val="24"/>
      <w:szCs w:val="21"/>
    </w:rPr>
  </w:style>
  <w:style w:type="paragraph" w:customStyle="1" w:styleId="255">
    <w:name w:val="font6"/>
    <w:basedOn w:val="1"/>
    <w:uiPriority w:val="0"/>
    <w:pPr>
      <w:widowControl/>
      <w:spacing w:before="100" w:beforeAutospacing="1" w:after="100" w:afterAutospacing="1"/>
      <w:jc w:val="left"/>
    </w:pPr>
    <w:rPr>
      <w:rFonts w:ascii="Calibri" w:hAnsi="Calibri"/>
      <w:kern w:val="0"/>
      <w:sz w:val="18"/>
      <w:szCs w:val="18"/>
    </w:rPr>
  </w:style>
  <w:style w:type="paragraph" w:customStyle="1" w:styleId="256">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57">
    <w:name w:val="正文1"/>
    <w:uiPriority w:val="0"/>
    <w:pPr>
      <w:widowControl w:val="0"/>
      <w:adjustRightInd w:val="0"/>
      <w:spacing w:line="312" w:lineRule="atLeast"/>
      <w:ind w:firstLine="0"/>
      <w:jc w:val="both"/>
      <w:textAlignment w:val="baseline"/>
    </w:pPr>
    <w:rPr>
      <w:rFonts w:ascii="宋体" w:hAnsi="Calibri" w:eastAsia="宋体" w:cs="Times New Roman"/>
      <w:kern w:val="0"/>
      <w:sz w:val="24"/>
      <w:szCs w:val="20"/>
      <w:lang w:val="en-US" w:eastAsia="zh-CN" w:bidi="ar-SA"/>
    </w:rPr>
  </w:style>
  <w:style w:type="paragraph" w:customStyle="1" w:styleId="258">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59">
    <w:name w:val="Char10 Char Char Char Char Char Char Char Char Char1"/>
    <w:basedOn w:val="1"/>
    <w:next w:val="1"/>
    <w:uiPriority w:val="0"/>
    <w:rPr>
      <w:rFonts w:ascii="Calibri" w:hAnsi="Calibri"/>
      <w:szCs w:val="22"/>
    </w:rPr>
  </w:style>
  <w:style w:type="paragraph" w:customStyle="1" w:styleId="260">
    <w:name w:val="xl22"/>
    <w:basedOn w:val="1"/>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61">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2">
    <w:name w:val="段落1 Char"/>
    <w:basedOn w:val="27"/>
    <w:uiPriority w:val="0"/>
    <w:pPr>
      <w:spacing w:line="360" w:lineRule="auto"/>
    </w:pPr>
    <w:rPr>
      <w:rFonts w:ascii="Times New Roman" w:hAnsi="Times New Roman" w:eastAsia="宋体" w:cs="Times New Roman"/>
      <w:sz w:val="24"/>
      <w:szCs w:val="21"/>
    </w:rPr>
  </w:style>
  <w:style w:type="paragraph" w:customStyle="1" w:styleId="263">
    <w:name w:val="flNote"/>
    <w:basedOn w:val="1"/>
    <w:uiPriority w:val="0"/>
    <w:pPr>
      <w:adjustRightInd w:val="0"/>
      <w:spacing w:before="320" w:after="160" w:line="360" w:lineRule="atLeast"/>
      <w:jc w:val="center"/>
      <w:textAlignment w:val="baseline"/>
    </w:pPr>
    <w:rPr>
      <w:rFonts w:ascii="Arial" w:hAnsi="Calibri" w:eastAsia="黑体"/>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74</Pages>
  <Words>7207</Words>
  <Characters>41085</Characters>
  <Lines>342</Lines>
  <Paragraphs>96</Paragraphs>
  <TotalTime>788</TotalTime>
  <ScaleCrop>false</ScaleCrop>
  <LinksUpToDate>false</LinksUpToDate>
  <CharactersWithSpaces>48196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2020-06-23T06:35:00Z</dcterms:created>
  <dc:creator>Administrator</dc:creator>
  <cp:lastModifiedBy>晓晓晓(❁´◡`❁)*✲ﾟ*雨</cp:lastModifiedBy>
  <cp:lastPrinted>2020-07-09T01:21:00Z</cp:lastPrinted>
  <dcterms:modified xsi:type="dcterms:W3CDTF">2020-07-09T07:00:01Z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