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cs="仿宋_GB2312"/>
          <w:sz w:val="32"/>
          <w:szCs w:val="36"/>
          <w:highlight w:val="none"/>
        </w:rPr>
      </w:pPr>
      <w:r>
        <w:rPr>
          <w:rFonts w:hint="eastAsia" w:ascii="仿宋_GB2312" w:hAnsi="仿宋_GB2312" w:cs="仿宋_GB2312"/>
          <w:sz w:val="32"/>
          <w:szCs w:val="36"/>
          <w:highlight w:val="none"/>
        </w:rPr>
        <w:t>附件二</w:t>
      </w:r>
    </w:p>
    <w:p>
      <w:pPr>
        <w:tabs>
          <w:tab w:val="left" w:pos="8870"/>
        </w:tabs>
        <w:spacing w:before="216"/>
        <w:ind w:left="400"/>
        <w:rPr>
          <w:rFonts w:ascii="新宋体" w:eastAsia="新宋体"/>
          <w:b/>
          <w:bCs/>
          <w:color w:val="000000" w:themeColor="text1"/>
          <w:spacing w:val="-2"/>
          <w:highlight w:val="none"/>
          <w:u w:val="single"/>
          <w14:textFill>
            <w14:solidFill>
              <w14:schemeClr w14:val="tx1"/>
            </w14:solidFill>
          </w14:textFill>
        </w:rPr>
      </w:pPr>
      <w:bookmarkStart w:id="0" w:name="目______录"/>
      <w:bookmarkEnd w:id="0"/>
      <w:r>
        <w:rPr>
          <w:rFonts w:hint="eastAsia" w:ascii="新宋体" w:eastAsia="新宋体"/>
          <w:color w:val="000000" w:themeColor="text1"/>
          <w:spacing w:val="-2"/>
          <w:sz w:val="32"/>
          <w:highlight w:val="none"/>
          <w14:textFill>
            <w14:solidFill>
              <w14:schemeClr w14:val="tx1"/>
            </w14:solidFill>
          </w14:textFill>
        </w:rPr>
        <w:t>采购项目名称</w:t>
      </w:r>
      <w:r>
        <w:rPr>
          <w:rFonts w:hint="eastAsia" w:ascii="新宋体" w:eastAsia="新宋体"/>
          <w:color w:val="000000" w:themeColor="text1"/>
          <w:spacing w:val="-2"/>
          <w:highlight w:val="none"/>
          <w14:textFill>
            <w14:solidFill>
              <w14:schemeClr w14:val="tx1"/>
            </w14:solidFill>
          </w14:textFill>
        </w:rPr>
        <w:t>:</w:t>
      </w:r>
      <w:r>
        <w:rPr>
          <w:rFonts w:hint="eastAsia" w:ascii="新宋体" w:eastAsia="新宋体"/>
          <w:b/>
          <w:bCs/>
          <w:color w:val="000000" w:themeColor="text1"/>
          <w:spacing w:val="-2"/>
          <w:highlight w:val="none"/>
          <w:u w:val="single"/>
          <w14:textFill>
            <w14:solidFill>
              <w14:schemeClr w14:val="tx1"/>
            </w14:solidFill>
          </w14:textFill>
        </w:rPr>
        <w:t>黄山中国书画小镇大师工坊及部分商业街分销服务采购</w:t>
      </w:r>
    </w:p>
    <w:p>
      <w:pPr>
        <w:tabs>
          <w:tab w:val="left" w:pos="8870"/>
        </w:tabs>
        <w:spacing w:before="216"/>
        <w:ind w:left="400"/>
        <w:rPr>
          <w:rFonts w:ascii="新宋体" w:eastAsia="新宋体"/>
          <w:color w:val="000000" w:themeColor="text1"/>
          <w:spacing w:val="-2"/>
          <w:highlight w:val="none"/>
          <w:u w:val="single"/>
          <w14:textFill>
            <w14:solidFill>
              <w14:schemeClr w14:val="tx1"/>
            </w14:solidFill>
          </w14:textFill>
        </w:rPr>
      </w:pPr>
      <w:r>
        <w:rPr>
          <w:rFonts w:hint="eastAsia" w:ascii="新宋体" w:eastAsia="新宋体"/>
          <w:color w:val="000000" w:themeColor="text1"/>
          <w:spacing w:val="-2"/>
          <w:highlight w:val="none"/>
          <w14:textFill>
            <w14:solidFill>
              <w14:schemeClr w14:val="tx1"/>
            </w14:solidFill>
          </w14:textFill>
        </w:rPr>
        <w:t>采购文件编号：</w:t>
      </w:r>
      <w:r>
        <w:rPr>
          <w:rFonts w:hint="eastAsia" w:ascii="新宋体" w:eastAsia="新宋体"/>
          <w:b/>
          <w:color w:val="000000" w:themeColor="text1"/>
          <w:highlight w:val="none"/>
          <w:u w:val="single"/>
          <w14:textFill>
            <w14:solidFill>
              <w14:schemeClr w14:val="tx1"/>
            </w14:solidFill>
          </w14:textFill>
        </w:rPr>
        <w:t>PSZB-2021-001</w:t>
      </w:r>
    </w:p>
    <w:p>
      <w:pPr>
        <w:pStyle w:val="3"/>
        <w:rPr>
          <w:rFonts w:ascii="Times New Roman"/>
          <w:color w:val="000000" w:themeColor="text1"/>
          <w:sz w:val="20"/>
          <w:highlight w:val="none"/>
          <w14:textFill>
            <w14:solidFill>
              <w14:schemeClr w14:val="tx1"/>
            </w14:solidFill>
          </w14:textFill>
        </w:rPr>
      </w:pPr>
    </w:p>
    <w:p>
      <w:pPr>
        <w:pStyle w:val="3"/>
        <w:spacing w:before="9"/>
        <w:rPr>
          <w:rFonts w:ascii="Times New Roman"/>
          <w:color w:val="000000" w:themeColor="text1"/>
          <w:sz w:val="20"/>
          <w:highlight w:val="none"/>
          <w14:textFill>
            <w14:solidFill>
              <w14:schemeClr w14:val="tx1"/>
            </w14:solidFill>
          </w14:textFill>
        </w:rPr>
      </w:pPr>
    </w:p>
    <w:p>
      <w:pPr>
        <w:spacing w:line="922" w:lineRule="exact"/>
        <w:ind w:right="165"/>
        <w:jc w:val="center"/>
        <w:rPr>
          <w:rFonts w:ascii="新宋体" w:eastAsia="新宋体"/>
          <w:b/>
          <w:color w:val="000000" w:themeColor="text1"/>
          <w:sz w:val="72"/>
          <w:highlight w:val="none"/>
          <w14:textFill>
            <w14:solidFill>
              <w14:schemeClr w14:val="tx1"/>
            </w14:solidFill>
          </w14:textFill>
        </w:rPr>
      </w:pPr>
      <w:r>
        <w:rPr>
          <w:rFonts w:hint="eastAsia" w:ascii="新宋体" w:eastAsia="新宋体"/>
          <w:b/>
          <w:color w:val="000000" w:themeColor="text1"/>
          <w:sz w:val="72"/>
          <w:highlight w:val="none"/>
          <w14:textFill>
            <w14:solidFill>
              <w14:schemeClr w14:val="tx1"/>
            </w14:solidFill>
          </w14:textFill>
        </w:rPr>
        <w:t>采 购 文 件</w:t>
      </w:r>
    </w:p>
    <w:p>
      <w:pPr>
        <w:pStyle w:val="3"/>
        <w:rPr>
          <w:rFonts w:ascii="新宋体"/>
          <w:b/>
          <w:color w:val="000000" w:themeColor="text1"/>
          <w:sz w:val="72"/>
          <w:highlight w:val="none"/>
          <w14:textFill>
            <w14:solidFill>
              <w14:schemeClr w14:val="tx1"/>
            </w14:solidFill>
          </w14:textFill>
        </w:rPr>
      </w:pPr>
    </w:p>
    <w:p>
      <w:pPr>
        <w:pStyle w:val="3"/>
        <w:rPr>
          <w:rFonts w:ascii="新宋体"/>
          <w:b/>
          <w:color w:val="000000" w:themeColor="text1"/>
          <w:sz w:val="72"/>
          <w:highlight w:val="none"/>
          <w14:textFill>
            <w14:solidFill>
              <w14:schemeClr w14:val="tx1"/>
            </w14:solidFill>
          </w14:textFill>
        </w:rPr>
      </w:pPr>
    </w:p>
    <w:p>
      <w:pPr>
        <w:pStyle w:val="3"/>
        <w:rPr>
          <w:rFonts w:ascii="新宋体"/>
          <w:b/>
          <w:color w:val="000000" w:themeColor="text1"/>
          <w:sz w:val="72"/>
          <w:highlight w:val="none"/>
          <w14:textFill>
            <w14:solidFill>
              <w14:schemeClr w14:val="tx1"/>
            </w14:solidFill>
          </w14:textFill>
        </w:rPr>
      </w:pPr>
    </w:p>
    <w:p>
      <w:pPr>
        <w:pStyle w:val="3"/>
        <w:rPr>
          <w:rFonts w:ascii="新宋体"/>
          <w:b/>
          <w:color w:val="000000" w:themeColor="text1"/>
          <w:sz w:val="72"/>
          <w:highlight w:val="none"/>
          <w14:textFill>
            <w14:solidFill>
              <w14:schemeClr w14:val="tx1"/>
            </w14:solidFill>
          </w14:textFill>
        </w:rPr>
      </w:pPr>
    </w:p>
    <w:p>
      <w:pPr>
        <w:pStyle w:val="3"/>
        <w:spacing w:before="9"/>
        <w:rPr>
          <w:rFonts w:ascii="新宋体"/>
          <w:b/>
          <w:color w:val="000000" w:themeColor="text1"/>
          <w:sz w:val="88"/>
          <w:highlight w:val="none"/>
          <w14:textFill>
            <w14:solidFill>
              <w14:schemeClr w14:val="tx1"/>
            </w14:solidFill>
          </w14:textFill>
        </w:rPr>
      </w:pPr>
    </w:p>
    <w:p>
      <w:pPr>
        <w:ind w:right="165"/>
        <w:jc w:val="center"/>
        <w:rPr>
          <w:rFonts w:ascii="新宋体" w:eastAsia="新宋体"/>
          <w:b/>
          <w:color w:val="000000" w:themeColor="text1"/>
          <w:sz w:val="32"/>
          <w:highlight w:val="none"/>
          <w14:textFill>
            <w14:solidFill>
              <w14:schemeClr w14:val="tx1"/>
            </w14:solidFill>
          </w14:textFill>
        </w:rPr>
      </w:pPr>
      <w:r>
        <w:rPr>
          <w:rFonts w:hint="eastAsia" w:ascii="新宋体" w:eastAsia="新宋体"/>
          <w:b/>
          <w:color w:val="000000" w:themeColor="text1"/>
          <w:sz w:val="32"/>
          <w:highlight w:val="none"/>
          <w14:textFill>
            <w14:solidFill>
              <w14:schemeClr w14:val="tx1"/>
            </w14:solidFill>
          </w14:textFill>
        </w:rPr>
        <w:t>采购单位：</w:t>
      </w:r>
      <w:r>
        <w:rPr>
          <w:rFonts w:hint="eastAsia" w:ascii="新宋体" w:eastAsia="新宋体"/>
          <w:b/>
          <w:color w:val="000000" w:themeColor="text1"/>
          <w:sz w:val="32"/>
          <w:highlight w:val="none"/>
          <w:u w:val="single"/>
          <w14:textFill>
            <w14:solidFill>
              <w14:schemeClr w14:val="tx1"/>
            </w14:solidFill>
          </w14:textFill>
        </w:rPr>
        <w:t>黄山屏水文化旅游有限公司</w:t>
      </w:r>
    </w:p>
    <w:p>
      <w:pPr>
        <w:pStyle w:val="3"/>
        <w:rPr>
          <w:rFonts w:ascii="新宋体"/>
          <w:b/>
          <w:color w:val="000000" w:themeColor="text1"/>
          <w:sz w:val="20"/>
          <w:highlight w:val="none"/>
          <w14:textFill>
            <w14:solidFill>
              <w14:schemeClr w14:val="tx1"/>
            </w14:solidFill>
          </w14:textFill>
        </w:rPr>
      </w:pPr>
    </w:p>
    <w:p>
      <w:pPr>
        <w:pStyle w:val="3"/>
        <w:rPr>
          <w:rFonts w:ascii="新宋体"/>
          <w:b/>
          <w:color w:val="000000" w:themeColor="text1"/>
          <w:sz w:val="20"/>
          <w:highlight w:val="none"/>
          <w14:textFill>
            <w14:solidFill>
              <w14:schemeClr w14:val="tx1"/>
            </w14:solidFill>
          </w14:textFill>
        </w:rPr>
      </w:pPr>
    </w:p>
    <w:p>
      <w:pPr>
        <w:tabs>
          <w:tab w:val="left" w:pos="2963"/>
        </w:tabs>
        <w:spacing w:before="196"/>
        <w:ind w:firstLine="1666" w:firstLineChars="500"/>
        <w:rPr>
          <w:rFonts w:ascii="新宋体" w:eastAsia="新宋体"/>
          <w:b/>
          <w:color w:val="000000" w:themeColor="text1"/>
          <w:sz w:val="32"/>
          <w:highlight w:val="none"/>
          <w14:textFill>
            <w14:solidFill>
              <w14:schemeClr w14:val="tx1"/>
            </w14:solidFill>
          </w14:textFill>
        </w:rPr>
      </w:pPr>
      <w:r>
        <w:rPr>
          <w:rFonts w:hint="eastAsia" w:ascii="新宋体" w:eastAsia="新宋体"/>
          <w:b/>
          <w:color w:val="000000" w:themeColor="text1"/>
          <w:sz w:val="32"/>
          <w:highlight w:val="none"/>
          <w14:textFill>
            <w14:solidFill>
              <w14:schemeClr w14:val="tx1"/>
            </w14:solidFill>
          </w14:textFill>
        </w:rPr>
        <w:t>日     期：</w:t>
      </w:r>
      <w:r>
        <w:rPr>
          <w:rFonts w:hint="eastAsia" w:ascii="新宋体" w:eastAsia="新宋体"/>
          <w:b/>
          <w:color w:val="000000" w:themeColor="text1"/>
          <w:sz w:val="32"/>
          <w:highlight w:val="none"/>
          <w:u w:val="single"/>
          <w14:textFill>
            <w14:solidFill>
              <w14:schemeClr w14:val="tx1"/>
            </w14:solidFill>
          </w14:textFill>
        </w:rPr>
        <w:t xml:space="preserve">2021 </w:t>
      </w:r>
      <w:r>
        <w:rPr>
          <w:rFonts w:hint="eastAsia" w:ascii="新宋体" w:eastAsia="新宋体"/>
          <w:b/>
          <w:color w:val="000000" w:themeColor="text1"/>
          <w:sz w:val="32"/>
          <w:highlight w:val="none"/>
          <w14:textFill>
            <w14:solidFill>
              <w14:schemeClr w14:val="tx1"/>
            </w14:solidFill>
          </w14:textFill>
        </w:rPr>
        <w:t>年</w:t>
      </w:r>
      <w:r>
        <w:rPr>
          <w:rFonts w:hint="eastAsia" w:ascii="新宋体" w:eastAsia="新宋体"/>
          <w:b/>
          <w:color w:val="000000" w:themeColor="text1"/>
          <w:sz w:val="32"/>
          <w:highlight w:val="none"/>
          <w:u w:val="single"/>
          <w14:textFill>
            <w14:solidFill>
              <w14:schemeClr w14:val="tx1"/>
            </w14:solidFill>
          </w14:textFill>
        </w:rPr>
        <w:t xml:space="preserve"> 3 </w:t>
      </w:r>
      <w:r>
        <w:rPr>
          <w:rFonts w:hint="eastAsia" w:ascii="新宋体" w:eastAsia="新宋体"/>
          <w:b/>
          <w:color w:val="000000" w:themeColor="text1"/>
          <w:sz w:val="32"/>
          <w:highlight w:val="none"/>
          <w14:textFill>
            <w14:solidFill>
              <w14:schemeClr w14:val="tx1"/>
            </w14:solidFill>
          </w14:textFill>
        </w:rPr>
        <w:t>月</w:t>
      </w:r>
      <w:r>
        <w:rPr>
          <w:rFonts w:hint="eastAsia" w:ascii="新宋体" w:eastAsia="新宋体"/>
          <w:b/>
          <w:color w:val="000000" w:themeColor="text1"/>
          <w:sz w:val="32"/>
          <w:highlight w:val="none"/>
          <w:u w:val="single"/>
          <w14:textFill>
            <w14:solidFill>
              <w14:schemeClr w14:val="tx1"/>
            </w14:solidFill>
          </w14:textFill>
        </w:rPr>
        <w:t xml:space="preserve"> 1</w:t>
      </w:r>
      <w:r>
        <w:rPr>
          <w:rFonts w:hint="eastAsia" w:ascii="新宋体" w:eastAsia="新宋体"/>
          <w:b/>
          <w:color w:val="000000" w:themeColor="text1"/>
          <w:sz w:val="32"/>
          <w:highlight w:val="none"/>
          <w:u w:val="single"/>
          <w:lang w:val="en-US" w:eastAsia="zh-CN"/>
          <w14:textFill>
            <w14:solidFill>
              <w14:schemeClr w14:val="tx1"/>
            </w14:solidFill>
          </w14:textFill>
        </w:rPr>
        <w:t>5</w:t>
      </w:r>
      <w:r>
        <w:rPr>
          <w:rFonts w:hint="eastAsia" w:ascii="新宋体" w:eastAsia="新宋体"/>
          <w:b/>
          <w:color w:val="000000" w:themeColor="text1"/>
          <w:sz w:val="32"/>
          <w:highlight w:val="none"/>
          <w:u w:val="single"/>
          <w14:textFill>
            <w14:solidFill>
              <w14:schemeClr w14:val="tx1"/>
            </w14:solidFill>
          </w14:textFill>
        </w:rPr>
        <w:t xml:space="preserve"> </w:t>
      </w:r>
      <w:r>
        <w:rPr>
          <w:rFonts w:hint="eastAsia" w:ascii="新宋体" w:eastAsia="新宋体"/>
          <w:b/>
          <w:color w:val="000000" w:themeColor="text1"/>
          <w:sz w:val="32"/>
          <w:highlight w:val="none"/>
          <w14:textFill>
            <w14:solidFill>
              <w14:schemeClr w14:val="tx1"/>
            </w14:solidFill>
          </w14:textFill>
        </w:rPr>
        <w:t>日</w:t>
      </w:r>
    </w:p>
    <w:p>
      <w:pPr>
        <w:rPr>
          <w:rFonts w:ascii="新宋体" w:eastAsia="新宋体"/>
          <w:color w:val="000000" w:themeColor="text1"/>
          <w:sz w:val="32"/>
          <w:highlight w:val="none"/>
          <w14:textFill>
            <w14:solidFill>
              <w14:schemeClr w14:val="tx1"/>
            </w14:solidFill>
          </w14:textFill>
        </w:rPr>
        <w:sectPr>
          <w:footerReference r:id="rId3" w:type="default"/>
          <w:pgSz w:w="11910" w:h="16840"/>
          <w:pgMar w:top="1440" w:right="1280" w:bottom="1080" w:left="1280" w:header="720" w:footer="899" w:gutter="0"/>
          <w:pgNumType w:start="1"/>
          <w:cols w:space="720" w:num="1"/>
        </w:sectPr>
      </w:pPr>
    </w:p>
    <w:p>
      <w:pPr>
        <w:tabs>
          <w:tab w:val="left" w:pos="1766"/>
        </w:tabs>
        <w:spacing w:before="24"/>
        <w:ind w:right="165"/>
        <w:jc w:val="center"/>
        <w:rPr>
          <w:rFonts w:ascii="新宋体" w:eastAsia="新宋体"/>
          <w:b/>
          <w:color w:val="000000" w:themeColor="text1"/>
          <w:sz w:val="44"/>
          <w:highlight w:val="none"/>
          <w14:textFill>
            <w14:solidFill>
              <w14:schemeClr w14:val="tx1"/>
            </w14:solidFill>
          </w14:textFill>
        </w:rPr>
      </w:pPr>
      <w:bookmarkStart w:id="1" w:name="采购邀请书"/>
      <w:bookmarkEnd w:id="1"/>
      <w:r>
        <w:rPr>
          <w:rFonts w:hint="eastAsia" w:ascii="新宋体" w:eastAsia="新宋体"/>
          <w:b/>
          <w:color w:val="000000" w:themeColor="text1"/>
          <w:sz w:val="44"/>
          <w:highlight w:val="none"/>
          <w14:textFill>
            <w14:solidFill>
              <w14:schemeClr w14:val="tx1"/>
            </w14:solidFill>
          </w14:textFill>
        </w:rPr>
        <w:t>目</w:t>
      </w:r>
      <w:r>
        <w:rPr>
          <w:rFonts w:hint="eastAsia" w:ascii="新宋体" w:eastAsia="新宋体"/>
          <w:b/>
          <w:color w:val="000000" w:themeColor="text1"/>
          <w:sz w:val="44"/>
          <w:highlight w:val="none"/>
          <w14:textFill>
            <w14:solidFill>
              <w14:schemeClr w14:val="tx1"/>
            </w14:solidFill>
          </w14:textFill>
        </w:rPr>
        <w:tab/>
      </w:r>
      <w:r>
        <w:rPr>
          <w:rFonts w:hint="eastAsia" w:ascii="新宋体" w:eastAsia="新宋体"/>
          <w:b/>
          <w:color w:val="000000" w:themeColor="text1"/>
          <w:sz w:val="44"/>
          <w:highlight w:val="none"/>
          <w14:textFill>
            <w14:solidFill>
              <w14:schemeClr w14:val="tx1"/>
            </w14:solidFill>
          </w14:textFill>
        </w:rPr>
        <w:t>录</w:t>
      </w:r>
    </w:p>
    <w:p>
      <w:pPr>
        <w:pStyle w:val="3"/>
        <w:rPr>
          <w:rFonts w:ascii="新宋体"/>
          <w:b/>
          <w:color w:val="000000" w:themeColor="text1"/>
          <w:sz w:val="20"/>
          <w:highlight w:val="none"/>
          <w14:textFill>
            <w14:solidFill>
              <w14:schemeClr w14:val="tx1"/>
            </w14:solidFill>
          </w14:textFill>
        </w:rPr>
      </w:pPr>
    </w:p>
    <w:p>
      <w:pPr>
        <w:pStyle w:val="3"/>
        <w:spacing w:before="11"/>
        <w:rPr>
          <w:rFonts w:ascii="新宋体"/>
          <w:b/>
          <w:color w:val="000000" w:themeColor="text1"/>
          <w:sz w:val="29"/>
          <w:highlight w:val="none"/>
          <w14:textFill>
            <w14:solidFill>
              <w14:schemeClr w14:val="tx1"/>
            </w14:solidFill>
          </w14:textFill>
        </w:rPr>
      </w:pPr>
    </w:p>
    <w:p>
      <w:pPr>
        <w:spacing w:before="58"/>
        <w:ind w:left="231"/>
        <w:rPr>
          <w:rFonts w:ascii="新宋体" w:eastAsia="新宋体"/>
          <w:color w:val="000000" w:themeColor="text1"/>
          <w:highlight w:val="none"/>
          <w14:textFill>
            <w14:solidFill>
              <w14:schemeClr w14:val="tx1"/>
            </w14:solidFill>
          </w14:textFill>
        </w:rPr>
      </w:pPr>
      <w:bookmarkStart w:id="2" w:name="一、采购邀请书"/>
      <w:bookmarkEnd w:id="2"/>
      <w:r>
        <w:rPr>
          <w:rFonts w:hint="eastAsia" w:ascii="新宋体" w:eastAsia="新宋体"/>
          <w:color w:val="000000" w:themeColor="text1"/>
          <w:highlight w:val="none"/>
          <w14:textFill>
            <w14:solidFill>
              <w14:schemeClr w14:val="tx1"/>
            </w14:solidFill>
          </w14:textFill>
        </w:rPr>
        <w:t>一、采购邀请书</w:t>
      </w:r>
    </w:p>
    <w:p>
      <w:pPr>
        <w:spacing w:before="175" w:line="350" w:lineRule="auto"/>
        <w:ind w:left="231" w:right="6113"/>
        <w:rPr>
          <w:rFonts w:ascii="新宋体" w:eastAsia="新宋体"/>
          <w:color w:val="000000" w:themeColor="text1"/>
          <w:highlight w:val="none"/>
          <w14:textFill>
            <w14:solidFill>
              <w14:schemeClr w14:val="tx1"/>
            </w14:solidFill>
          </w14:textFill>
        </w:rPr>
      </w:pPr>
      <w:bookmarkStart w:id="3" w:name="二、供应商须知前附表"/>
      <w:bookmarkEnd w:id="3"/>
      <w:r>
        <w:rPr>
          <w:rFonts w:hint="eastAsia" w:ascii="新宋体" w:eastAsia="新宋体"/>
          <w:color w:val="000000" w:themeColor="text1"/>
          <w:spacing w:val="-2"/>
          <w:highlight w:val="none"/>
          <w14:textFill>
            <w14:solidFill>
              <w14:schemeClr w14:val="tx1"/>
            </w14:solidFill>
          </w14:textFill>
        </w:rPr>
        <w:t>二、供应商须知前附表</w:t>
      </w:r>
      <w:bookmarkStart w:id="4" w:name="三、供应商须知"/>
      <w:bookmarkEnd w:id="4"/>
      <w:r>
        <w:rPr>
          <w:rFonts w:hint="eastAsia" w:ascii="新宋体" w:eastAsia="新宋体"/>
          <w:color w:val="000000" w:themeColor="text1"/>
          <w:highlight w:val="none"/>
          <w14:textFill>
            <w14:solidFill>
              <w14:schemeClr w14:val="tx1"/>
            </w14:solidFill>
          </w14:textFill>
        </w:rPr>
        <w:t>三、供应商须知</w:t>
      </w:r>
    </w:p>
    <w:p>
      <w:pPr>
        <w:spacing w:line="348" w:lineRule="auto"/>
        <w:ind w:left="231" w:right="6113"/>
        <w:rPr>
          <w:rFonts w:ascii="新宋体" w:eastAsia="新宋体"/>
          <w:color w:val="000000" w:themeColor="text1"/>
          <w:highlight w:val="none"/>
          <w14:textFill>
            <w14:solidFill>
              <w14:schemeClr w14:val="tx1"/>
            </w14:solidFill>
          </w14:textFill>
        </w:rPr>
      </w:pPr>
      <w:bookmarkStart w:id="5" w:name="四、合同条款和格式"/>
      <w:bookmarkEnd w:id="5"/>
      <w:r>
        <w:rPr>
          <w:rFonts w:hint="eastAsia" w:ascii="新宋体" w:eastAsia="新宋体"/>
          <w:color w:val="000000" w:themeColor="text1"/>
          <w:highlight w:val="none"/>
          <w14:textFill>
            <w14:solidFill>
              <w14:schemeClr w14:val="tx1"/>
            </w14:solidFill>
          </w14:textFill>
        </w:rPr>
        <w:t>四、合同条款和格式</w:t>
      </w:r>
      <w:bookmarkStart w:id="6" w:name="五、响应文件参考格式"/>
      <w:bookmarkEnd w:id="6"/>
    </w:p>
    <w:p>
      <w:pPr>
        <w:spacing w:line="348" w:lineRule="auto"/>
        <w:ind w:left="231" w:right="6113"/>
        <w:rPr>
          <w:rFonts w:ascii="新宋体" w:eastAsia="新宋体"/>
          <w:color w:val="000000" w:themeColor="text1"/>
          <w:highlight w:val="none"/>
          <w14:textFill>
            <w14:solidFill>
              <w14:schemeClr w14:val="tx1"/>
            </w14:solidFill>
          </w14:textFill>
        </w:rPr>
      </w:pPr>
      <w:r>
        <w:rPr>
          <w:rFonts w:hint="eastAsia" w:ascii="新宋体" w:eastAsia="新宋体"/>
          <w:color w:val="000000" w:themeColor="text1"/>
          <w:spacing w:val="-2"/>
          <w:highlight w:val="none"/>
          <w14:textFill>
            <w14:solidFill>
              <w14:schemeClr w14:val="tx1"/>
            </w14:solidFill>
          </w14:textFill>
        </w:rPr>
        <w:t>五、响应文件参考格式</w:t>
      </w:r>
    </w:p>
    <w:p>
      <w:pPr>
        <w:spacing w:line="348" w:lineRule="auto"/>
        <w:rPr>
          <w:rFonts w:ascii="新宋体" w:eastAsia="新宋体"/>
          <w:color w:val="000000" w:themeColor="text1"/>
          <w:highlight w:val="none"/>
          <w14:textFill>
            <w14:solidFill>
              <w14:schemeClr w14:val="tx1"/>
            </w14:solidFill>
          </w14:textFill>
        </w:rPr>
        <w:sectPr>
          <w:pgSz w:w="11910" w:h="16840"/>
          <w:pgMar w:top="760" w:right="1280" w:bottom="1160" w:left="1280" w:header="0" w:footer="899" w:gutter="0"/>
          <w:cols w:space="720" w:num="1"/>
        </w:sectPr>
      </w:pPr>
    </w:p>
    <w:p>
      <w:pPr>
        <w:spacing w:before="40"/>
        <w:ind w:left="330" w:right="165"/>
        <w:jc w:val="center"/>
        <w:rPr>
          <w:rFonts w:ascii="华文中宋" w:eastAsia="华文中宋"/>
          <w:b/>
          <w:bCs/>
          <w:color w:val="000000" w:themeColor="text1"/>
          <w:sz w:val="44"/>
          <w:szCs w:val="44"/>
          <w:highlight w:val="none"/>
          <w14:textFill>
            <w14:solidFill>
              <w14:schemeClr w14:val="tx1"/>
            </w14:solidFill>
          </w14:textFill>
        </w:rPr>
      </w:pPr>
      <w:bookmarkStart w:id="7" w:name="第一章_供应商须知前附表"/>
      <w:bookmarkEnd w:id="7"/>
    </w:p>
    <w:p>
      <w:pPr>
        <w:spacing w:before="40"/>
        <w:ind w:left="330" w:right="165"/>
        <w:jc w:val="center"/>
        <w:rPr>
          <w:rFonts w:ascii="华文中宋" w:eastAsia="华文中宋"/>
          <w:b/>
          <w:bCs/>
          <w:color w:val="000000" w:themeColor="text1"/>
          <w:sz w:val="44"/>
          <w:szCs w:val="44"/>
          <w:highlight w:val="none"/>
          <w14:textFill>
            <w14:solidFill>
              <w14:schemeClr w14:val="tx1"/>
            </w14:solidFill>
          </w14:textFill>
        </w:rPr>
      </w:pPr>
      <w:r>
        <w:rPr>
          <w:rFonts w:hint="eastAsia" w:ascii="华文中宋" w:eastAsia="华文中宋"/>
          <w:b/>
          <w:bCs/>
          <w:color w:val="000000" w:themeColor="text1"/>
          <w:sz w:val="44"/>
          <w:szCs w:val="44"/>
          <w:highlight w:val="none"/>
          <w14:textFill>
            <w14:solidFill>
              <w14:schemeClr w14:val="tx1"/>
            </w14:solidFill>
          </w14:textFill>
        </w:rPr>
        <w:t>采购邀请书</w:t>
      </w:r>
    </w:p>
    <w:p>
      <w:pPr>
        <w:autoSpaceDE/>
        <w:autoSpaceDN/>
        <w:spacing w:line="360" w:lineRule="auto"/>
        <w:rPr>
          <w:rFonts w:ascii="仿宋" w:hAnsi="仿宋" w:eastAsia="仿宋" w:cs="仿宋"/>
          <w:color w:val="000000" w:themeColor="text1"/>
          <w:szCs w:val="30"/>
          <w:highlight w:val="none"/>
          <w14:textFill>
            <w14:solidFill>
              <w14:schemeClr w14:val="tx1"/>
            </w14:solidFill>
          </w14:textFill>
        </w:rPr>
      </w:pPr>
    </w:p>
    <w:p>
      <w:pPr>
        <w:autoSpaceDE/>
        <w:autoSpaceDN/>
        <w:spacing w:line="360" w:lineRule="auto"/>
        <w:rPr>
          <w:rFonts w:ascii="仿宋" w:hAnsi="仿宋" w:eastAsia="仿宋" w:cs="仿宋"/>
          <w:color w:val="000000" w:themeColor="text1"/>
          <w:szCs w:val="30"/>
          <w:highlight w:val="none"/>
          <w:u w:val="single"/>
          <w14:textFill>
            <w14:solidFill>
              <w14:schemeClr w14:val="tx1"/>
            </w14:solidFill>
          </w14:textFill>
        </w:rPr>
      </w:pPr>
      <w:r>
        <w:rPr>
          <w:rFonts w:hint="eastAsia" w:ascii="仿宋" w:hAnsi="仿宋" w:eastAsia="仿宋" w:cs="仿宋"/>
          <w:color w:val="000000" w:themeColor="text1"/>
          <w:szCs w:val="30"/>
          <w:highlight w:val="none"/>
          <w:u w:val="single"/>
          <w14:textFill>
            <w14:solidFill>
              <w14:schemeClr w14:val="tx1"/>
            </w14:solidFill>
          </w14:textFill>
        </w:rPr>
        <w:t>（被邀请单位名称）：</w:t>
      </w:r>
    </w:p>
    <w:p>
      <w:pPr>
        <w:autoSpaceDE/>
        <w:autoSpaceDN/>
        <w:spacing w:line="360" w:lineRule="auto"/>
        <w:ind w:firstLine="624" w:firstLineChars="200"/>
        <w:rPr>
          <w:rFonts w:ascii="仿宋" w:hAnsi="仿宋" w:eastAsia="仿宋" w:cs="仿宋"/>
          <w:color w:val="000000" w:themeColor="text1"/>
          <w:szCs w:val="30"/>
          <w:highlight w:val="none"/>
          <w14:textFill>
            <w14:solidFill>
              <w14:schemeClr w14:val="tx1"/>
            </w14:solidFill>
          </w14:textFill>
        </w:rPr>
      </w:pPr>
      <w:bookmarkStart w:id="8" w:name="我司现需以询比价采购方式采购黄山中国书画小镇项目互联网社群营销服务"/>
      <w:bookmarkEnd w:id="8"/>
      <w:r>
        <w:rPr>
          <w:rFonts w:hint="eastAsia" w:ascii="仿宋" w:hAnsi="仿宋" w:eastAsia="仿宋" w:cs="仿宋"/>
          <w:color w:val="000000" w:themeColor="text1"/>
          <w:szCs w:val="30"/>
          <w:highlight w:val="none"/>
          <w14:textFill>
            <w14:solidFill>
              <w14:schemeClr w14:val="tx1"/>
            </w14:solidFill>
          </w14:textFill>
        </w:rPr>
        <w:t>我司现组织</w:t>
      </w:r>
      <w:r>
        <w:rPr>
          <w:rFonts w:hint="eastAsia" w:ascii="仿宋" w:hAnsi="仿宋" w:eastAsia="仿宋" w:cs="仿宋"/>
          <w:color w:val="000000" w:themeColor="text1"/>
          <w:szCs w:val="30"/>
          <w:highlight w:val="none"/>
          <w:u w:val="single"/>
          <w14:textFill>
            <w14:solidFill>
              <w14:schemeClr w14:val="tx1"/>
            </w14:solidFill>
          </w14:textFill>
        </w:rPr>
        <w:t>黄山中国书画小镇大师工坊及部分商业街分销服务采购</w:t>
      </w:r>
      <w:r>
        <w:rPr>
          <w:rFonts w:hint="eastAsia" w:ascii="仿宋" w:hAnsi="仿宋" w:eastAsia="仿宋" w:cs="仿宋"/>
          <w:color w:val="000000" w:themeColor="text1"/>
          <w:szCs w:val="30"/>
          <w:highlight w:val="none"/>
          <w14:textFill>
            <w14:solidFill>
              <w14:schemeClr w14:val="tx1"/>
            </w14:solidFill>
          </w14:textFill>
        </w:rPr>
        <w:t>项目（采购文件编号：</w:t>
      </w:r>
      <w:r>
        <w:rPr>
          <w:rFonts w:hint="eastAsia" w:ascii="新宋体" w:eastAsia="新宋体"/>
          <w:color w:val="000000" w:themeColor="text1"/>
          <w:highlight w:val="none"/>
          <w:u w:val="single"/>
          <w14:textFill>
            <w14:solidFill>
              <w14:schemeClr w14:val="tx1"/>
            </w14:solidFill>
          </w14:textFill>
        </w:rPr>
        <w:t>PSZB-2021-001</w:t>
      </w:r>
      <w:r>
        <w:rPr>
          <w:rFonts w:hint="eastAsia" w:ascii="仿宋" w:hAnsi="仿宋" w:eastAsia="仿宋" w:cs="仿宋"/>
          <w:color w:val="000000" w:themeColor="text1"/>
          <w:szCs w:val="30"/>
          <w:highlight w:val="none"/>
          <w14:textFill>
            <w14:solidFill>
              <w14:schemeClr w14:val="tx1"/>
            </w14:solidFill>
          </w14:textFill>
        </w:rPr>
        <w:t>），特邀请贵司参与本项目采购活动。</w:t>
      </w:r>
    </w:p>
    <w:p>
      <w:pPr>
        <w:autoSpaceDE/>
        <w:autoSpaceDN/>
        <w:spacing w:line="360" w:lineRule="auto"/>
        <w:rPr>
          <w:rFonts w:ascii="仿宋" w:hAnsi="仿宋" w:eastAsia="仿宋" w:cs="仿宋"/>
          <w:color w:val="000000" w:themeColor="text1"/>
          <w:szCs w:val="30"/>
          <w:highlight w:val="none"/>
          <w14:textFill>
            <w14:solidFill>
              <w14:schemeClr w14:val="tx1"/>
            </w14:solidFill>
          </w14:textFill>
        </w:rPr>
      </w:pPr>
      <w:bookmarkStart w:id="9" w:name="联系人：黄山屏水文化旅游有限公司市场部_魏媛媛"/>
      <w:bookmarkEnd w:id="9"/>
      <w:r>
        <w:rPr>
          <w:rFonts w:hint="eastAsia" w:ascii="仿宋" w:hAnsi="仿宋" w:eastAsia="仿宋" w:cs="仿宋"/>
          <w:color w:val="000000" w:themeColor="text1"/>
          <w:szCs w:val="30"/>
          <w:highlight w:val="none"/>
          <w14:textFill>
            <w14:solidFill>
              <w14:schemeClr w14:val="tx1"/>
            </w14:solidFill>
          </w14:textFill>
        </w:rPr>
        <w:t xml:space="preserve">联系人：黄山屏水文化旅游有限公司市场部 </w:t>
      </w:r>
      <w:bookmarkStart w:id="10" w:name="联系电话："/>
      <w:bookmarkEnd w:id="10"/>
      <w:r>
        <w:rPr>
          <w:rFonts w:hint="eastAsia" w:ascii="仿宋" w:hAnsi="仿宋" w:eastAsia="仿宋" w:cs="仿宋"/>
          <w:color w:val="000000" w:themeColor="text1"/>
          <w:szCs w:val="30"/>
          <w:highlight w:val="none"/>
          <w14:textFill>
            <w14:solidFill>
              <w14:schemeClr w14:val="tx1"/>
            </w14:solidFill>
          </w14:textFill>
        </w:rPr>
        <w:t>魏媛媛</w:t>
      </w:r>
    </w:p>
    <w:p>
      <w:pPr>
        <w:autoSpaceDE/>
        <w:autoSpaceDN/>
        <w:spacing w:line="360" w:lineRule="auto"/>
        <w:rPr>
          <w:rFonts w:ascii="微软雅黑" w:hAnsi="微软雅黑" w:eastAsia="微软雅黑" w:cs="微软雅黑"/>
          <w:color w:val="000000" w:themeColor="text1"/>
          <w:sz w:val="24"/>
          <w:highlight w:val="none"/>
          <w14:textFill>
            <w14:solidFill>
              <w14:schemeClr w14:val="tx1"/>
            </w14:solidFill>
          </w14:textFill>
        </w:rPr>
      </w:pPr>
      <w:r>
        <w:rPr>
          <w:rFonts w:hint="eastAsia" w:ascii="仿宋" w:hAnsi="仿宋" w:eastAsia="仿宋" w:cs="仿宋"/>
          <w:color w:val="000000" w:themeColor="text1"/>
          <w:szCs w:val="30"/>
          <w:highlight w:val="none"/>
          <w14:textFill>
            <w14:solidFill>
              <w14:schemeClr w14:val="tx1"/>
            </w14:solidFill>
          </w14:textFill>
        </w:rPr>
        <w:t>联系电话：</w:t>
      </w:r>
      <w:r>
        <w:rPr>
          <w:rFonts w:ascii="微软雅黑" w:hAnsi="微软雅黑" w:eastAsia="微软雅黑" w:cs="微软雅黑"/>
          <w:color w:val="000000" w:themeColor="text1"/>
          <w:sz w:val="24"/>
          <w:highlight w:val="none"/>
          <w14:textFill>
            <w14:solidFill>
              <w14:schemeClr w14:val="tx1"/>
            </w14:solidFill>
          </w14:textFill>
        </w:rPr>
        <w:t>18005697876</w:t>
      </w:r>
    </w:p>
    <w:p>
      <w:pPr>
        <w:autoSpaceDE/>
        <w:autoSpaceDN/>
        <w:spacing w:line="360" w:lineRule="auto"/>
        <w:rPr>
          <w:color w:val="000000" w:themeColor="text1"/>
          <w:highlight w:val="none"/>
          <w14:textFill>
            <w14:solidFill>
              <w14:schemeClr w14:val="tx1"/>
            </w14:solidFill>
          </w14:textFill>
        </w:rPr>
      </w:pPr>
      <w:r>
        <w:rPr>
          <w:rFonts w:hint="eastAsia" w:ascii="仿宋" w:hAnsi="仿宋" w:eastAsia="仿宋" w:cs="仿宋"/>
          <w:color w:val="000000" w:themeColor="text1"/>
          <w:szCs w:val="30"/>
          <w:highlight w:val="none"/>
          <w14:textFill>
            <w14:solidFill>
              <w14:schemeClr w14:val="tx1"/>
            </w14:solidFill>
          </w14:textFill>
        </w:rPr>
        <w:t>邮箱：</w:t>
      </w:r>
      <w:r>
        <w:rPr>
          <w:highlight w:val="none"/>
        </w:rPr>
        <w:fldChar w:fldCharType="begin"/>
      </w:r>
      <w:r>
        <w:rPr>
          <w:highlight w:val="none"/>
        </w:rPr>
        <w:instrText xml:space="preserve"> HYPERLINK "mailto:hszgshxz@163.com" </w:instrText>
      </w:r>
      <w:r>
        <w:rPr>
          <w:highlight w:val="none"/>
        </w:rPr>
        <w:fldChar w:fldCharType="separate"/>
      </w:r>
      <w:r>
        <w:rPr>
          <w:rStyle w:val="11"/>
          <w:rFonts w:hint="eastAsia" w:ascii="微软雅黑" w:hAnsi="微软雅黑" w:eastAsia="微软雅黑" w:cs="微软雅黑"/>
          <w:color w:val="000000" w:themeColor="text1"/>
          <w:sz w:val="24"/>
          <w:highlight w:val="none"/>
          <w:u w:val="none"/>
          <w14:textFill>
            <w14:solidFill>
              <w14:schemeClr w14:val="tx1"/>
            </w14:solidFill>
          </w14:textFill>
        </w:rPr>
        <w:t>hszgshxz@163.com</w:t>
      </w:r>
      <w:r>
        <w:rPr>
          <w:rStyle w:val="11"/>
          <w:rFonts w:hint="eastAsia" w:ascii="微软雅黑" w:hAnsi="微软雅黑" w:eastAsia="微软雅黑" w:cs="微软雅黑"/>
          <w:color w:val="000000" w:themeColor="text1"/>
          <w:sz w:val="24"/>
          <w:highlight w:val="none"/>
          <w:u w:val="none"/>
          <w14:textFill>
            <w14:solidFill>
              <w14:schemeClr w14:val="tx1"/>
            </w14:solidFill>
          </w14:textFill>
        </w:rPr>
        <w:fldChar w:fldCharType="end"/>
      </w:r>
    </w:p>
    <w:p>
      <w:pPr>
        <w:autoSpaceDE/>
        <w:autoSpaceDN/>
        <w:spacing w:line="360" w:lineRule="auto"/>
        <w:rPr>
          <w:rFonts w:ascii="仿宋" w:hAnsi="仿宋" w:eastAsia="仿宋" w:cs="仿宋"/>
          <w:color w:val="000000" w:themeColor="text1"/>
          <w:szCs w:val="30"/>
          <w:highlight w:val="none"/>
          <w14:textFill>
            <w14:solidFill>
              <w14:schemeClr w14:val="tx1"/>
            </w14:solidFill>
          </w14:textFill>
        </w:rPr>
      </w:pPr>
    </w:p>
    <w:p>
      <w:pPr>
        <w:autoSpaceDE/>
        <w:autoSpaceDN/>
        <w:spacing w:line="360" w:lineRule="auto"/>
        <w:jc w:val="center"/>
        <w:rPr>
          <w:rFonts w:ascii="仿宋" w:hAnsi="仿宋" w:eastAsia="仿宋" w:cs="仿宋"/>
          <w:color w:val="000000" w:themeColor="text1"/>
          <w:szCs w:val="30"/>
          <w:highlight w:val="none"/>
          <w14:textFill>
            <w14:solidFill>
              <w14:schemeClr w14:val="tx1"/>
            </w14:solidFill>
          </w14:textFill>
        </w:rPr>
      </w:pPr>
    </w:p>
    <w:p>
      <w:pPr>
        <w:autoSpaceDE/>
        <w:autoSpaceDN/>
        <w:spacing w:line="360" w:lineRule="auto"/>
        <w:jc w:val="center"/>
        <w:rPr>
          <w:rFonts w:ascii="仿宋" w:hAnsi="仿宋" w:eastAsia="仿宋" w:cs="仿宋"/>
          <w:color w:val="000000" w:themeColor="text1"/>
          <w:szCs w:val="30"/>
          <w:highlight w:val="none"/>
          <w14:textFill>
            <w14:solidFill>
              <w14:schemeClr w14:val="tx1"/>
            </w14:solidFill>
          </w14:textFill>
        </w:rPr>
      </w:pPr>
      <w:r>
        <w:rPr>
          <w:rFonts w:hint="eastAsia" w:ascii="仿宋" w:hAnsi="仿宋" w:eastAsia="仿宋" w:cs="仿宋"/>
          <w:color w:val="000000" w:themeColor="text1"/>
          <w:szCs w:val="30"/>
          <w:highlight w:val="none"/>
          <w14:textFill>
            <w14:solidFill>
              <w14:schemeClr w14:val="tx1"/>
            </w14:solidFill>
          </w14:textFill>
        </w:rPr>
        <w:t xml:space="preserve">                              黄山屏水文化旅游有限公司</w:t>
      </w:r>
      <w:bookmarkStart w:id="11" w:name="_______________________________2020年4月22"/>
      <w:bookmarkEnd w:id="11"/>
    </w:p>
    <w:p>
      <w:pPr>
        <w:autoSpaceDE/>
        <w:autoSpaceDN/>
        <w:spacing w:line="360" w:lineRule="auto"/>
        <w:jc w:val="center"/>
        <w:rPr>
          <w:rFonts w:ascii="仿宋" w:hAnsi="仿宋" w:eastAsia="仿宋" w:cs="仿宋"/>
          <w:color w:val="000000" w:themeColor="text1"/>
          <w:szCs w:val="30"/>
          <w:highlight w:val="none"/>
          <w14:textFill>
            <w14:solidFill>
              <w14:schemeClr w14:val="tx1"/>
            </w14:solidFill>
          </w14:textFill>
        </w:rPr>
      </w:pPr>
      <w:r>
        <w:rPr>
          <w:rFonts w:hint="eastAsia" w:ascii="仿宋" w:hAnsi="仿宋" w:eastAsia="仿宋" w:cs="仿宋"/>
          <w:color w:val="000000" w:themeColor="text1"/>
          <w:szCs w:val="30"/>
          <w:highlight w:val="none"/>
          <w14:textFill>
            <w14:solidFill>
              <w14:schemeClr w14:val="tx1"/>
            </w14:solidFill>
          </w14:textFill>
        </w:rPr>
        <w:t xml:space="preserve">                              2021 年 3月1</w:t>
      </w:r>
      <w:r>
        <w:rPr>
          <w:rFonts w:hint="eastAsia" w:ascii="仿宋" w:hAnsi="仿宋" w:eastAsia="仿宋" w:cs="仿宋"/>
          <w:color w:val="000000" w:themeColor="text1"/>
          <w:szCs w:val="30"/>
          <w:highlight w:val="none"/>
          <w:lang w:val="en-US" w:eastAsia="zh-CN"/>
          <w14:textFill>
            <w14:solidFill>
              <w14:schemeClr w14:val="tx1"/>
            </w14:solidFill>
          </w14:textFill>
        </w:rPr>
        <w:t>5</w:t>
      </w:r>
      <w:r>
        <w:rPr>
          <w:rFonts w:hint="eastAsia" w:ascii="仿宋" w:hAnsi="仿宋" w:eastAsia="仿宋" w:cs="仿宋"/>
          <w:color w:val="000000" w:themeColor="text1"/>
          <w:szCs w:val="30"/>
          <w:highlight w:val="none"/>
          <w14:textFill>
            <w14:solidFill>
              <w14:schemeClr w14:val="tx1"/>
            </w14:solidFill>
          </w14:textFill>
        </w:rPr>
        <w:t>日</w:t>
      </w:r>
    </w:p>
    <w:p>
      <w:pPr>
        <w:autoSpaceDE/>
        <w:autoSpaceDN/>
        <w:spacing w:line="360" w:lineRule="auto"/>
        <w:jc w:val="center"/>
        <w:rPr>
          <w:rFonts w:ascii="仿宋" w:hAnsi="仿宋" w:eastAsia="仿宋" w:cs="仿宋"/>
          <w:color w:val="000000" w:themeColor="text1"/>
          <w:szCs w:val="30"/>
          <w:highlight w:val="none"/>
          <w14:textFill>
            <w14:solidFill>
              <w14:schemeClr w14:val="tx1"/>
            </w14:solidFill>
          </w14:textFill>
        </w:rPr>
        <w:sectPr>
          <w:pgSz w:w="11910" w:h="16840"/>
          <w:pgMar w:top="820" w:right="1280" w:bottom="1160" w:left="1280" w:header="0" w:footer="899" w:gutter="0"/>
          <w:cols w:space="720" w:num="1"/>
        </w:sectPr>
      </w:pPr>
    </w:p>
    <w:p>
      <w:pPr>
        <w:spacing w:before="44"/>
        <w:ind w:left="1" w:right="169"/>
        <w:jc w:val="center"/>
        <w:rPr>
          <w:rFonts w:ascii="新宋体" w:eastAsia="新宋体"/>
          <w:b/>
          <w:color w:val="000000" w:themeColor="text1"/>
          <w:highlight w:val="none"/>
          <w14:textFill>
            <w14:solidFill>
              <w14:schemeClr w14:val="tx1"/>
            </w14:solidFill>
          </w14:textFill>
        </w:rPr>
      </w:pPr>
      <w:r>
        <w:rPr>
          <w:rFonts w:hint="eastAsia" w:ascii="新宋体" w:eastAsia="新宋体"/>
          <w:b/>
          <w:color w:val="000000" w:themeColor="text1"/>
          <w:highlight w:val="none"/>
          <w14:textFill>
            <w14:solidFill>
              <w14:schemeClr w14:val="tx1"/>
            </w14:solidFill>
          </w14:textFill>
        </w:rPr>
        <w:t>第一章 供应商须知前附表</w:t>
      </w:r>
    </w:p>
    <w:p>
      <w:pPr>
        <w:pStyle w:val="3"/>
        <w:rPr>
          <w:rFonts w:ascii="新宋体"/>
          <w:b/>
          <w:color w:val="000000" w:themeColor="text1"/>
          <w:sz w:val="20"/>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30"/>
        <w:gridCol w:w="1247"/>
        <w:gridCol w:w="1437"/>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序号</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内容</w:t>
            </w:r>
          </w:p>
        </w:tc>
        <w:tc>
          <w:tcPr>
            <w:tcW w:w="6988" w:type="dxa"/>
            <w:gridSpan w:val="3"/>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项目名称</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黄山中国书画小镇大师工坊及部分商业街分销服务采购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2</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采购方式</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3</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费用限额</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szCs w:val="21"/>
                <w:highlight w:val="none"/>
              </w:rPr>
              <w:t>控制基准费率（控制价）为</w:t>
            </w:r>
            <w:r>
              <w:rPr>
                <w:rFonts w:hint="eastAsia"/>
                <w:szCs w:val="21"/>
                <w:highlight w:val="none"/>
                <w:lang w:eastAsia="zh-CN"/>
              </w:rPr>
              <w:t>房屋销售底价的</w:t>
            </w:r>
            <w:r>
              <w:rPr>
                <w:rFonts w:hint="eastAsia"/>
                <w:b/>
                <w:szCs w:val="21"/>
                <w:highlight w:val="none"/>
                <w:u w:val="single"/>
              </w:rPr>
              <w:t>12%</w:t>
            </w:r>
            <w:r>
              <w:rPr>
                <w:rFonts w:hint="eastAsia"/>
                <w:szCs w:val="21"/>
                <w:highlight w:val="none"/>
              </w:rPr>
              <w:t>，超过此报价作无效标处理。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4</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采购内容</w:t>
            </w:r>
          </w:p>
        </w:tc>
        <w:tc>
          <w:tcPr>
            <w:tcW w:w="6988" w:type="dxa"/>
            <w:gridSpan w:val="3"/>
            <w:noWrap/>
          </w:tcPr>
          <w:p>
            <w:pPr>
              <w:numPr>
                <w:ilvl w:val="255"/>
                <w:numId w:val="0"/>
              </w:numPr>
              <w:spacing w:line="400" w:lineRule="exact"/>
              <w:rPr>
                <w:rFonts w:eastAsia="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供应商利用自身的营销团队，针对本项目组织并整合平台渠道资源为本项目引导客户（以下简称乙方客户）到楼盘销售现场或楼盘销售外展点并促成成交。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5</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服务时间及</w:t>
            </w:r>
          </w:p>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地点要求</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服务计划时间：</w:t>
            </w:r>
            <w:r>
              <w:rPr>
                <w:rFonts w:hint="eastAsia"/>
                <w:color w:val="000000" w:themeColor="text1"/>
                <w:szCs w:val="21"/>
                <w:highlight w:val="none"/>
                <w:u w:val="single"/>
                <w14:textFill>
                  <w14:solidFill>
                    <w14:schemeClr w14:val="tx1"/>
                  </w14:solidFill>
                </w14:textFill>
              </w:rPr>
              <w:t>2021</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3</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lang w:val="en-US" w:eastAsia="zh-CN"/>
                <w14:textFill>
                  <w14:solidFill>
                    <w14:schemeClr w14:val="tx1"/>
                  </w14:solidFill>
                </w14:textFill>
              </w:rPr>
              <w:t>27</w:t>
            </w:r>
            <w:r>
              <w:rPr>
                <w:rFonts w:hint="eastAsia"/>
                <w:color w:val="000000" w:themeColor="text1"/>
                <w:szCs w:val="21"/>
                <w:highlight w:val="none"/>
                <w14:textFill>
                  <w14:solidFill>
                    <w14:schemeClr w14:val="tx1"/>
                  </w14:solidFill>
                </w14:textFill>
              </w:rPr>
              <w:t>日至</w:t>
            </w:r>
            <w:r>
              <w:rPr>
                <w:rFonts w:hint="eastAsia"/>
                <w:color w:val="000000" w:themeColor="text1"/>
                <w:szCs w:val="21"/>
                <w:highlight w:val="none"/>
                <w:u w:val="single"/>
                <w14:textFill>
                  <w14:solidFill>
                    <w14:schemeClr w14:val="tx1"/>
                  </w14:solidFill>
                </w14:textFill>
              </w:rPr>
              <w:t>2021</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12</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14:textFill>
                  <w14:solidFill>
                    <w14:schemeClr w14:val="tx1"/>
                  </w14:solidFill>
                </w14:textFill>
              </w:rPr>
              <w:t>31</w:t>
            </w:r>
            <w:r>
              <w:rPr>
                <w:rFonts w:hint="eastAsia"/>
                <w:color w:val="000000" w:themeColor="text1"/>
                <w:szCs w:val="21"/>
                <w:highlight w:val="none"/>
                <w14:textFill>
                  <w14:solidFill>
                    <w14:schemeClr w14:val="tx1"/>
                  </w14:solidFill>
                </w14:textFill>
              </w:rPr>
              <w:t>日，为期1年。（如签订正式合同时间晚于上述服务起始时间，服务期以合同签订之日为起点顺延。）</w:t>
            </w:r>
          </w:p>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服务地点：</w:t>
            </w:r>
            <w:bookmarkStart w:id="12" w:name="_Hlk40864971"/>
            <w:r>
              <w:rPr>
                <w:rFonts w:hint="eastAsia"/>
                <w:color w:val="000000" w:themeColor="text1"/>
                <w:szCs w:val="21"/>
                <w:highlight w:val="none"/>
                <w14:textFill>
                  <w14:solidFill>
                    <w14:schemeClr w14:val="tx1"/>
                  </w14:solidFill>
                </w14:textFill>
              </w:rPr>
              <w:t>黄山市黟县宏村镇黄山中国书画小镇展示中心</w:t>
            </w:r>
            <w:bookmarkEnd w:id="12"/>
            <w:r>
              <w:rPr>
                <w:rFonts w:hint="eastAsia"/>
                <w:color w:val="000000" w:themeColor="text1"/>
                <w:szCs w:val="21"/>
                <w:highlight w:val="none"/>
                <w14:textFill>
                  <w14:solidFill>
                    <w14:schemeClr w14:val="tx1"/>
                  </w14:solidFill>
                </w14:textFill>
              </w:rPr>
              <w:t>与合肥天鹅湖大酒店临时展示中心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6</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报价要求</w:t>
            </w:r>
          </w:p>
        </w:tc>
        <w:tc>
          <w:tcPr>
            <w:tcW w:w="6988" w:type="dxa"/>
            <w:gridSpan w:val="3"/>
            <w:noWrap/>
            <w:vAlign w:val="center"/>
          </w:tcPr>
          <w:p>
            <w:pPr>
              <w:widowControl/>
              <w:spacing w:line="400" w:lineRule="exact"/>
              <w:rPr>
                <w:color w:val="000000" w:themeColor="text1"/>
                <w:szCs w:val="21"/>
                <w:highlight w:val="none"/>
                <w14:textFill>
                  <w14:solidFill>
                    <w14:schemeClr w14:val="tx1"/>
                  </w14:solidFill>
                </w14:textFill>
              </w:rPr>
            </w:pPr>
            <w:r>
              <w:rPr>
                <w:rFonts w:hint="eastAsia"/>
                <w:highlight w:val="none"/>
              </w:rPr>
              <w:t>报佣金费率，佣金金额=</w:t>
            </w:r>
            <w:r>
              <w:rPr>
                <w:rFonts w:hint="eastAsia"/>
                <w:highlight w:val="none"/>
                <w:lang w:eastAsia="zh-CN"/>
              </w:rPr>
              <w:t>房屋销售</w:t>
            </w:r>
            <w:r>
              <w:rPr>
                <w:rFonts w:hint="eastAsia"/>
                <w:highlight w:val="none"/>
              </w:rPr>
              <w:t>底价【指单方价格】*房产面积*佣金费率。</w:t>
            </w:r>
            <w:r>
              <w:rPr>
                <w:rFonts w:hint="eastAsia"/>
                <w:szCs w:val="21"/>
                <w:highlight w:val="none"/>
              </w:rPr>
              <w:t>投标报价采用百分比报价的方式进行，费率百分号前数字保留小数点后两位，第三位四舍五入（例：0.XX%）。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7</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付款方式</w:t>
            </w:r>
          </w:p>
        </w:tc>
        <w:tc>
          <w:tcPr>
            <w:tcW w:w="6988" w:type="dxa"/>
            <w:gridSpan w:val="3"/>
            <w:noWrap/>
          </w:tcPr>
          <w:p>
            <w:pPr>
              <w:spacing w:line="400" w:lineRule="exact"/>
              <w:ind w:firstLine="624"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过乙方渠道成交客户，甲方应按每套实际销售额（以甲方到帐金额为准）按时支付乙方分销佣金，按揭客户在客户交完首付款后，次月初甲方须支付一半佣金，待银行放款后次月初，甲方须支付另一半佣金；一次性付款客户，甲方须次月支付乙方全部佣金。每月5日（如遇法定节假日顺延）为销售佣金的对账日，乙方向甲方提交上月对帐单，甲方应于三个工作日内书面确认并返还乙方，逾期未提出意见的，视为甲方已确认；每月10日（如遇法定节假日顺延）将佣金部分支付给乙方（以客户签署正式购房合同已到甲方账户的回款金额为支付依据，按照：按揭客户以合同签订首付款到账为依据；一次性付款客户以全部房款到账为依据。乙方在收取佣金前，应向甲方开具正式的一般纳税人增值税专用发票及请款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8</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供应商资格要求</w:t>
            </w:r>
          </w:p>
        </w:tc>
        <w:tc>
          <w:tcPr>
            <w:tcW w:w="6988" w:type="dxa"/>
            <w:gridSpan w:val="3"/>
            <w:noWrap/>
          </w:tcPr>
          <w:p>
            <w:pPr>
              <w:widowControl/>
              <w:autoSpaceDE/>
              <w:autoSpaceDN/>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具有独立法人资格，其经营范围中包含：“房地产经纪服务”、“房地产中介服务”、“市场营销策划”、“房地产销售代理”、“商品房的销售”、“房地产营销策划”、“从事楼盘代理”相关类经营许可之一。【提供有效的</w:t>
            </w:r>
            <w:r>
              <w:rPr>
                <w:color w:val="000000" w:themeColor="text1"/>
                <w:szCs w:val="21"/>
                <w:highlight w:val="none"/>
                <w14:textFill>
                  <w14:solidFill>
                    <w14:schemeClr w14:val="tx1"/>
                  </w14:solidFill>
                </w14:textFill>
              </w:rPr>
              <w:t>营业执照</w:t>
            </w:r>
            <w:r>
              <w:rPr>
                <w:rFonts w:hint="eastAsia"/>
                <w:color w:val="000000" w:themeColor="text1"/>
                <w:szCs w:val="21"/>
                <w:highlight w:val="none"/>
                <w14:textFill>
                  <w14:solidFill>
                    <w14:schemeClr w14:val="tx1"/>
                  </w14:solidFill>
                </w14:textFill>
              </w:rPr>
              <w:t>复印件】</w:t>
            </w:r>
          </w:p>
          <w:p>
            <w:pPr>
              <w:widowControl/>
              <w:autoSpaceDE/>
              <w:autoSpaceDN/>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（2）2016年1月1日以来，至少与2家及以上的房地产企业有过分销合作或分销代理项目业绩。【提供业绩合同复印件，业绩时间以合同签订时间为准】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9</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采购文件获取</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安徽文化旅游投资集团官方网站自行下载</w:t>
            </w:r>
          </w:p>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联系人：魏媛媛</w:t>
            </w:r>
            <w:r>
              <w:rPr>
                <w:rFonts w:hint="eastAsia"/>
                <w:color w:val="000000" w:themeColor="text1"/>
                <w:szCs w:val="21"/>
                <w:highlight w:val="none"/>
                <w14:textFill>
                  <w14:solidFill>
                    <w14:schemeClr w14:val="tx1"/>
                  </w14:solidFill>
                </w14:textFill>
              </w:rPr>
              <w:tab/>
            </w:r>
          </w:p>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电话：18005697876</w:t>
            </w:r>
            <w:r>
              <w:rPr>
                <w:rFonts w:hint="eastAsia"/>
                <w:color w:val="000000" w:themeColor="text1"/>
                <w:szCs w:val="21"/>
                <w:highlight w:val="none"/>
                <w14:textFill>
                  <w14:solidFill>
                    <w14:schemeClr w14:val="tx1"/>
                  </w14:solidFill>
                </w14:textFill>
              </w:rPr>
              <w:tab/>
            </w:r>
          </w:p>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邮箱：</w:t>
            </w:r>
            <w:r>
              <w:rPr>
                <w:highlight w:val="none"/>
              </w:rPr>
              <w:fldChar w:fldCharType="begin"/>
            </w:r>
            <w:r>
              <w:rPr>
                <w:highlight w:val="none"/>
              </w:rPr>
              <w:instrText xml:space="preserve"> HYPERLINK "mailto:hszgshxz@163.com" </w:instrText>
            </w:r>
            <w:r>
              <w:rPr>
                <w:highlight w:val="none"/>
              </w:rPr>
              <w:fldChar w:fldCharType="separate"/>
            </w:r>
            <w:r>
              <w:rPr>
                <w:rFonts w:hint="eastAsia"/>
                <w:color w:val="000000" w:themeColor="text1"/>
                <w:szCs w:val="21"/>
                <w:highlight w:val="none"/>
                <w14:textFill>
                  <w14:solidFill>
                    <w14:schemeClr w14:val="tx1"/>
                  </w14:solidFill>
                </w14:textFill>
              </w:rPr>
              <w:t>hszgshxz@163.com</w:t>
            </w:r>
            <w:r>
              <w:rPr>
                <w:rFonts w:hint="eastAsia"/>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10</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响应文件份数</w:t>
            </w:r>
          </w:p>
        </w:tc>
        <w:tc>
          <w:tcPr>
            <w:tcW w:w="6988" w:type="dxa"/>
            <w:gridSpan w:val="3"/>
            <w:noWrap/>
          </w:tcPr>
          <w:p>
            <w:pPr>
              <w:spacing w:line="400" w:lineRule="exact"/>
              <w:rPr>
                <w:rFonts w:eastAsia="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一正两副，共三份。因疫情形势，不接受供应商在现场提交响应文件，仅接受在截止时间前邮寄到响应文件提交地点。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11</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响应文件编制</w:t>
            </w:r>
          </w:p>
        </w:tc>
        <w:tc>
          <w:tcPr>
            <w:tcW w:w="6988" w:type="dxa"/>
            <w:gridSpan w:val="3"/>
            <w:noWrap/>
          </w:tcPr>
          <w:p>
            <w:pPr>
              <w:spacing w:line="400" w:lineRule="exact"/>
              <w:rPr>
                <w:color w:val="000000" w:themeColor="text1"/>
                <w:szCs w:val="21"/>
                <w:highlight w:val="none"/>
                <w14:textFill>
                  <w14:solidFill>
                    <w14:schemeClr w14:val="tx1"/>
                  </w14:solidFill>
                </w14:textFill>
              </w:rPr>
            </w:pPr>
            <w:bookmarkStart w:id="13" w:name="_Hlk35970936"/>
            <w:r>
              <w:rPr>
                <w:rFonts w:hint="eastAsia"/>
                <w:color w:val="000000" w:themeColor="text1"/>
                <w:szCs w:val="21"/>
                <w:highlight w:val="none"/>
                <w14:textFill>
                  <w14:solidFill>
                    <w14:schemeClr w14:val="tx1"/>
                  </w14:solidFill>
                </w14:textFill>
              </w:rPr>
              <w:t>正副本均应采用A4幅面，彩色印制，标明项目名称、编号、供应商名称、地址和联系方式，封面和骑页加盖公章。</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12</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响应文件有效期</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13</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签订合同</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成交通知书发出之日7日内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14</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响应文件提交地点及截止日期</w:t>
            </w:r>
          </w:p>
        </w:tc>
        <w:tc>
          <w:tcPr>
            <w:tcW w:w="6988" w:type="dxa"/>
            <w:gridSpan w:val="3"/>
            <w:noWrap/>
          </w:tcPr>
          <w:p>
            <w:pPr>
              <w:spacing w:line="400" w:lineRule="exact"/>
              <w:rPr>
                <w:highlight w:val="none"/>
              </w:rPr>
            </w:pPr>
            <w:r>
              <w:rPr>
                <w:rFonts w:hint="eastAsia"/>
                <w:highlight w:val="none"/>
              </w:rPr>
              <w:t>地点：安徽省黄山市黟县宏村镇秀里农庄二楼屏水公司会议室</w:t>
            </w:r>
          </w:p>
          <w:p>
            <w:pPr>
              <w:spacing w:line="400" w:lineRule="exact"/>
              <w:rPr>
                <w:highlight w:val="none"/>
              </w:rPr>
            </w:pPr>
            <w:r>
              <w:rPr>
                <w:rFonts w:hint="eastAsia"/>
                <w:highlight w:val="none"/>
              </w:rPr>
              <w:t>截止日期：2021年3月</w:t>
            </w:r>
            <w:r>
              <w:rPr>
                <w:rFonts w:hint="eastAsia"/>
                <w:highlight w:val="none"/>
                <w:lang w:val="en-US" w:eastAsia="zh-CN"/>
              </w:rPr>
              <w:t>22</w:t>
            </w:r>
            <w:r>
              <w:rPr>
                <w:rFonts w:hint="eastAsia"/>
                <w:highlight w:val="none"/>
              </w:rPr>
              <w:t>日14：00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15</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履约保证金</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16</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采购单位</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黄山屏水文化旅游有限公司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17</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开启响应文件时间地点</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时间：2021年3月</w:t>
            </w:r>
            <w:r>
              <w:rPr>
                <w:rFonts w:hint="eastAsia"/>
                <w:color w:val="000000" w:themeColor="text1"/>
                <w:szCs w:val="21"/>
                <w:highlight w:val="none"/>
                <w:lang w:val="en-US" w:eastAsia="zh-CN"/>
                <w14:textFill>
                  <w14:solidFill>
                    <w14:schemeClr w14:val="tx1"/>
                  </w14:solidFill>
                </w14:textFill>
              </w:rPr>
              <w:t>22</w:t>
            </w:r>
            <w:r>
              <w:rPr>
                <w:rFonts w:hint="eastAsia"/>
                <w:color w:val="000000" w:themeColor="text1"/>
                <w:szCs w:val="21"/>
                <w:highlight w:val="none"/>
                <w14:textFill>
                  <w14:solidFill>
                    <w14:schemeClr w14:val="tx1"/>
                  </w14:solidFill>
                </w14:textFill>
              </w:rPr>
              <w:t>日 14：00</w:t>
            </w:r>
          </w:p>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地点：安徽省黄山市黟县宏村镇秀里农庄</w:t>
            </w:r>
            <w:r>
              <w:rPr>
                <w:rFonts w:hint="eastAsia"/>
                <w:highlight w:val="none"/>
              </w:rPr>
              <w:t>二楼</w:t>
            </w:r>
            <w:r>
              <w:rPr>
                <w:rFonts w:hint="eastAsia"/>
                <w:color w:val="000000" w:themeColor="text1"/>
                <w:szCs w:val="21"/>
                <w:highlight w:val="none"/>
                <w14:textFill>
                  <w14:solidFill>
                    <w14:schemeClr w14:val="tx1"/>
                  </w14:solidFill>
                </w14:textFill>
              </w:rPr>
              <w:t>屏水公司会议室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18</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评审小组组成</w:t>
            </w:r>
          </w:p>
        </w:tc>
        <w:tc>
          <w:tcPr>
            <w:tcW w:w="6988" w:type="dxa"/>
            <w:gridSpan w:val="3"/>
            <w:noWrap/>
          </w:tcPr>
          <w:p>
            <w:pPr>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按规定组成的</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人或</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人以上的评审小组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19</w:t>
            </w:r>
          </w:p>
        </w:tc>
        <w:tc>
          <w:tcPr>
            <w:tcW w:w="1730" w:type="dxa"/>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评审办法</w:t>
            </w:r>
          </w:p>
        </w:tc>
        <w:tc>
          <w:tcPr>
            <w:tcW w:w="6988" w:type="dxa"/>
            <w:gridSpan w:val="3"/>
            <w:noWrap/>
          </w:tcPr>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综合评分法，根据总分由高到低决定候选供应商排序，得分最高者中标。</w:t>
            </w:r>
            <w:r>
              <w:rPr>
                <w:rFonts w:hint="eastAsia"/>
                <w:szCs w:val="21"/>
                <w:highlight w:val="none"/>
              </w:rPr>
              <w:t>如总分相同，则按商务报价低的优先。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675" w:type="dxa"/>
            <w:vMerge w:val="restart"/>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20</w:t>
            </w:r>
          </w:p>
        </w:tc>
        <w:tc>
          <w:tcPr>
            <w:tcW w:w="1730" w:type="dxa"/>
            <w:vMerge w:val="restart"/>
            <w:noWrap/>
            <w:vAlign w:val="center"/>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评分说明</w:t>
            </w:r>
          </w:p>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（总分100分）</w:t>
            </w:r>
          </w:p>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商务：60分</w:t>
            </w:r>
          </w:p>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14:textFill>
                  <w14:solidFill>
                    <w14:schemeClr w14:val="tx1"/>
                  </w14:solidFill>
                </w14:textFill>
              </w:rPr>
              <w:t>技术：40分</w:t>
            </w:r>
          </w:p>
        </w:tc>
        <w:tc>
          <w:tcPr>
            <w:tcW w:w="1247" w:type="dxa"/>
            <w:noWrap/>
            <w:vAlign w:val="center"/>
          </w:tcPr>
          <w:p>
            <w:pPr>
              <w:spacing w:line="400" w:lineRule="exact"/>
              <w:rPr>
                <w:highlight w:val="none"/>
              </w:rPr>
            </w:pPr>
            <w:r>
              <w:rPr>
                <w:rFonts w:hint="eastAsia"/>
                <w:highlight w:val="none"/>
              </w:rPr>
              <w:t>商务评审：60分</w:t>
            </w:r>
          </w:p>
          <w:p>
            <w:pPr>
              <w:pStyle w:val="2"/>
              <w:ind w:firstLine="0" w:firstLineChars="0"/>
              <w:rPr>
                <w:highlight w:val="none"/>
              </w:rPr>
            </w:pPr>
          </w:p>
        </w:tc>
        <w:tc>
          <w:tcPr>
            <w:tcW w:w="1437" w:type="dxa"/>
            <w:noWrap/>
            <w:vAlign w:val="center"/>
          </w:tcPr>
          <w:p>
            <w:pPr>
              <w:pStyle w:val="2"/>
              <w:ind w:firstLine="0" w:firstLineChars="0"/>
              <w:jc w:val="center"/>
              <w:rPr>
                <w:highlight w:val="none"/>
              </w:rPr>
            </w:pPr>
            <w:r>
              <w:rPr>
                <w:rFonts w:hint="eastAsia"/>
                <w:highlight w:val="none"/>
              </w:rPr>
              <w:t>佣金费率</w:t>
            </w:r>
          </w:p>
        </w:tc>
        <w:tc>
          <w:tcPr>
            <w:tcW w:w="4304" w:type="dxa"/>
            <w:noWrap/>
            <w:vAlign w:val="center"/>
          </w:tcPr>
          <w:p>
            <w:pPr>
              <w:tabs>
                <w:tab w:val="left" w:pos="1281"/>
              </w:tabs>
              <w:spacing w:line="400" w:lineRule="exact"/>
              <w:rPr>
                <w:szCs w:val="21"/>
                <w:highlight w:val="none"/>
              </w:rPr>
            </w:pPr>
            <w:r>
              <w:rPr>
                <w:rFonts w:hint="eastAsia"/>
                <w:b/>
                <w:szCs w:val="21"/>
                <w:highlight w:val="none"/>
              </w:rPr>
              <w:t>（1）有效投标报价：</w:t>
            </w:r>
            <w:r>
              <w:rPr>
                <w:rFonts w:hint="eastAsia"/>
                <w:szCs w:val="21"/>
                <w:highlight w:val="none"/>
              </w:rPr>
              <w:t>通过资格要求的投标报价为有效投标报价；</w:t>
            </w:r>
          </w:p>
          <w:p>
            <w:pPr>
              <w:tabs>
                <w:tab w:val="left" w:pos="1281"/>
              </w:tabs>
              <w:spacing w:line="400" w:lineRule="exact"/>
              <w:rPr>
                <w:szCs w:val="21"/>
                <w:highlight w:val="none"/>
              </w:rPr>
            </w:pPr>
            <w:r>
              <w:rPr>
                <w:rFonts w:hint="eastAsia"/>
                <w:b/>
                <w:szCs w:val="21"/>
                <w:highlight w:val="none"/>
              </w:rPr>
              <w:t>（2）投标报价得分计算：</w:t>
            </w:r>
            <w:r>
              <w:rPr>
                <w:rFonts w:hint="eastAsia"/>
                <w:szCs w:val="21"/>
                <w:highlight w:val="none"/>
              </w:rPr>
              <w:t>投标报价最低的有效投标报价作为评标基准价，投标价等于评标基准价的，即偏差率为0.00% 的，得分为60分；每高于评标基准价一个百分点扣1分，扣完为止，结果四舍五入，保留两位小数。</w:t>
            </w:r>
          </w:p>
          <w:p>
            <w:pPr>
              <w:tabs>
                <w:tab w:val="left" w:pos="1281"/>
              </w:tabs>
              <w:spacing w:line="400" w:lineRule="exact"/>
              <w:rPr>
                <w:color w:val="000000" w:themeColor="text1"/>
                <w:szCs w:val="21"/>
                <w:highlight w:val="none"/>
                <w14:textFill>
                  <w14:solidFill>
                    <w14:schemeClr w14:val="tx1"/>
                  </w14:solidFill>
                </w14:textFill>
              </w:rPr>
            </w:pPr>
            <w:r>
              <w:rPr>
                <w:rFonts w:hint="eastAsia"/>
                <w:szCs w:val="21"/>
                <w:highlight w:val="none"/>
              </w:rPr>
              <w:t>偏差率=100%×（有效投标报价－评标基准价）/评标基准价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675" w:type="dxa"/>
            <w:vMerge w:val="continue"/>
            <w:noWrap/>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p>
        </w:tc>
        <w:tc>
          <w:tcPr>
            <w:tcW w:w="1730" w:type="dxa"/>
            <w:vMerge w:val="continue"/>
            <w:noWrap/>
          </w:tcPr>
          <w:p>
            <w:pPr>
              <w:spacing w:line="360" w:lineRule="auto"/>
              <w:outlineLvl w:val="0"/>
              <w:rPr>
                <w:rFonts w:ascii="新宋体" w:hAnsi="新宋体" w:eastAsia="新宋体" w:cs="新宋体"/>
                <w:b/>
                <w:bCs/>
                <w:color w:val="000000" w:themeColor="text1"/>
                <w:sz w:val="21"/>
                <w:szCs w:val="21"/>
                <w:highlight w:val="none"/>
                <w14:textFill>
                  <w14:solidFill>
                    <w14:schemeClr w14:val="tx1"/>
                  </w14:solidFill>
                </w14:textFill>
              </w:rPr>
            </w:pPr>
          </w:p>
        </w:tc>
        <w:tc>
          <w:tcPr>
            <w:tcW w:w="1247" w:type="dxa"/>
            <w:vMerge w:val="restart"/>
            <w:noWrap/>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技术评审：40分</w:t>
            </w:r>
          </w:p>
        </w:tc>
        <w:tc>
          <w:tcPr>
            <w:tcW w:w="1437" w:type="dxa"/>
            <w:noWrap/>
            <w:vAlign w:val="center"/>
          </w:tcPr>
          <w:p>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服务建议方案：20分</w:t>
            </w:r>
          </w:p>
        </w:tc>
        <w:tc>
          <w:tcPr>
            <w:tcW w:w="4304" w:type="dxa"/>
            <w:noWrap/>
          </w:tcPr>
          <w:p>
            <w:pPr>
              <w:spacing w:line="400" w:lineRule="exact"/>
              <w:rPr>
                <w:rFonts w:eastAsia="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根据供应商提交的本项目整合平台资源为项目导客服务方案水平和深度、团队保障、拓客方案等方面内容进行综合评定，分ABC三档赋分。 </w:t>
            </w:r>
          </w:p>
          <w:p>
            <w:pPr>
              <w:spacing w:line="4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A档14-20分，B档7-13分，C档1-6分。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continue"/>
            <w:noWrap/>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p>
        </w:tc>
        <w:tc>
          <w:tcPr>
            <w:tcW w:w="1730" w:type="dxa"/>
            <w:vMerge w:val="continue"/>
            <w:noWrap/>
          </w:tcPr>
          <w:p>
            <w:pPr>
              <w:spacing w:line="360" w:lineRule="auto"/>
              <w:outlineLvl w:val="0"/>
              <w:rPr>
                <w:rFonts w:ascii="新宋体" w:hAnsi="新宋体" w:eastAsia="新宋体" w:cs="新宋体"/>
                <w:b/>
                <w:bCs/>
                <w:color w:val="000000" w:themeColor="text1"/>
                <w:sz w:val="21"/>
                <w:szCs w:val="21"/>
                <w:highlight w:val="none"/>
                <w14:textFill>
                  <w14:solidFill>
                    <w14:schemeClr w14:val="tx1"/>
                  </w14:solidFill>
                </w14:textFill>
              </w:rPr>
            </w:pPr>
          </w:p>
        </w:tc>
        <w:tc>
          <w:tcPr>
            <w:tcW w:w="1247" w:type="dxa"/>
            <w:vMerge w:val="continue"/>
            <w:noWrap/>
            <w:vAlign w:val="center"/>
          </w:tcPr>
          <w:p>
            <w:pPr>
              <w:spacing w:line="400" w:lineRule="exact"/>
              <w:ind w:firstLine="624" w:firstLineChars="200"/>
              <w:jc w:val="center"/>
              <w:rPr>
                <w:color w:val="000000" w:themeColor="text1"/>
                <w:szCs w:val="21"/>
                <w:highlight w:val="none"/>
                <w14:textFill>
                  <w14:solidFill>
                    <w14:schemeClr w14:val="tx1"/>
                  </w14:solidFill>
                </w14:textFill>
              </w:rPr>
            </w:pPr>
          </w:p>
        </w:tc>
        <w:tc>
          <w:tcPr>
            <w:tcW w:w="1437" w:type="dxa"/>
            <w:noWrap/>
            <w:vAlign w:val="center"/>
          </w:tcPr>
          <w:p>
            <w:pPr>
              <w:spacing w:line="400" w:lineRule="exact"/>
              <w:jc w:val="center"/>
              <w:rPr>
                <w:color w:val="000000" w:themeColor="text1"/>
                <w:szCs w:val="21"/>
                <w:highlight w:val="none"/>
                <w14:textFill>
                  <w14:solidFill>
                    <w14:schemeClr w14:val="tx1"/>
                  </w14:solidFill>
                </w14:textFill>
              </w:rPr>
            </w:pPr>
            <w:r>
              <w:rPr>
                <w:rFonts w:hint="eastAsia"/>
                <w:szCs w:val="21"/>
                <w:highlight w:val="none"/>
              </w:rPr>
              <w:t>公司综合指标</w:t>
            </w:r>
            <w:r>
              <w:rPr>
                <w:rFonts w:hint="eastAsia"/>
                <w:color w:val="000000" w:themeColor="text1"/>
                <w:szCs w:val="21"/>
                <w:highlight w:val="none"/>
                <w14:textFill>
                  <w14:solidFill>
                    <w14:schemeClr w14:val="tx1"/>
                  </w14:solidFill>
                </w14:textFill>
              </w:rPr>
              <w:t>：10分</w:t>
            </w:r>
          </w:p>
        </w:tc>
        <w:tc>
          <w:tcPr>
            <w:tcW w:w="4304" w:type="dxa"/>
            <w:noWrap/>
          </w:tcPr>
          <w:p>
            <w:pPr>
              <w:pStyle w:val="7"/>
              <w:spacing w:line="400" w:lineRule="exact"/>
              <w:rPr>
                <w:rFonts w:hAnsi="宋体"/>
                <w:szCs w:val="21"/>
                <w:highlight w:val="none"/>
              </w:rPr>
            </w:pPr>
            <w:r>
              <w:rPr>
                <w:rFonts w:hint="eastAsia" w:hAnsi="宋体"/>
                <w:szCs w:val="21"/>
                <w:highlight w:val="none"/>
              </w:rPr>
              <w:t>公司资质（以营业执照载明的成立时间为准）：</w:t>
            </w:r>
          </w:p>
          <w:p>
            <w:pPr>
              <w:pStyle w:val="7"/>
              <w:spacing w:line="400" w:lineRule="exact"/>
              <w:rPr>
                <w:rFonts w:hAnsi="宋体"/>
                <w:szCs w:val="21"/>
                <w:highlight w:val="none"/>
              </w:rPr>
            </w:pPr>
            <w:r>
              <w:rPr>
                <w:rFonts w:hint="eastAsia" w:hAnsi="宋体"/>
                <w:szCs w:val="21"/>
                <w:highlight w:val="none"/>
              </w:rPr>
              <w:t>（1）企业经营年限5年以上（含5年）（得10分）；</w:t>
            </w:r>
          </w:p>
          <w:p>
            <w:pPr>
              <w:pStyle w:val="7"/>
              <w:spacing w:line="400" w:lineRule="exact"/>
              <w:rPr>
                <w:rFonts w:hAnsi="宋体"/>
                <w:szCs w:val="21"/>
                <w:highlight w:val="none"/>
              </w:rPr>
            </w:pPr>
            <w:r>
              <w:rPr>
                <w:rFonts w:hint="eastAsia" w:hAnsi="宋体"/>
                <w:szCs w:val="21"/>
                <w:highlight w:val="none"/>
              </w:rPr>
              <w:t>（2）企业经营年限3（含）-5年（不含）（得5分）；</w:t>
            </w:r>
          </w:p>
          <w:p>
            <w:pPr>
              <w:spacing w:line="400" w:lineRule="exact"/>
              <w:rPr>
                <w:color w:val="000000" w:themeColor="text1"/>
                <w:szCs w:val="21"/>
                <w:highlight w:val="none"/>
                <w14:textFill>
                  <w14:solidFill>
                    <w14:schemeClr w14:val="tx1"/>
                  </w14:solidFill>
                </w14:textFill>
              </w:rPr>
            </w:pPr>
            <w:r>
              <w:rPr>
                <w:rFonts w:hint="eastAsia"/>
                <w:szCs w:val="21"/>
                <w:highlight w:val="none"/>
              </w:rPr>
              <w:t>（3）企业经营年限3年以下（得2分）。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7" w:hRule="atLeast"/>
        </w:trPr>
        <w:tc>
          <w:tcPr>
            <w:tcW w:w="675" w:type="dxa"/>
            <w:noWrap/>
          </w:tcPr>
          <w:p>
            <w:pPr>
              <w:spacing w:line="360" w:lineRule="auto"/>
              <w:jc w:val="center"/>
              <w:outlineLvl w:val="0"/>
              <w:rPr>
                <w:rFonts w:ascii="新宋体" w:hAnsi="新宋体" w:eastAsia="新宋体" w:cs="新宋体"/>
                <w:b/>
                <w:bCs/>
                <w:color w:val="000000" w:themeColor="text1"/>
                <w:sz w:val="21"/>
                <w:szCs w:val="21"/>
                <w:highlight w:val="none"/>
                <w14:textFill>
                  <w14:solidFill>
                    <w14:schemeClr w14:val="tx1"/>
                  </w14:solidFill>
                </w14:textFill>
              </w:rPr>
            </w:pPr>
          </w:p>
        </w:tc>
        <w:tc>
          <w:tcPr>
            <w:tcW w:w="1730" w:type="dxa"/>
            <w:noWrap/>
          </w:tcPr>
          <w:p>
            <w:pPr>
              <w:spacing w:line="360" w:lineRule="auto"/>
              <w:outlineLvl w:val="0"/>
              <w:rPr>
                <w:rFonts w:ascii="新宋体" w:hAnsi="新宋体" w:eastAsia="新宋体" w:cs="新宋体"/>
                <w:b/>
                <w:bCs/>
                <w:color w:val="000000" w:themeColor="text1"/>
                <w:sz w:val="21"/>
                <w:szCs w:val="21"/>
                <w:highlight w:val="none"/>
                <w14:textFill>
                  <w14:solidFill>
                    <w14:schemeClr w14:val="tx1"/>
                  </w14:solidFill>
                </w14:textFill>
              </w:rPr>
            </w:pPr>
          </w:p>
        </w:tc>
        <w:tc>
          <w:tcPr>
            <w:tcW w:w="1247" w:type="dxa"/>
            <w:noWrap/>
          </w:tcPr>
          <w:p>
            <w:pPr>
              <w:spacing w:line="400" w:lineRule="exact"/>
              <w:ind w:firstLine="624" w:firstLineChars="200"/>
              <w:rPr>
                <w:color w:val="000000" w:themeColor="text1"/>
                <w:szCs w:val="21"/>
                <w:highlight w:val="none"/>
                <w14:textFill>
                  <w14:solidFill>
                    <w14:schemeClr w14:val="tx1"/>
                  </w14:solidFill>
                </w14:textFill>
              </w:rPr>
            </w:pPr>
          </w:p>
        </w:tc>
        <w:tc>
          <w:tcPr>
            <w:tcW w:w="1437" w:type="dxa"/>
            <w:noWrap/>
            <w:vAlign w:val="center"/>
          </w:tcPr>
          <w:p>
            <w:pPr>
              <w:spacing w:line="400" w:lineRule="exact"/>
              <w:rPr>
                <w:color w:val="000000" w:themeColor="text1"/>
                <w:szCs w:val="21"/>
                <w:highlight w:val="none"/>
                <w14:textFill>
                  <w14:solidFill>
                    <w14:schemeClr w14:val="tx1"/>
                  </w14:solidFill>
                </w14:textFill>
              </w:rPr>
            </w:pPr>
            <w:r>
              <w:rPr>
                <w:rFonts w:hint="eastAsia"/>
                <w:szCs w:val="21"/>
                <w:highlight w:val="none"/>
              </w:rPr>
              <w:t>公司业绩指标</w:t>
            </w:r>
            <w:r>
              <w:rPr>
                <w:rFonts w:hint="eastAsia"/>
                <w:color w:val="000000" w:themeColor="text1"/>
                <w:szCs w:val="21"/>
                <w:highlight w:val="none"/>
                <w14:textFill>
                  <w14:solidFill>
                    <w14:schemeClr w14:val="tx1"/>
                  </w14:solidFill>
                </w14:textFill>
              </w:rPr>
              <w:t>：10 分</w:t>
            </w:r>
          </w:p>
        </w:tc>
        <w:tc>
          <w:tcPr>
            <w:tcW w:w="4304" w:type="dxa"/>
            <w:noWrap/>
          </w:tcPr>
          <w:p>
            <w:pPr>
              <w:spacing w:line="400" w:lineRule="exact"/>
              <w:rPr>
                <w:sz w:val="21"/>
                <w:highlight w:val="none"/>
              </w:rPr>
            </w:pPr>
            <w:r>
              <w:rPr>
                <w:rFonts w:hint="eastAsia"/>
                <w:sz w:val="21"/>
                <w:highlight w:val="none"/>
              </w:rPr>
              <w:t>（1）业绩一：2016年1月1日以来，投标人每具有1个10万平米及以上的房地产销售代理合作业绩的得2分，加满4分为止；</w:t>
            </w:r>
          </w:p>
          <w:p>
            <w:pPr>
              <w:spacing w:line="400" w:lineRule="exact"/>
              <w:rPr>
                <w:sz w:val="21"/>
                <w:highlight w:val="none"/>
              </w:rPr>
            </w:pPr>
            <w:r>
              <w:rPr>
                <w:rFonts w:hint="eastAsia"/>
                <w:sz w:val="21"/>
                <w:highlight w:val="none"/>
              </w:rPr>
              <w:t>（2）业绩二：2016年1月1日以来，投标人每增加一个与知名房企的房地产销售代理项目合作业绩的加3分，加满6分为止。</w:t>
            </w:r>
          </w:p>
          <w:p>
            <w:pPr>
              <w:spacing w:line="400" w:lineRule="exact"/>
              <w:rPr>
                <w:sz w:val="21"/>
                <w:highlight w:val="none"/>
              </w:rPr>
            </w:pPr>
            <w:r>
              <w:rPr>
                <w:rFonts w:hint="eastAsia"/>
                <w:sz w:val="21"/>
                <w:highlight w:val="none"/>
              </w:rPr>
              <w:t>注：</w:t>
            </w:r>
          </w:p>
          <w:p>
            <w:pPr>
              <w:spacing w:line="400" w:lineRule="exact"/>
              <w:rPr>
                <w:sz w:val="21"/>
                <w:highlight w:val="none"/>
              </w:rPr>
            </w:pPr>
            <w:r>
              <w:rPr>
                <w:rFonts w:hint="eastAsia"/>
                <w:sz w:val="21"/>
                <w:highlight w:val="none"/>
              </w:rPr>
              <w:t>1）房地产销售代理：指与房地产企业合作的销售代理，其中分销、包销等营销服务也属此范畴；</w:t>
            </w:r>
          </w:p>
          <w:p>
            <w:pPr>
              <w:spacing w:line="400" w:lineRule="exact"/>
              <w:rPr>
                <w:rFonts w:hint="eastAsia" w:eastAsia="仿宋_GB2312"/>
                <w:sz w:val="21"/>
                <w:highlight w:val="none"/>
                <w:lang w:eastAsia="zh-CN"/>
              </w:rPr>
            </w:pPr>
            <w:r>
              <w:rPr>
                <w:rFonts w:hint="eastAsia"/>
                <w:color w:val="000000" w:themeColor="text1"/>
                <w:sz w:val="21"/>
                <w:highlight w:val="none"/>
                <w14:textFill>
                  <w14:solidFill>
                    <w14:schemeClr w14:val="tx1"/>
                  </w14:solidFill>
                </w14:textFill>
              </w:rPr>
              <w:t>2）业绩须需提</w:t>
            </w:r>
            <w:r>
              <w:rPr>
                <w:rFonts w:hint="eastAsia"/>
                <w:sz w:val="21"/>
                <w:highlight w:val="none"/>
              </w:rPr>
              <w:t>供合同复印件；业绩时间以合同签订时间为准。</w:t>
            </w:r>
            <w:r>
              <w:rPr>
                <w:rFonts w:hint="eastAsia"/>
                <w:sz w:val="21"/>
                <w:highlight w:val="none"/>
                <w:lang w:eastAsia="zh-CN"/>
              </w:rPr>
              <w:t>业绩一与业绩二可重复计分。</w:t>
            </w:r>
          </w:p>
          <w:p>
            <w:pPr>
              <w:spacing w:line="400" w:lineRule="exact"/>
              <w:rPr>
                <w:color w:val="000000" w:themeColor="text1"/>
                <w:szCs w:val="21"/>
                <w:highlight w:val="none"/>
                <w14:textFill>
                  <w14:solidFill>
                    <w14:schemeClr w14:val="tx1"/>
                  </w14:solidFill>
                </w14:textFill>
              </w:rPr>
            </w:pPr>
            <w:r>
              <w:rPr>
                <w:rFonts w:hint="eastAsia"/>
                <w:sz w:val="21"/>
                <w:highlight w:val="none"/>
              </w:rPr>
              <w:t>3）知名房企：指中房网公布的2020年中国房地产开发企业前30强（具体以网站发布名单为准）为：恒大、万科、碧桂园、融创、保利、中海（中海外）、龙湖、新城、华润、富力、绿地、华夏幸福、招商蛇口、旭辉、阳光城、世茂、金地、中南、金茂、正荣、中梁、融信、荣盛、金科、雅居乐、奥园、龙光、绿城、祥生、蓝光、远洋、万达、兆佳业。如果是与上述知名房企子公司签订合同的须提供相应资料（工商局开具或是在国家企业信息公示系统查询的截图）证明为参股子公司或控股子公司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93" w:type="dxa"/>
            <w:gridSpan w:val="5"/>
            <w:noWrap/>
          </w:tcPr>
          <w:p>
            <w:pPr>
              <w:spacing w:line="400" w:lineRule="exact"/>
              <w:rPr>
                <w:sz w:val="21"/>
                <w:highlight w:val="none"/>
              </w:rPr>
            </w:pPr>
            <w:r>
              <w:rPr>
                <w:rFonts w:hint="eastAsia"/>
                <w:sz w:val="21"/>
                <w:highlight w:val="none"/>
              </w:rPr>
              <w:t>注:</w:t>
            </w:r>
            <w:r>
              <w:rPr>
                <w:rFonts w:hint="eastAsia"/>
                <w:szCs w:val="21"/>
                <w:highlight w:val="none"/>
              </w:rPr>
              <w:t xml:space="preserve"> 技术评审中各家供应商的得分为各位评委打分的算术平均值（计算结果保留小数点后两位，第三位四舍五入）。</w:t>
            </w:r>
          </w:p>
        </w:tc>
      </w:tr>
    </w:tbl>
    <w:p>
      <w:pPr>
        <w:spacing w:before="44"/>
        <w:ind w:left="333" w:right="165"/>
        <w:rPr>
          <w:rFonts w:ascii="新宋体" w:eastAsia="新宋体"/>
          <w:b/>
          <w:color w:val="000000" w:themeColor="text1"/>
          <w:highlight w:val="none"/>
          <w14:textFill>
            <w14:solidFill>
              <w14:schemeClr w14:val="tx1"/>
            </w14:solidFill>
          </w14:textFill>
        </w:rPr>
      </w:pPr>
    </w:p>
    <w:p>
      <w:pPr>
        <w:widowControl/>
        <w:autoSpaceDE/>
        <w:autoSpaceDN/>
        <w:rPr>
          <w:rFonts w:ascii="新宋体" w:eastAsia="新宋体"/>
          <w:b/>
          <w:color w:val="000000" w:themeColor="text1"/>
          <w:highlight w:val="none"/>
          <w14:textFill>
            <w14:solidFill>
              <w14:schemeClr w14:val="tx1"/>
            </w14:solidFill>
          </w14:textFill>
        </w:rPr>
      </w:pPr>
    </w:p>
    <w:p>
      <w:pPr>
        <w:widowControl/>
        <w:autoSpaceDE/>
        <w:autoSpaceDN/>
        <w:rPr>
          <w:rFonts w:ascii="新宋体" w:eastAsia="新宋体"/>
          <w:b/>
          <w:color w:val="000000" w:themeColor="text1"/>
          <w:highlight w:val="none"/>
          <w14:textFill>
            <w14:solidFill>
              <w14:schemeClr w14:val="tx1"/>
            </w14:solidFill>
          </w14:textFill>
        </w:rPr>
      </w:pPr>
      <w:r>
        <w:rPr>
          <w:rFonts w:ascii="新宋体" w:eastAsia="新宋体"/>
          <w:b/>
          <w:color w:val="000000" w:themeColor="text1"/>
          <w:highlight w:val="none"/>
          <w14:textFill>
            <w14:solidFill>
              <w14:schemeClr w14:val="tx1"/>
            </w14:solidFill>
          </w14:textFill>
        </w:rPr>
        <w:br w:type="page"/>
      </w:r>
    </w:p>
    <w:p>
      <w:pPr>
        <w:spacing w:before="44"/>
        <w:ind w:left="333" w:right="165"/>
        <w:jc w:val="center"/>
        <w:rPr>
          <w:rFonts w:ascii="新宋体" w:eastAsia="新宋体"/>
          <w:b/>
          <w:color w:val="000000" w:themeColor="text1"/>
          <w:highlight w:val="none"/>
          <w14:textFill>
            <w14:solidFill>
              <w14:schemeClr w14:val="tx1"/>
            </w14:solidFill>
          </w14:textFill>
        </w:rPr>
      </w:pPr>
      <w:r>
        <w:rPr>
          <w:rFonts w:hint="eastAsia" w:ascii="新宋体" w:eastAsia="新宋体"/>
          <w:b/>
          <w:color w:val="000000" w:themeColor="text1"/>
          <w:highlight w:val="none"/>
          <w14:textFill>
            <w14:solidFill>
              <w14:schemeClr w14:val="tx1"/>
            </w14:solidFill>
          </w14:textFill>
        </w:rPr>
        <w:t>第二章 供应商须知</w:t>
      </w:r>
    </w:p>
    <w:p>
      <w:pPr>
        <w:pStyle w:val="3"/>
        <w:rPr>
          <w:rFonts w:ascii="新宋体"/>
          <w:b/>
          <w:color w:val="000000" w:themeColor="text1"/>
          <w:sz w:val="20"/>
          <w:highlight w:val="none"/>
          <w14:textFill>
            <w14:solidFill>
              <w14:schemeClr w14:val="tx1"/>
            </w14:solidFill>
          </w14:textFill>
        </w:rPr>
      </w:pPr>
    </w:p>
    <w:p>
      <w:pPr>
        <w:pStyle w:val="3"/>
        <w:rPr>
          <w:rFonts w:ascii="新宋体"/>
          <w:b/>
          <w:color w:val="000000" w:themeColor="text1"/>
          <w:sz w:val="20"/>
          <w:highlight w:val="none"/>
          <w14:textFill>
            <w14:solidFill>
              <w14:schemeClr w14:val="tx1"/>
            </w14:solidFill>
          </w14:textFill>
        </w:rPr>
      </w:pPr>
    </w:p>
    <w:p>
      <w:pPr>
        <w:pStyle w:val="4"/>
        <w:spacing w:before="207"/>
        <w:rPr>
          <w:color w:val="000000" w:themeColor="text1"/>
          <w:highlight w:val="none"/>
          <w14:textFill>
            <w14:solidFill>
              <w14:schemeClr w14:val="tx1"/>
            </w14:solidFill>
          </w14:textFill>
        </w:rPr>
      </w:pPr>
      <w:bookmarkStart w:id="14" w:name="一、总则"/>
      <w:bookmarkEnd w:id="14"/>
      <w:r>
        <w:rPr>
          <w:color w:val="000000" w:themeColor="text1"/>
          <w:highlight w:val="none"/>
          <w14:textFill>
            <w14:solidFill>
              <w14:schemeClr w14:val="tx1"/>
            </w14:solidFill>
          </w14:textFill>
        </w:rPr>
        <w:t>一、总则</w:t>
      </w:r>
    </w:p>
    <w:p>
      <w:pPr>
        <w:pStyle w:val="5"/>
        <w:spacing w:before="2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1、适用范围</w:t>
      </w:r>
    </w:p>
    <w:p>
      <w:pPr>
        <w:pStyle w:val="12"/>
        <w:numPr>
          <w:ilvl w:val="1"/>
          <w:numId w:val="1"/>
        </w:numPr>
        <w:tabs>
          <w:tab w:val="left" w:pos="1300"/>
        </w:tabs>
        <w:spacing w:before="16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本采购文件是根据相关法律、法规制订。</w:t>
      </w:r>
    </w:p>
    <w:p>
      <w:pPr>
        <w:pStyle w:val="12"/>
        <w:numPr>
          <w:ilvl w:val="1"/>
          <w:numId w:val="1"/>
        </w:numPr>
        <w:tabs>
          <w:tab w:val="left" w:pos="1300"/>
        </w:tabs>
        <w:spacing w:line="364" w:lineRule="auto"/>
        <w:ind w:left="400" w:right="3245" w:firstLine="480"/>
        <w:rPr>
          <w:b/>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本采购文件仅适用于本次采购所叙述的项目。</w:t>
      </w:r>
      <w:r>
        <w:rPr>
          <w:b/>
          <w:color w:val="000000" w:themeColor="text1"/>
          <w:sz w:val="24"/>
          <w:highlight w:val="none"/>
          <w14:textFill>
            <w14:solidFill>
              <w14:schemeClr w14:val="tx1"/>
            </w14:solidFill>
          </w14:textFill>
        </w:rPr>
        <w:t>2、定义</w:t>
      </w:r>
    </w:p>
    <w:p>
      <w:pPr>
        <w:pStyle w:val="12"/>
        <w:numPr>
          <w:ilvl w:val="1"/>
          <w:numId w:val="2"/>
        </w:numPr>
        <w:tabs>
          <w:tab w:val="left" w:pos="1360"/>
        </w:tabs>
        <w:spacing w:before="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“服务”：指本文件第二章“采购内容”所述所有服务。</w:t>
      </w:r>
    </w:p>
    <w:p>
      <w:pPr>
        <w:pStyle w:val="12"/>
        <w:numPr>
          <w:ilvl w:val="1"/>
          <w:numId w:val="2"/>
        </w:numPr>
        <w:tabs>
          <w:tab w:val="left" w:pos="136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“采购单位”：指黄山屏水文化旅游有限公司</w:t>
      </w:r>
    </w:p>
    <w:p>
      <w:pPr>
        <w:pStyle w:val="12"/>
        <w:numPr>
          <w:ilvl w:val="1"/>
          <w:numId w:val="2"/>
        </w:numPr>
        <w:tabs>
          <w:tab w:val="left" w:pos="1360"/>
        </w:tabs>
        <w:spacing w:before="16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“供应商”：响应本采购文件要求，向采购单位提供所需服务的供应商。</w:t>
      </w:r>
    </w:p>
    <w:p>
      <w:pPr>
        <w:pStyle w:val="12"/>
        <w:numPr>
          <w:ilvl w:val="1"/>
          <w:numId w:val="2"/>
        </w:numPr>
        <w:tabs>
          <w:tab w:val="left" w:pos="1360"/>
        </w:tabs>
        <w:spacing w:line="364" w:lineRule="auto"/>
        <w:ind w:left="400" w:right="785" w:firstLine="480"/>
        <w:rPr>
          <w:b/>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“响应文件”：指供应商按照本项目采购文件要求编制的响应文件。</w:t>
      </w:r>
      <w:r>
        <w:rPr>
          <w:b/>
          <w:color w:val="000000" w:themeColor="text1"/>
          <w:sz w:val="24"/>
          <w:highlight w:val="none"/>
          <w14:textFill>
            <w14:solidFill>
              <w14:schemeClr w14:val="tx1"/>
            </w14:solidFill>
          </w14:textFill>
        </w:rPr>
        <w:t>3、供应商资质要求：</w:t>
      </w:r>
    </w:p>
    <w:p>
      <w:pPr>
        <w:spacing w:before="44" w:line="365" w:lineRule="auto"/>
        <w:ind w:left="468" w:leftChars="150" w:right="169" w:firstLine="504" w:firstLineChars="200"/>
        <w:rPr>
          <w:rFonts w:ascii="新宋体" w:eastAsia="新宋体"/>
          <w:b/>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应具备</w:t>
      </w:r>
      <w:r>
        <w:rPr>
          <w:rFonts w:hint="eastAsia"/>
          <w:color w:val="000000" w:themeColor="text1"/>
          <w:sz w:val="24"/>
          <w:highlight w:val="none"/>
          <w14:textFill>
            <w14:solidFill>
              <w14:schemeClr w14:val="tx1"/>
            </w14:solidFill>
          </w14:textFill>
        </w:rPr>
        <w:t>第一章“供应商须知前附表”</w:t>
      </w:r>
      <w:r>
        <w:rPr>
          <w:color w:val="000000" w:themeColor="text1"/>
          <w:sz w:val="24"/>
          <w:highlight w:val="none"/>
          <w14:textFill>
            <w14:solidFill>
              <w14:schemeClr w14:val="tx1"/>
            </w14:solidFill>
          </w14:textFill>
        </w:rPr>
        <w:t>规定的条件，且符合、承认并承诺履行采购文件各项规定的国内法人和其他组织。</w:t>
      </w:r>
    </w:p>
    <w:p>
      <w:pPr>
        <w:spacing w:line="312" w:lineRule="auto"/>
        <w:ind w:left="40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4、供应商参与</w:t>
      </w:r>
      <w:r>
        <w:rPr>
          <w:rFonts w:hint="eastAsia"/>
          <w:b/>
          <w:color w:val="000000" w:themeColor="text1"/>
          <w:sz w:val="24"/>
          <w:highlight w:val="none"/>
          <w14:textFill>
            <w14:solidFill>
              <w14:schemeClr w14:val="tx1"/>
            </w14:solidFill>
          </w14:textFill>
        </w:rPr>
        <w:t>询比</w:t>
      </w:r>
      <w:r>
        <w:rPr>
          <w:b/>
          <w:color w:val="000000" w:themeColor="text1"/>
          <w:sz w:val="24"/>
          <w:highlight w:val="none"/>
          <w14:textFill>
            <w14:solidFill>
              <w14:schemeClr w14:val="tx1"/>
            </w14:solidFill>
          </w14:textFill>
        </w:rPr>
        <w:t>活动的费用</w:t>
      </w:r>
    </w:p>
    <w:p>
      <w:pPr>
        <w:spacing w:before="160" w:line="364" w:lineRule="auto"/>
        <w:ind w:left="400" w:right="305"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供应商必须自行承担所有与参加本次采购活动的有关费用。不论结果如何，采购单位在任何情况下均无义务和责任承担这些费用。</w:t>
      </w:r>
    </w:p>
    <w:p>
      <w:pPr>
        <w:spacing w:before="52"/>
        <w:ind w:left="400"/>
        <w:rPr>
          <w:rFonts w:ascii="新宋体" w:eastAsia="新宋体"/>
          <w:b/>
          <w:color w:val="000000" w:themeColor="text1"/>
          <w:sz w:val="28"/>
          <w:highlight w:val="none"/>
          <w14:textFill>
            <w14:solidFill>
              <w14:schemeClr w14:val="tx1"/>
            </w14:solidFill>
          </w14:textFill>
        </w:rPr>
      </w:pPr>
      <w:bookmarkStart w:id="15" w:name="二、采购文件"/>
      <w:bookmarkEnd w:id="15"/>
      <w:r>
        <w:rPr>
          <w:rFonts w:hint="eastAsia" w:ascii="新宋体" w:eastAsia="新宋体"/>
          <w:b/>
          <w:color w:val="000000" w:themeColor="text1"/>
          <w:sz w:val="28"/>
          <w:highlight w:val="none"/>
          <w14:textFill>
            <w14:solidFill>
              <w14:schemeClr w14:val="tx1"/>
            </w14:solidFill>
          </w14:textFill>
        </w:rPr>
        <w:t>二、采购文件</w:t>
      </w:r>
    </w:p>
    <w:p>
      <w:pPr>
        <w:spacing w:before="215"/>
        <w:ind w:left="4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1、采购文件的法律效力及注意事项</w:t>
      </w:r>
    </w:p>
    <w:p>
      <w:pPr>
        <w:spacing w:before="160" w:line="364" w:lineRule="auto"/>
        <w:ind w:left="400" w:right="305"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采购文件阐明了供应商所需提供服务的范围和评审的程序，是本次采购活动具有法律效力的文件，同时也是评审的重要依据。供应商应认真阅读和充分理解本采购文件中所有的事项、格式条款和规范等要求。如供应商没有按照本采购文件要求提交全部文件资料或响应文件没有对采购文件在各方面都做出实质性响应，出现的不利后果，由供应商自行承担相关风险。</w:t>
      </w:r>
    </w:p>
    <w:p>
      <w:pPr>
        <w:spacing w:before="3"/>
        <w:ind w:left="4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2、采购文件的修改</w:t>
      </w:r>
    </w:p>
    <w:p>
      <w:pPr>
        <w:pStyle w:val="12"/>
        <w:numPr>
          <w:ilvl w:val="1"/>
          <w:numId w:val="3"/>
        </w:numPr>
        <w:tabs>
          <w:tab w:val="left" w:pos="1300"/>
        </w:tabs>
        <w:spacing w:before="16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在某些情况下，采购单位可能对采购文件进行修改。</w:t>
      </w:r>
    </w:p>
    <w:p>
      <w:pPr>
        <w:pStyle w:val="12"/>
        <w:numPr>
          <w:ilvl w:val="1"/>
          <w:numId w:val="3"/>
        </w:numPr>
        <w:tabs>
          <w:tab w:val="left" w:pos="1300"/>
        </w:tabs>
        <w:spacing w:line="364" w:lineRule="auto"/>
        <w:ind w:left="400" w:right="229" w:firstLine="480"/>
        <w:rPr>
          <w:color w:val="000000" w:themeColor="text1"/>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采购单位对供应商质疑的答复和对采购文件的修改，将以答疑、补遗的形式</w:t>
      </w:r>
      <w:r>
        <w:rPr>
          <w:color w:val="000000" w:themeColor="text1"/>
          <w:sz w:val="24"/>
          <w:highlight w:val="none"/>
          <w14:textFill>
            <w14:solidFill>
              <w14:schemeClr w14:val="tx1"/>
            </w14:solidFill>
          </w14:textFill>
        </w:rPr>
        <w:t>书面答复。答疑、补遗是采购文件不可缺少的组成部分，对参与采购活动的有关各方均具有约束力。</w:t>
      </w:r>
    </w:p>
    <w:p>
      <w:pPr>
        <w:pStyle w:val="12"/>
        <w:numPr>
          <w:ilvl w:val="1"/>
          <w:numId w:val="3"/>
        </w:numPr>
        <w:tabs>
          <w:tab w:val="left" w:pos="1300"/>
        </w:tabs>
        <w:spacing w:before="2"/>
        <w:rPr>
          <w:color w:val="000000" w:themeColor="text1"/>
          <w:sz w:val="24"/>
          <w:highlight w:val="none"/>
          <w14:textFill>
            <w14:solidFill>
              <w14:schemeClr w14:val="tx1"/>
            </w14:solidFill>
          </w14:textFill>
        </w:rPr>
      </w:pPr>
      <w:r>
        <w:rPr>
          <w:color w:val="000000" w:themeColor="text1"/>
          <w:spacing w:val="-4"/>
          <w:sz w:val="24"/>
          <w:highlight w:val="none"/>
          <w14:textFill>
            <w14:solidFill>
              <w14:schemeClr w14:val="tx1"/>
            </w14:solidFill>
          </w14:textFill>
        </w:rPr>
        <w:t>为使供应商有充分时间对采购文件的修改部分进行研究或由于其他原因，采</w:t>
      </w:r>
    </w:p>
    <w:p>
      <w:pPr>
        <w:pStyle w:val="12"/>
        <w:numPr>
          <w:ilvl w:val="1"/>
          <w:numId w:val="3"/>
        </w:numPr>
        <w:tabs>
          <w:tab w:val="left" w:pos="1300"/>
        </w:tabs>
        <w:spacing w:before="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w:t>
      </w:r>
      <w:r>
        <w:rPr>
          <w:color w:val="000000" w:themeColor="text1"/>
          <w:sz w:val="24"/>
          <w:highlight w:val="none"/>
          <w14:textFill>
            <w14:solidFill>
              <w14:schemeClr w14:val="tx1"/>
            </w14:solidFill>
          </w14:textFill>
        </w:rPr>
        <w:t>购单位可以决定推迟评审的时间，并以书面形式做出通知。</w:t>
      </w:r>
    </w:p>
    <w:p>
      <w:pPr>
        <w:spacing w:before="212"/>
        <w:ind w:left="231"/>
        <w:rPr>
          <w:rFonts w:ascii="新宋体" w:eastAsia="新宋体"/>
          <w:b/>
          <w:color w:val="000000" w:themeColor="text1"/>
          <w:sz w:val="28"/>
          <w:highlight w:val="none"/>
          <w14:textFill>
            <w14:solidFill>
              <w14:schemeClr w14:val="tx1"/>
            </w14:solidFill>
          </w14:textFill>
        </w:rPr>
      </w:pPr>
      <w:bookmarkStart w:id="16" w:name="三、响应文件"/>
      <w:bookmarkEnd w:id="16"/>
      <w:r>
        <w:rPr>
          <w:rFonts w:hint="eastAsia" w:ascii="新宋体" w:eastAsia="新宋体"/>
          <w:b/>
          <w:color w:val="000000" w:themeColor="text1"/>
          <w:sz w:val="28"/>
          <w:highlight w:val="none"/>
          <w14:textFill>
            <w14:solidFill>
              <w14:schemeClr w14:val="tx1"/>
            </w14:solidFill>
          </w14:textFill>
        </w:rPr>
        <w:t>三、响应文件</w:t>
      </w:r>
    </w:p>
    <w:p>
      <w:pPr>
        <w:spacing w:before="214"/>
        <w:ind w:left="23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1、响应文件构成</w:t>
      </w:r>
    </w:p>
    <w:p>
      <w:pPr>
        <w:pStyle w:val="12"/>
        <w:numPr>
          <w:ilvl w:val="1"/>
          <w:numId w:val="4"/>
        </w:numPr>
        <w:tabs>
          <w:tab w:val="left" w:pos="1132"/>
        </w:tabs>
        <w:spacing w:before="161" w:line="364" w:lineRule="auto"/>
        <w:ind w:left="231" w:right="413" w:firstLine="480"/>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 xml:space="preserve">响应文件应认真编写，标明页码，正副本均应采用 </w:t>
      </w:r>
      <w:r>
        <w:rPr>
          <w:color w:val="000000" w:themeColor="text1"/>
          <w:sz w:val="24"/>
          <w:highlight w:val="none"/>
          <w14:textFill>
            <w14:solidFill>
              <w14:schemeClr w14:val="tx1"/>
            </w14:solidFill>
          </w14:textFill>
        </w:rPr>
        <w:t>A4</w:t>
      </w:r>
      <w:r>
        <w:rPr>
          <w:color w:val="000000" w:themeColor="text1"/>
          <w:spacing w:val="-9"/>
          <w:sz w:val="24"/>
          <w:highlight w:val="none"/>
          <w14:textFill>
            <w14:solidFill>
              <w14:schemeClr w14:val="tx1"/>
            </w14:solidFill>
          </w14:textFill>
        </w:rPr>
        <w:t xml:space="preserve"> 幅面，彩色印制，标</w:t>
      </w:r>
      <w:r>
        <w:rPr>
          <w:color w:val="000000" w:themeColor="text1"/>
          <w:sz w:val="24"/>
          <w:highlight w:val="none"/>
          <w14:textFill>
            <w14:solidFill>
              <w14:schemeClr w14:val="tx1"/>
            </w14:solidFill>
          </w14:textFill>
        </w:rPr>
        <w:t>明项目名称、编号、供应商名称、地址和联系方式，封面和骑页加盖公章。</w:t>
      </w:r>
    </w:p>
    <w:p>
      <w:pPr>
        <w:pStyle w:val="12"/>
        <w:numPr>
          <w:ilvl w:val="1"/>
          <w:numId w:val="4"/>
        </w:numPr>
        <w:tabs>
          <w:tab w:val="left" w:pos="1132"/>
        </w:tabs>
        <w:spacing w:before="161" w:line="364" w:lineRule="auto"/>
        <w:ind w:left="231" w:right="413" w:firstLine="480"/>
        <w:rPr>
          <w:color w:val="000000" w:themeColor="text1"/>
          <w:sz w:val="24"/>
          <w:highlight w:val="none"/>
          <w14:textFill>
            <w14:solidFill>
              <w14:schemeClr w14:val="tx1"/>
            </w14:solidFill>
          </w14:textFill>
        </w:rPr>
      </w:pPr>
      <w:r>
        <w:rPr>
          <w:color w:val="000000" w:themeColor="text1"/>
          <w:spacing w:val="-7"/>
          <w:sz w:val="24"/>
          <w:highlight w:val="none"/>
          <w14:textFill>
            <w14:solidFill>
              <w14:schemeClr w14:val="tx1"/>
            </w14:solidFill>
          </w14:textFill>
        </w:rPr>
        <w:t>供应商应提供正副本各一份响应文件，并在其封面上清楚地标明“正本”或</w:t>
      </w:r>
      <w:r>
        <w:rPr>
          <w:color w:val="000000" w:themeColor="text1"/>
          <w:sz w:val="24"/>
          <w:highlight w:val="none"/>
          <w14:textFill>
            <w14:solidFill>
              <w14:schemeClr w14:val="tx1"/>
            </w14:solidFill>
          </w14:textFill>
        </w:rPr>
        <w:t>“副本”字样，正本与副本内容应一致；若正本与副本不一致，以正本为准。</w:t>
      </w:r>
    </w:p>
    <w:p>
      <w:pPr>
        <w:pStyle w:val="12"/>
        <w:numPr>
          <w:ilvl w:val="1"/>
          <w:numId w:val="4"/>
        </w:numPr>
        <w:tabs>
          <w:tab w:val="left" w:pos="1132"/>
        </w:tabs>
        <w:spacing w:before="161" w:line="364" w:lineRule="auto"/>
        <w:ind w:left="231" w:right="413"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响应文件应包含以下内容：</w:t>
      </w:r>
    </w:p>
    <w:p>
      <w:pPr>
        <w:pStyle w:val="12"/>
        <w:tabs>
          <w:tab w:val="left" w:pos="1192"/>
        </w:tabs>
        <w:spacing w:before="161"/>
        <w:ind w:left="711" w:firstLine="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报价函</w:t>
      </w:r>
    </w:p>
    <w:p>
      <w:pPr>
        <w:pStyle w:val="12"/>
        <w:tabs>
          <w:tab w:val="left" w:pos="1192"/>
        </w:tabs>
        <w:spacing w:before="161"/>
        <w:ind w:left="711" w:firstLine="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企业营业执照复印件</w:t>
      </w:r>
    </w:p>
    <w:p>
      <w:pPr>
        <w:pStyle w:val="12"/>
        <w:tabs>
          <w:tab w:val="left" w:pos="1192"/>
        </w:tabs>
        <w:spacing w:before="161"/>
        <w:ind w:left="711" w:firstLine="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法人身份证复印件</w:t>
      </w:r>
    </w:p>
    <w:p>
      <w:pPr>
        <w:pStyle w:val="12"/>
        <w:tabs>
          <w:tab w:val="left" w:pos="1192"/>
        </w:tabs>
        <w:spacing w:before="161"/>
        <w:ind w:left="711"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委托人身份证复印件</w:t>
      </w:r>
    </w:p>
    <w:p>
      <w:pPr>
        <w:pStyle w:val="12"/>
        <w:tabs>
          <w:tab w:val="left" w:pos="1192"/>
        </w:tabs>
        <w:spacing w:before="161"/>
        <w:ind w:left="711" w:firstLine="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服务建议方案</w:t>
      </w:r>
    </w:p>
    <w:p>
      <w:pPr>
        <w:pStyle w:val="12"/>
        <w:tabs>
          <w:tab w:val="left" w:pos="1192"/>
        </w:tabs>
        <w:spacing w:before="161"/>
        <w:ind w:left="711"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业绩证明材料（盖章案例证明）</w:t>
      </w:r>
    </w:p>
    <w:p>
      <w:pPr>
        <w:pStyle w:val="12"/>
        <w:tabs>
          <w:tab w:val="left" w:pos="1192"/>
        </w:tabs>
        <w:spacing w:before="161"/>
        <w:ind w:left="711"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采购文件要求其他相关材料</w:t>
      </w:r>
    </w:p>
    <w:p>
      <w:pPr>
        <w:spacing w:before="100"/>
        <w:ind w:left="232"/>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 报价</w:t>
      </w:r>
    </w:p>
    <w:p>
      <w:pPr>
        <w:pStyle w:val="12"/>
        <w:numPr>
          <w:ilvl w:val="255"/>
          <w:numId w:val="0"/>
        </w:numPr>
        <w:tabs>
          <w:tab w:val="left" w:pos="1192"/>
        </w:tabs>
        <w:spacing w:before="161"/>
        <w:ind w:left="71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w:t>
      </w:r>
      <w:r>
        <w:rPr>
          <w:color w:val="000000" w:themeColor="text1"/>
          <w:sz w:val="24"/>
          <w:highlight w:val="none"/>
          <w14:textFill>
            <w14:solidFill>
              <w14:schemeClr w14:val="tx1"/>
            </w14:solidFill>
          </w14:textFill>
        </w:rPr>
        <w:t>报价采取</w:t>
      </w:r>
      <w:r>
        <w:rPr>
          <w:rFonts w:hint="eastAsia"/>
          <w:color w:val="000000" w:themeColor="text1"/>
          <w:sz w:val="24"/>
          <w:highlight w:val="none"/>
          <w:lang w:eastAsia="zh-CN"/>
          <w14:textFill>
            <w14:solidFill>
              <w14:schemeClr w14:val="tx1"/>
            </w14:solidFill>
          </w14:textFill>
        </w:rPr>
        <w:t>费率</w:t>
      </w:r>
      <w:r>
        <w:rPr>
          <w:color w:val="000000" w:themeColor="text1"/>
          <w:sz w:val="24"/>
          <w:highlight w:val="none"/>
          <w14:textFill>
            <w14:solidFill>
              <w14:schemeClr w14:val="tx1"/>
            </w14:solidFill>
          </w14:textFill>
        </w:rPr>
        <w:t>方式进行报价。</w:t>
      </w:r>
    </w:p>
    <w:p>
      <w:pPr>
        <w:pStyle w:val="12"/>
        <w:numPr>
          <w:ilvl w:val="255"/>
          <w:numId w:val="0"/>
        </w:numPr>
        <w:tabs>
          <w:tab w:val="left" w:pos="1192"/>
        </w:tabs>
        <w:spacing w:before="161"/>
        <w:ind w:left="71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2.2</w:t>
      </w:r>
      <w:r>
        <w:rPr>
          <w:color w:val="000000" w:themeColor="text1"/>
          <w:sz w:val="24"/>
          <w:highlight w:val="none"/>
          <w14:textFill>
            <w14:solidFill>
              <w14:schemeClr w14:val="tx1"/>
            </w14:solidFill>
          </w14:textFill>
        </w:rPr>
        <w:t>报价为含税报价。</w:t>
      </w:r>
    </w:p>
    <w:p>
      <w:pPr>
        <w:pStyle w:val="12"/>
        <w:numPr>
          <w:ilvl w:val="255"/>
          <w:numId w:val="0"/>
        </w:numPr>
        <w:tabs>
          <w:tab w:val="left" w:pos="1192"/>
        </w:tabs>
        <w:spacing w:line="364" w:lineRule="auto"/>
        <w:ind w:right="575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w:t>
      </w:r>
      <w:r>
        <w:rPr>
          <w:b/>
          <w:color w:val="000000" w:themeColor="text1"/>
          <w:spacing w:val="-11"/>
          <w:sz w:val="24"/>
          <w:highlight w:val="none"/>
          <w14:textFill>
            <w14:solidFill>
              <w14:schemeClr w14:val="tx1"/>
            </w14:solidFill>
          </w14:textFill>
        </w:rPr>
        <w:t>、 证明文件</w:t>
      </w:r>
    </w:p>
    <w:p>
      <w:pPr>
        <w:spacing w:before="1" w:line="364" w:lineRule="auto"/>
        <w:ind w:left="231" w:right="473"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供应商响应文件中提供的所有的资格文件、证明文件等复印件资料。</w:t>
      </w:r>
    </w:p>
    <w:p>
      <w:pPr>
        <w:spacing w:before="53"/>
        <w:ind w:left="231"/>
        <w:rPr>
          <w:rFonts w:ascii="新宋体" w:eastAsia="新宋体"/>
          <w:b/>
          <w:color w:val="000000" w:themeColor="text1"/>
          <w:sz w:val="28"/>
          <w:highlight w:val="none"/>
          <w14:textFill>
            <w14:solidFill>
              <w14:schemeClr w14:val="tx1"/>
            </w14:solidFill>
          </w14:textFill>
        </w:rPr>
      </w:pPr>
      <w:bookmarkStart w:id="17" w:name="四、评审、公示及确定成交供应商"/>
      <w:bookmarkEnd w:id="17"/>
      <w:r>
        <w:rPr>
          <w:rFonts w:hint="eastAsia" w:ascii="新宋体" w:eastAsia="新宋体"/>
          <w:b/>
          <w:color w:val="000000" w:themeColor="text1"/>
          <w:sz w:val="28"/>
          <w:highlight w:val="none"/>
          <w14:textFill>
            <w14:solidFill>
              <w14:schemeClr w14:val="tx1"/>
            </w14:solidFill>
          </w14:textFill>
        </w:rPr>
        <w:t>四、评审、公示及确定成交供应商</w:t>
      </w:r>
    </w:p>
    <w:p>
      <w:pPr>
        <w:spacing w:before="214"/>
        <w:ind w:left="23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1、评审</w:t>
      </w:r>
    </w:p>
    <w:p>
      <w:pPr>
        <w:pStyle w:val="12"/>
        <w:numPr>
          <w:ilvl w:val="1"/>
          <w:numId w:val="5"/>
        </w:numPr>
        <w:tabs>
          <w:tab w:val="left" w:pos="1192"/>
        </w:tabs>
        <w:ind w:hanging="48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我司将在“供应商须知前附表”规定的时间和地点组织评审。</w:t>
      </w:r>
    </w:p>
    <w:p>
      <w:pPr>
        <w:pStyle w:val="12"/>
        <w:numPr>
          <w:ilvl w:val="1"/>
          <w:numId w:val="5"/>
        </w:numPr>
        <w:tabs>
          <w:tab w:val="left" w:pos="1192"/>
        </w:tabs>
        <w:spacing w:before="161"/>
        <w:ind w:hanging="48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评审人员是按规定组成的三人或三人以上的评审小组。</w:t>
      </w:r>
    </w:p>
    <w:p>
      <w:pPr>
        <w:pStyle w:val="12"/>
        <w:numPr>
          <w:ilvl w:val="1"/>
          <w:numId w:val="5"/>
        </w:numPr>
        <w:tabs>
          <w:tab w:val="left" w:pos="1192"/>
        </w:tabs>
        <w:spacing w:line="364" w:lineRule="auto"/>
        <w:ind w:left="231" w:right="473" w:firstLine="480"/>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评审开始之前，评审小组和监督人员将首先认真审查供应商提交的响应文件，了解其与采购文件的要求是否有偏离。在掌握了供应商响应文件的基本情况之</w:t>
      </w:r>
      <w:r>
        <w:rPr>
          <w:color w:val="000000" w:themeColor="text1"/>
          <w:sz w:val="24"/>
          <w:highlight w:val="none"/>
          <w14:textFill>
            <w14:solidFill>
              <w14:schemeClr w14:val="tx1"/>
            </w14:solidFill>
          </w14:textFill>
        </w:rPr>
        <w:t>后，评审小组成员对响应文件进行评分。</w:t>
      </w:r>
    </w:p>
    <w:p>
      <w:pPr>
        <w:pStyle w:val="12"/>
        <w:numPr>
          <w:ilvl w:val="1"/>
          <w:numId w:val="5"/>
        </w:numPr>
        <w:tabs>
          <w:tab w:val="left" w:pos="1192"/>
        </w:tabs>
        <w:spacing w:before="2"/>
        <w:ind w:hanging="48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评分过程采用保密方式，在监督人员的监督下进行。</w:t>
      </w:r>
    </w:p>
    <w:p>
      <w:pPr>
        <w:pStyle w:val="12"/>
        <w:numPr>
          <w:ilvl w:val="1"/>
          <w:numId w:val="5"/>
        </w:numPr>
        <w:tabs>
          <w:tab w:val="left" w:pos="1192"/>
        </w:tabs>
        <w:spacing w:before="161" w:line="364" w:lineRule="auto"/>
        <w:ind w:right="1673"/>
        <w:rPr>
          <w:highlight w:val="none"/>
        </w:rPr>
      </w:pPr>
      <w:r>
        <w:rPr>
          <w:color w:val="000000" w:themeColor="text1"/>
          <w:spacing w:val="-1"/>
          <w:sz w:val="24"/>
          <w:highlight w:val="none"/>
          <w14:textFill>
            <w14:solidFill>
              <w14:schemeClr w14:val="tx1"/>
            </w14:solidFill>
          </w14:textFill>
        </w:rPr>
        <w:t>评分结束后，评审小组编写评审报告并确定候选供应商顺序。</w:t>
      </w:r>
    </w:p>
    <w:p>
      <w:pPr>
        <w:pStyle w:val="12"/>
        <w:tabs>
          <w:tab w:val="left" w:pos="1192"/>
        </w:tabs>
        <w:spacing w:before="161" w:line="364" w:lineRule="auto"/>
        <w:ind w:left="0" w:right="1673" w:firstLine="506"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2、公示</w:t>
      </w:r>
    </w:p>
    <w:p>
      <w:pPr>
        <w:spacing w:before="36" w:line="364" w:lineRule="auto"/>
        <w:ind w:right="305" w:firstLine="504"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评审结束后在采购主体官网</w:t>
      </w:r>
      <w:r>
        <w:rPr>
          <w:rFonts w:hint="eastAsia"/>
          <w:color w:val="000000" w:themeColor="text1"/>
          <w:sz w:val="24"/>
          <w:highlight w:val="none"/>
          <w14:textFill>
            <w14:solidFill>
              <w14:schemeClr w14:val="tx1"/>
            </w14:solidFill>
          </w14:textFill>
        </w:rPr>
        <w:t>或</w:t>
      </w:r>
      <w:r>
        <w:rPr>
          <w:color w:val="000000" w:themeColor="text1"/>
          <w:sz w:val="24"/>
          <w:highlight w:val="none"/>
          <w14:textFill>
            <w14:solidFill>
              <w14:schemeClr w14:val="tx1"/>
            </w14:solidFill>
          </w14:textFill>
        </w:rPr>
        <w:t>文旅集团官网等平台发布供应商候选人公示，公</w:t>
      </w:r>
      <w:r>
        <w:rPr>
          <w:color w:val="000000" w:themeColor="text1"/>
          <w:spacing w:val="-7"/>
          <w:sz w:val="24"/>
          <w:highlight w:val="none"/>
          <w14:textFill>
            <w14:solidFill>
              <w14:schemeClr w14:val="tx1"/>
            </w14:solidFill>
          </w14:textFill>
        </w:rPr>
        <w:t xml:space="preserve">示期原则上不少于 </w:t>
      </w:r>
      <w:r>
        <w:rPr>
          <w:color w:val="000000" w:themeColor="text1"/>
          <w:sz w:val="24"/>
          <w:highlight w:val="none"/>
          <w14:textFill>
            <w14:solidFill>
              <w14:schemeClr w14:val="tx1"/>
            </w14:solidFill>
          </w14:textFill>
        </w:rPr>
        <w:t>2</w:t>
      </w:r>
      <w:r>
        <w:rPr>
          <w:color w:val="000000" w:themeColor="text1"/>
          <w:spacing w:val="-9"/>
          <w:sz w:val="24"/>
          <w:highlight w:val="none"/>
          <w14:textFill>
            <w14:solidFill>
              <w14:schemeClr w14:val="tx1"/>
            </w14:solidFill>
          </w14:textFill>
        </w:rPr>
        <w:t xml:space="preserve"> 日。如无特殊情况，默认第一候选人为</w:t>
      </w:r>
      <w:r>
        <w:rPr>
          <w:rFonts w:hint="eastAsia"/>
          <w:color w:val="000000" w:themeColor="text1"/>
          <w:spacing w:val="-9"/>
          <w:sz w:val="24"/>
          <w:highlight w:val="none"/>
          <w14:textFill>
            <w14:solidFill>
              <w14:schemeClr w14:val="tx1"/>
            </w14:solidFill>
          </w14:textFill>
        </w:rPr>
        <w:t>成交</w:t>
      </w:r>
      <w:r>
        <w:rPr>
          <w:color w:val="000000" w:themeColor="text1"/>
          <w:spacing w:val="-9"/>
          <w:sz w:val="24"/>
          <w:highlight w:val="none"/>
          <w14:textFill>
            <w14:solidFill>
              <w14:schemeClr w14:val="tx1"/>
            </w14:solidFill>
          </w14:textFill>
        </w:rPr>
        <w:t>人，中标结果不再</w:t>
      </w:r>
      <w:r>
        <w:rPr>
          <w:color w:val="000000" w:themeColor="text1"/>
          <w:spacing w:val="-1"/>
          <w:sz w:val="24"/>
          <w:highlight w:val="none"/>
          <w14:textFill>
            <w14:solidFill>
              <w14:schemeClr w14:val="tx1"/>
            </w14:solidFill>
          </w14:textFill>
        </w:rPr>
        <w:t>另行公示。如出现特殊情况，中标人非第一候选人的，进行</w:t>
      </w:r>
      <w:r>
        <w:rPr>
          <w:rFonts w:hint="eastAsia"/>
          <w:color w:val="000000" w:themeColor="text1"/>
          <w:spacing w:val="-1"/>
          <w:sz w:val="24"/>
          <w:highlight w:val="none"/>
          <w14:textFill>
            <w14:solidFill>
              <w14:schemeClr w14:val="tx1"/>
            </w14:solidFill>
          </w14:textFill>
        </w:rPr>
        <w:t>成交</w:t>
      </w:r>
      <w:r>
        <w:rPr>
          <w:color w:val="000000" w:themeColor="text1"/>
          <w:spacing w:val="-1"/>
          <w:sz w:val="24"/>
          <w:highlight w:val="none"/>
          <w14:textFill>
            <w14:solidFill>
              <w14:schemeClr w14:val="tx1"/>
            </w14:solidFill>
          </w14:textFill>
        </w:rPr>
        <w:t>结果公示，公示期</w:t>
      </w:r>
      <w:r>
        <w:rPr>
          <w:color w:val="000000" w:themeColor="text1"/>
          <w:spacing w:val="-15"/>
          <w:sz w:val="24"/>
          <w:highlight w:val="none"/>
          <w14:textFill>
            <w14:solidFill>
              <w14:schemeClr w14:val="tx1"/>
            </w14:solidFill>
          </w14:textFill>
        </w:rPr>
        <w:t xml:space="preserve">不少于 </w:t>
      </w:r>
      <w:r>
        <w:rPr>
          <w:color w:val="000000" w:themeColor="text1"/>
          <w:sz w:val="24"/>
          <w:highlight w:val="none"/>
          <w14:textFill>
            <w14:solidFill>
              <w14:schemeClr w14:val="tx1"/>
            </w14:solidFill>
          </w14:textFill>
        </w:rPr>
        <w:t>2</w:t>
      </w:r>
      <w:r>
        <w:rPr>
          <w:color w:val="000000" w:themeColor="text1"/>
          <w:spacing w:val="-20"/>
          <w:sz w:val="24"/>
          <w:highlight w:val="none"/>
          <w14:textFill>
            <w14:solidFill>
              <w14:schemeClr w14:val="tx1"/>
            </w14:solidFill>
          </w14:textFill>
        </w:rPr>
        <w:t xml:space="preserve"> 日。</w:t>
      </w:r>
    </w:p>
    <w:p>
      <w:pPr>
        <w:spacing w:before="2"/>
        <w:ind w:left="400" w:firstLine="253" w:firstLineChars="1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3、确定成交供应商</w:t>
      </w:r>
    </w:p>
    <w:p>
      <w:pPr>
        <w:spacing w:before="161"/>
        <w:ind w:left="8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公示期满后，确定成交供应商并以书面形式发出成交通知书。</w:t>
      </w:r>
    </w:p>
    <w:p>
      <w:pPr>
        <w:spacing w:before="211"/>
        <w:ind w:left="400"/>
        <w:rPr>
          <w:rFonts w:ascii="新宋体" w:eastAsia="新宋体"/>
          <w:b/>
          <w:color w:val="000000" w:themeColor="text1"/>
          <w:sz w:val="28"/>
          <w:highlight w:val="none"/>
          <w14:textFill>
            <w14:solidFill>
              <w14:schemeClr w14:val="tx1"/>
            </w14:solidFill>
          </w14:textFill>
        </w:rPr>
      </w:pPr>
      <w:r>
        <w:rPr>
          <w:rFonts w:hint="eastAsia" w:ascii="新宋体" w:eastAsia="新宋体"/>
          <w:b/>
          <w:color w:val="000000" w:themeColor="text1"/>
          <w:sz w:val="28"/>
          <w:highlight w:val="none"/>
          <w14:textFill>
            <w14:solidFill>
              <w14:schemeClr w14:val="tx1"/>
            </w14:solidFill>
          </w14:textFill>
        </w:rPr>
        <w:t>五、合同签订</w:t>
      </w:r>
    </w:p>
    <w:p>
      <w:pPr>
        <w:spacing w:before="44"/>
        <w:ind w:right="165" w:firstLine="756" w:firstLineChars="3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成交供应商确定后，采购单位可立即与供应商签订合同。</w:t>
      </w:r>
      <w:bookmarkStart w:id="18" w:name="第三章_合同条款和格式"/>
      <w:bookmarkEnd w:id="18"/>
    </w:p>
    <w:p>
      <w:pPr>
        <w:spacing w:before="44"/>
        <w:ind w:right="165"/>
        <w:jc w:val="center"/>
        <w:rPr>
          <w:color w:val="000000" w:themeColor="text1"/>
          <w:sz w:val="24"/>
          <w:highlight w:val="none"/>
          <w14:textFill>
            <w14:solidFill>
              <w14:schemeClr w14:val="tx1"/>
            </w14:solidFill>
          </w14:textFill>
        </w:rPr>
      </w:pPr>
    </w:p>
    <w:p>
      <w:pPr>
        <w:spacing w:before="44"/>
        <w:ind w:right="165"/>
        <w:jc w:val="center"/>
        <w:rPr>
          <w:rFonts w:ascii="新宋体" w:eastAsia="新宋体"/>
          <w:b/>
          <w:color w:val="000000" w:themeColor="text1"/>
          <w:highlight w:val="none"/>
          <w14:textFill>
            <w14:solidFill>
              <w14:schemeClr w14:val="tx1"/>
            </w14:solidFill>
          </w14:textFill>
        </w:rPr>
      </w:pPr>
      <w:r>
        <w:rPr>
          <w:rFonts w:hint="eastAsia" w:ascii="新宋体" w:eastAsia="新宋体"/>
          <w:b/>
          <w:color w:val="000000" w:themeColor="text1"/>
          <w:highlight w:val="none"/>
          <w14:textFill>
            <w14:solidFill>
              <w14:schemeClr w14:val="tx1"/>
            </w14:solidFill>
          </w14:textFill>
        </w:rPr>
        <w:t>第三章 合同条款和格式</w:t>
      </w:r>
    </w:p>
    <w:p>
      <w:pPr>
        <w:spacing w:before="44"/>
        <w:ind w:right="165"/>
        <w:jc w:val="center"/>
        <w:rPr>
          <w:rFonts w:ascii="新宋体" w:eastAsia="新宋体"/>
          <w:b/>
          <w:color w:val="000000" w:themeColor="text1"/>
          <w:highlight w:val="none"/>
          <w14:textFill>
            <w14:solidFill>
              <w14:schemeClr w14:val="tx1"/>
            </w14:solidFill>
          </w14:textFill>
        </w:rPr>
      </w:pPr>
    </w:p>
    <w:p>
      <w:pPr>
        <w:spacing w:before="44"/>
        <w:ind w:right="165"/>
        <w:jc w:val="center"/>
        <w:rPr>
          <w:rFonts w:ascii="新宋体" w:eastAsia="新宋体"/>
          <w:b/>
          <w:color w:val="000000" w:themeColor="text1"/>
          <w:highlight w:val="none"/>
          <w14:textFill>
            <w14:solidFill>
              <w14:schemeClr w14:val="tx1"/>
            </w14:solidFill>
          </w14:textFill>
        </w:rPr>
      </w:pPr>
    </w:p>
    <w:p>
      <w:pPr>
        <w:autoSpaceDE/>
        <w:autoSpaceDN/>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黄山中国书画小镇大师工坊及部分商业街分销服务合同</w:t>
      </w:r>
    </w:p>
    <w:p>
      <w:pPr>
        <w:spacing w:line="360" w:lineRule="auto"/>
        <w:rPr>
          <w:b/>
          <w:color w:val="000000" w:themeColor="text1"/>
          <w:sz w:val="28"/>
          <w:szCs w:val="21"/>
          <w:highlight w:val="none"/>
          <w14:textFill>
            <w14:solidFill>
              <w14:schemeClr w14:val="tx1"/>
            </w14:solidFill>
          </w14:textFill>
        </w:rPr>
      </w:pP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项目渠道分销合同（以下简称本合同）由以下双方在中华人民共和国签订：</w:t>
      </w:r>
    </w:p>
    <w:p>
      <w:pPr>
        <w:spacing w:line="360" w:lineRule="auto"/>
        <w:ind w:firstLine="506" w:firstLineChars="200"/>
        <w:rPr>
          <w:rFonts w:cs="仿宋"/>
          <w:color w:val="000000" w:themeColor="text1"/>
          <w:sz w:val="24"/>
          <w:highlight w:val="none"/>
          <w14:textFill>
            <w14:solidFill>
              <w14:schemeClr w14:val="tx1"/>
            </w14:solidFill>
          </w14:textFill>
        </w:rPr>
      </w:pPr>
      <w:r>
        <w:rPr>
          <w:rFonts w:hint="eastAsia" w:cs="仿宋"/>
          <w:b/>
          <w:bCs/>
          <w:color w:val="000000" w:themeColor="text1"/>
          <w:sz w:val="24"/>
          <w:highlight w:val="none"/>
          <w14:textFill>
            <w14:solidFill>
              <w14:schemeClr w14:val="tx1"/>
            </w14:solidFill>
          </w14:textFill>
        </w:rPr>
        <w:t>甲方：</w:t>
      </w:r>
      <w:r>
        <w:rPr>
          <w:rFonts w:hint="eastAsia" w:cs="仿宋"/>
          <w:color w:val="000000" w:themeColor="text1"/>
          <w:sz w:val="24"/>
          <w:highlight w:val="none"/>
          <w14:textFill>
            <w14:solidFill>
              <w14:schemeClr w14:val="tx1"/>
            </w14:solidFill>
          </w14:textFill>
        </w:rPr>
        <w:t>黄山屏水文化旅游有限公司</w:t>
      </w:r>
    </w:p>
    <w:p>
      <w:pPr>
        <w:spacing w:line="360" w:lineRule="auto"/>
        <w:ind w:firstLine="504"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地址：纳税人识别码：开户行：银行账号：法人代表： 联系电话： 电子邮箱：</w:t>
      </w:r>
    </w:p>
    <w:p>
      <w:pPr>
        <w:spacing w:line="360" w:lineRule="auto"/>
        <w:ind w:firstLine="506" w:firstLineChars="200"/>
        <w:rPr>
          <w:rFonts w:cs="仿宋"/>
          <w:color w:val="000000" w:themeColor="text1"/>
          <w:sz w:val="24"/>
          <w:highlight w:val="none"/>
          <w14:textFill>
            <w14:solidFill>
              <w14:schemeClr w14:val="tx1"/>
            </w14:solidFill>
          </w14:textFill>
        </w:rPr>
      </w:pPr>
      <w:r>
        <w:rPr>
          <w:rFonts w:hint="eastAsia" w:cs="仿宋"/>
          <w:b/>
          <w:bCs/>
          <w:color w:val="000000" w:themeColor="text1"/>
          <w:sz w:val="24"/>
          <w:highlight w:val="none"/>
          <w14:textFill>
            <w14:solidFill>
              <w14:schemeClr w14:val="tx1"/>
            </w14:solidFill>
          </w14:textFill>
        </w:rPr>
        <w:t>乙方</w:t>
      </w:r>
      <w:r>
        <w:rPr>
          <w:rFonts w:hint="eastAsia" w:cs="仿宋"/>
          <w:color w:val="000000" w:themeColor="text1"/>
          <w:sz w:val="24"/>
          <w:highlight w:val="none"/>
          <w14:textFill>
            <w14:solidFill>
              <w14:schemeClr w14:val="tx1"/>
            </w14:solidFill>
          </w14:textFill>
        </w:rPr>
        <w:t>：</w:t>
      </w:r>
    </w:p>
    <w:p>
      <w:pPr>
        <w:spacing w:line="360" w:lineRule="auto"/>
        <w:ind w:firstLine="504" w:firstLineChars="200"/>
        <w:rPr>
          <w:rFonts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地址：纳税人识别码：开户行：银行账号：法人代表： 联系电话： 电子邮箱：</w:t>
      </w:r>
    </w:p>
    <w:p>
      <w:pPr>
        <w:spacing w:line="360" w:lineRule="auto"/>
        <w:rPr>
          <w:rFonts w:cs="仿宋"/>
          <w:b/>
          <w:bCs/>
          <w:color w:val="000000" w:themeColor="text1"/>
          <w:sz w:val="24"/>
          <w:highlight w:val="none"/>
          <w14:textFill>
            <w14:solidFill>
              <w14:schemeClr w14:val="tx1"/>
            </w14:solidFill>
          </w14:textFill>
        </w:rPr>
      </w:pPr>
    </w:p>
    <w:p>
      <w:pPr>
        <w:spacing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鉴于：</w:t>
      </w: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甲方为</w:t>
      </w:r>
      <w:r>
        <w:rPr>
          <w:rFonts w:hint="eastAsia"/>
          <w:color w:val="000000" w:themeColor="text1"/>
          <w:sz w:val="24"/>
          <w:highlight w:val="none"/>
          <w:u w:val="single"/>
          <w14:textFill>
            <w14:solidFill>
              <w14:schemeClr w14:val="tx1"/>
            </w14:solidFill>
          </w14:textFill>
        </w:rPr>
        <w:t>黄山中国书画小镇项目</w:t>
      </w:r>
      <w:r>
        <w:rPr>
          <w:rFonts w:hint="eastAsia"/>
          <w:color w:val="000000" w:themeColor="text1"/>
          <w:sz w:val="24"/>
          <w:highlight w:val="none"/>
          <w14:textFill>
            <w14:solidFill>
              <w14:schemeClr w14:val="tx1"/>
            </w14:solidFill>
          </w14:textFill>
        </w:rPr>
        <w:t>（以下简称本项目）的权利人，有权委托乙方销售</w:t>
      </w:r>
      <w:r>
        <w:rPr>
          <w:color w:val="000000" w:themeColor="text1"/>
          <w:sz w:val="24"/>
          <w:highlight w:val="none"/>
          <w14:textFill>
            <w14:solidFill>
              <w14:schemeClr w14:val="tx1"/>
            </w14:solidFill>
          </w14:textFill>
        </w:rPr>
        <w:t>本</w:t>
      </w:r>
      <w:r>
        <w:rPr>
          <w:rFonts w:hint="eastAsia"/>
          <w:color w:val="000000" w:themeColor="text1"/>
          <w:sz w:val="24"/>
          <w:highlight w:val="none"/>
          <w14:textFill>
            <w14:solidFill>
              <w14:schemeClr w14:val="tx1"/>
            </w14:solidFill>
          </w14:textFill>
        </w:rPr>
        <w:t>项目；乙方具备在销售渠道及资源方面的优势。</w:t>
      </w:r>
    </w:p>
    <w:p>
      <w:pPr>
        <w:spacing w:line="360" w:lineRule="auto"/>
        <w:ind w:firstLine="504"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因此，根据《中华人民共和国合同法》以及其他有关现行法律法规的规定，双方就本项目由</w:t>
      </w:r>
      <w:r>
        <w:rPr>
          <w:rFonts w:hint="eastAsia"/>
          <w:color w:val="000000" w:themeColor="text1"/>
          <w:sz w:val="24"/>
          <w:highlight w:val="none"/>
          <w:u w:val="single"/>
          <w14:textFill>
            <w14:solidFill>
              <w14:schemeClr w14:val="tx1"/>
            </w14:solidFill>
          </w14:textFill>
        </w:rPr>
        <w:t>甲方确认的推售房源</w:t>
      </w:r>
      <w:r>
        <w:rPr>
          <w:rFonts w:hint="eastAsia"/>
          <w:color w:val="000000" w:themeColor="text1"/>
          <w:sz w:val="24"/>
          <w:highlight w:val="none"/>
          <w14:textFill>
            <w14:solidFill>
              <w14:schemeClr w14:val="tx1"/>
            </w14:solidFill>
          </w14:textFill>
        </w:rPr>
        <w:t>（以下简称合作房源）分销合作事宜，经诚信、友好协商一致，达成本合同如下：</w:t>
      </w:r>
    </w:p>
    <w:p>
      <w:pPr>
        <w:tabs>
          <w:tab w:val="left" w:pos="1995"/>
        </w:tabs>
        <w:spacing w:line="360" w:lineRule="auto"/>
        <w:ind w:firstLine="506" w:firstLineChars="200"/>
        <w:rPr>
          <w:b/>
          <w:color w:val="000000" w:themeColor="text1"/>
          <w:sz w:val="24"/>
          <w:highlight w:val="none"/>
          <w14:textFill>
            <w14:solidFill>
              <w14:schemeClr w14:val="tx1"/>
            </w14:solidFill>
          </w14:textFill>
        </w:rPr>
      </w:pPr>
      <w:bookmarkStart w:id="19" w:name="_Toc348027962"/>
      <w:bookmarkStart w:id="20" w:name="_Toc196158939"/>
      <w:bookmarkStart w:id="21" w:name="_Toc135323010"/>
      <w:r>
        <w:rPr>
          <w:rFonts w:hint="eastAsia"/>
          <w:b/>
          <w:color w:val="000000" w:themeColor="text1"/>
          <w:sz w:val="24"/>
          <w:highlight w:val="none"/>
          <w14:textFill>
            <w14:solidFill>
              <w14:schemeClr w14:val="tx1"/>
            </w14:solidFill>
          </w14:textFill>
        </w:rPr>
        <w:t>第一条  定义</w:t>
      </w:r>
      <w:bookmarkEnd w:id="19"/>
      <w:bookmarkEnd w:id="20"/>
      <w:bookmarkEnd w:id="21"/>
    </w:p>
    <w:p>
      <w:pPr>
        <w:tabs>
          <w:tab w:val="left" w:pos="1995"/>
        </w:tabs>
        <w:spacing w:line="360" w:lineRule="auto"/>
        <w:ind w:firstLine="504"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除非本合同另有规定，下列词语应具有如下含义：</w:t>
      </w:r>
    </w:p>
    <w:p>
      <w:pPr>
        <w:tabs>
          <w:tab w:val="left" w:pos="1995"/>
        </w:tabs>
        <w:spacing w:line="360" w:lineRule="auto"/>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 xml:space="preserve">    1.导客：</w:t>
      </w:r>
      <w:r>
        <w:rPr>
          <w:rFonts w:hint="eastAsia"/>
          <w:bCs/>
          <w:color w:val="000000" w:themeColor="text1"/>
          <w:sz w:val="24"/>
          <w:highlight w:val="none"/>
          <w14:textFill>
            <w14:solidFill>
              <w14:schemeClr w14:val="tx1"/>
            </w14:solidFill>
          </w14:textFill>
        </w:rPr>
        <w:t>指乙方利用自身的营销团队，针对本项目</w:t>
      </w:r>
      <w:r>
        <w:rPr>
          <w:rFonts w:hint="eastAsia"/>
          <w:color w:val="000000" w:themeColor="text1"/>
          <w:sz w:val="24"/>
          <w:highlight w:val="none"/>
          <w14:textFill>
            <w14:solidFill>
              <w14:schemeClr w14:val="tx1"/>
            </w14:solidFill>
          </w14:textFill>
        </w:rPr>
        <w:t>组织并整合平台渠道资源为本项目引导客户（以下简称乙方客户）到楼盘销售现场或楼盘销售外展点。</w:t>
      </w:r>
    </w:p>
    <w:p>
      <w:pPr>
        <w:tabs>
          <w:tab w:val="left" w:pos="199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2.</w:t>
      </w:r>
      <w:r>
        <w:rPr>
          <w:rFonts w:hint="eastAsia"/>
          <w:b/>
          <w:color w:val="000000" w:themeColor="text1"/>
          <w:sz w:val="24"/>
          <w:highlight w:val="none"/>
          <w14:textFill>
            <w14:solidFill>
              <w14:schemeClr w14:val="tx1"/>
            </w14:solidFill>
          </w14:textFill>
        </w:rPr>
        <w:t>认购：</w:t>
      </w:r>
      <w:r>
        <w:rPr>
          <w:rFonts w:hint="eastAsia"/>
          <w:color w:val="000000" w:themeColor="text1"/>
          <w:sz w:val="24"/>
          <w:highlight w:val="none"/>
          <w14:textFill>
            <w14:solidFill>
              <w14:schemeClr w14:val="tx1"/>
            </w14:solidFill>
          </w14:textFill>
        </w:rPr>
        <w:t>指乙方</w:t>
      </w:r>
      <w:r>
        <w:rPr>
          <w:color w:val="000000" w:themeColor="text1"/>
          <w:sz w:val="24"/>
          <w:highlight w:val="none"/>
          <w14:textFill>
            <w14:solidFill>
              <w14:schemeClr w14:val="tx1"/>
            </w14:solidFill>
          </w14:textFill>
        </w:rPr>
        <w:t>客户</w:t>
      </w:r>
      <w:r>
        <w:rPr>
          <w:rFonts w:hint="eastAsia"/>
          <w:color w:val="000000" w:themeColor="text1"/>
          <w:sz w:val="24"/>
          <w:highlight w:val="none"/>
          <w14:textFill>
            <w14:solidFill>
              <w14:schemeClr w14:val="tx1"/>
            </w14:solidFill>
          </w14:textFill>
        </w:rPr>
        <w:t>交齐定金并</w:t>
      </w:r>
      <w:r>
        <w:rPr>
          <w:color w:val="000000" w:themeColor="text1"/>
          <w:sz w:val="24"/>
          <w:highlight w:val="none"/>
          <w14:textFill>
            <w14:solidFill>
              <w14:schemeClr w14:val="tx1"/>
            </w14:solidFill>
          </w14:textFill>
        </w:rPr>
        <w:t>与甲方</w:t>
      </w:r>
      <w:r>
        <w:rPr>
          <w:rFonts w:hint="eastAsia"/>
          <w:color w:val="000000" w:themeColor="text1"/>
          <w:sz w:val="24"/>
          <w:highlight w:val="none"/>
          <w14:textFill>
            <w14:solidFill>
              <w14:schemeClr w14:val="tx1"/>
            </w14:solidFill>
          </w14:textFill>
        </w:rPr>
        <w:t>就确定的</w:t>
      </w:r>
      <w:r>
        <w:rPr>
          <w:color w:val="000000" w:themeColor="text1"/>
          <w:sz w:val="24"/>
          <w:highlight w:val="none"/>
          <w14:textFill>
            <w14:solidFill>
              <w14:schemeClr w14:val="tx1"/>
            </w14:solidFill>
          </w14:textFill>
        </w:rPr>
        <w:t>物业签</w:t>
      </w:r>
      <w:r>
        <w:rPr>
          <w:rFonts w:hint="eastAsia"/>
          <w:color w:val="000000" w:themeColor="text1"/>
          <w:sz w:val="24"/>
          <w:highlight w:val="none"/>
          <w14:textFill>
            <w14:solidFill>
              <w14:schemeClr w14:val="tx1"/>
            </w14:solidFill>
          </w14:textFill>
        </w:rPr>
        <w:t>订</w:t>
      </w:r>
      <w:r>
        <w:rPr>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黄山中国书画小镇认购协议书》（附件一）</w:t>
      </w:r>
      <w:r>
        <w:rPr>
          <w:rFonts w:hint="eastAsia"/>
          <w:color w:val="000000" w:themeColor="text1"/>
          <w:sz w:val="24"/>
          <w:highlight w:val="none"/>
          <w14:textFill>
            <w14:solidFill>
              <w14:schemeClr w14:val="tx1"/>
            </w14:solidFill>
          </w14:textFill>
        </w:rPr>
        <w:t>。</w:t>
      </w:r>
    </w:p>
    <w:p>
      <w:pPr>
        <w:tabs>
          <w:tab w:val="left" w:pos="1995"/>
        </w:tabs>
        <w:spacing w:line="360" w:lineRule="auto"/>
        <w:ind w:firstLine="48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w:t>
      </w:r>
      <w:r>
        <w:rPr>
          <w:rFonts w:hint="eastAsia"/>
          <w:b/>
          <w:color w:val="000000" w:themeColor="text1"/>
          <w:sz w:val="24"/>
          <w:highlight w:val="none"/>
          <w14:textFill>
            <w14:solidFill>
              <w14:schemeClr w14:val="tx1"/>
            </w14:solidFill>
          </w14:textFill>
        </w:rPr>
        <w:t>草签：</w:t>
      </w:r>
      <w:r>
        <w:rPr>
          <w:rFonts w:hint="eastAsia"/>
          <w:color w:val="000000" w:themeColor="text1"/>
          <w:sz w:val="24"/>
          <w:highlight w:val="none"/>
          <w14:textFill>
            <w14:solidFill>
              <w14:schemeClr w14:val="tx1"/>
            </w14:solidFill>
          </w14:textFill>
        </w:rPr>
        <w:t>指乙方客户交齐首付款并与甲方就确定的物业签订草签版《商品房买卖合同》。</w:t>
      </w:r>
    </w:p>
    <w:p>
      <w:pPr>
        <w:tabs>
          <w:tab w:val="left" w:pos="1995"/>
        </w:tabs>
        <w:spacing w:line="360" w:lineRule="auto"/>
        <w:ind w:firstLine="48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4.</w:t>
      </w:r>
      <w:r>
        <w:rPr>
          <w:rFonts w:hint="eastAsia"/>
          <w:b/>
          <w:color w:val="000000" w:themeColor="text1"/>
          <w:sz w:val="24"/>
          <w:highlight w:val="none"/>
          <w14:textFill>
            <w14:solidFill>
              <w14:schemeClr w14:val="tx1"/>
            </w14:solidFill>
          </w14:textFill>
        </w:rPr>
        <w:t>网签备案：</w:t>
      </w:r>
      <w:r>
        <w:rPr>
          <w:rFonts w:hint="eastAsia"/>
          <w:color w:val="000000" w:themeColor="text1"/>
          <w:sz w:val="24"/>
          <w:highlight w:val="none"/>
          <w14:textFill>
            <w14:solidFill>
              <w14:schemeClr w14:val="tx1"/>
            </w14:solidFill>
          </w14:textFill>
        </w:rPr>
        <w:t>指乙方客户符合购房资格并与甲方就确定的物业签订网签备案《商品房买卖合同》。</w:t>
      </w:r>
    </w:p>
    <w:p>
      <w:pPr>
        <w:tabs>
          <w:tab w:val="left" w:pos="1995"/>
        </w:tabs>
        <w:spacing w:line="360" w:lineRule="auto"/>
        <w:ind w:firstLine="48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放款：</w:t>
      </w:r>
      <w:r>
        <w:rPr>
          <w:rFonts w:hint="eastAsia"/>
          <w:color w:val="000000" w:themeColor="text1"/>
          <w:sz w:val="24"/>
          <w:highlight w:val="none"/>
          <w14:textFill>
            <w14:solidFill>
              <w14:schemeClr w14:val="tx1"/>
            </w14:solidFill>
          </w14:textFill>
        </w:rPr>
        <w:t>指乙方客户全额支付所有房款，或乙方客户支付首付款，并与银行签订按揭贷款合同，由银行支付剩余房款至甲方指定账户。</w:t>
      </w:r>
    </w:p>
    <w:p>
      <w:pPr>
        <w:tabs>
          <w:tab w:val="left" w:pos="199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6.</w:t>
      </w:r>
      <w:r>
        <w:rPr>
          <w:rFonts w:hint="eastAsia"/>
          <w:b/>
          <w:color w:val="000000" w:themeColor="text1"/>
          <w:sz w:val="24"/>
          <w:highlight w:val="none"/>
          <w14:textFill>
            <w14:solidFill>
              <w14:schemeClr w14:val="tx1"/>
            </w14:solidFill>
          </w14:textFill>
        </w:rPr>
        <w:t>成交金额：</w:t>
      </w:r>
      <w:r>
        <w:rPr>
          <w:rFonts w:hint="eastAsia"/>
          <w:color w:val="000000" w:themeColor="text1"/>
          <w:sz w:val="24"/>
          <w:highlight w:val="none"/>
          <w14:textFill>
            <w14:solidFill>
              <w14:schemeClr w14:val="tx1"/>
            </w14:solidFill>
          </w14:textFill>
        </w:rPr>
        <w:t>指乙方客户与甲方就确定的</w:t>
      </w:r>
      <w:r>
        <w:rPr>
          <w:color w:val="000000" w:themeColor="text1"/>
          <w:sz w:val="24"/>
          <w:highlight w:val="none"/>
          <w14:textFill>
            <w14:solidFill>
              <w14:schemeClr w14:val="tx1"/>
            </w14:solidFill>
          </w14:textFill>
        </w:rPr>
        <w:t>物业签订的</w:t>
      </w:r>
      <w:r>
        <w:rPr>
          <w:rFonts w:hint="eastAsia"/>
          <w:color w:val="000000" w:themeColor="text1"/>
          <w:sz w:val="24"/>
          <w:highlight w:val="none"/>
          <w14:textFill>
            <w14:solidFill>
              <w14:schemeClr w14:val="tx1"/>
            </w14:solidFill>
          </w14:textFill>
        </w:rPr>
        <w:t>草签版</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商</w:t>
      </w:r>
      <w:r>
        <w:rPr>
          <w:color w:val="000000" w:themeColor="text1"/>
          <w:sz w:val="24"/>
          <w:highlight w:val="none"/>
          <w14:textFill>
            <w14:solidFill>
              <w14:schemeClr w14:val="tx1"/>
            </w14:solidFill>
          </w14:textFill>
        </w:rPr>
        <w:t>品房</w:t>
      </w:r>
      <w:r>
        <w:rPr>
          <w:rFonts w:hint="eastAsia"/>
          <w:color w:val="000000" w:themeColor="text1"/>
          <w:sz w:val="24"/>
          <w:highlight w:val="none"/>
          <w14:textFill>
            <w14:solidFill>
              <w14:schemeClr w14:val="tx1"/>
            </w14:solidFill>
          </w14:textFill>
        </w:rPr>
        <w:t>买卖</w:t>
      </w:r>
      <w:r>
        <w:rPr>
          <w:color w:val="000000" w:themeColor="text1"/>
          <w:sz w:val="24"/>
          <w:highlight w:val="none"/>
          <w14:textFill>
            <w14:solidFill>
              <w14:schemeClr w14:val="tx1"/>
            </w14:solidFill>
          </w14:textFill>
        </w:rPr>
        <w:t>合同》约定的房屋总价款</w:t>
      </w:r>
      <w:r>
        <w:rPr>
          <w:rFonts w:hint="eastAsia"/>
          <w:color w:val="000000" w:themeColor="text1"/>
          <w:sz w:val="24"/>
          <w:highlight w:val="none"/>
          <w14:textFill>
            <w14:solidFill>
              <w14:schemeClr w14:val="tx1"/>
            </w14:solidFill>
          </w14:textFill>
        </w:rPr>
        <w:t>。</w:t>
      </w:r>
    </w:p>
    <w:p>
      <w:pPr>
        <w:tabs>
          <w:tab w:val="left" w:pos="1995"/>
        </w:tabs>
        <w:spacing w:line="360" w:lineRule="auto"/>
        <w:ind w:firstLine="506"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7.</w:t>
      </w:r>
      <w:r>
        <w:rPr>
          <w:rFonts w:hint="eastAsia"/>
          <w:b/>
          <w:color w:val="000000" w:themeColor="text1"/>
          <w:sz w:val="24"/>
          <w:highlight w:val="none"/>
          <w14:textFill>
            <w14:solidFill>
              <w14:schemeClr w14:val="tx1"/>
            </w14:solidFill>
          </w14:textFill>
        </w:rPr>
        <w:t>分销成功：</w:t>
      </w:r>
      <w:r>
        <w:rPr>
          <w:rFonts w:hint="eastAsia"/>
          <w:color w:val="000000" w:themeColor="text1"/>
          <w:sz w:val="24"/>
          <w:highlight w:val="none"/>
          <w14:textFill>
            <w14:solidFill>
              <w14:schemeClr w14:val="tx1"/>
            </w14:solidFill>
          </w14:textFill>
        </w:rPr>
        <w:t>乙方导客，并促成乙方客户与甲方就确定的物业</w:t>
      </w:r>
      <w:r>
        <w:rPr>
          <w:color w:val="000000" w:themeColor="text1"/>
          <w:sz w:val="24"/>
          <w:highlight w:val="none"/>
          <w14:textFill>
            <w14:solidFill>
              <w14:schemeClr w14:val="tx1"/>
            </w14:solidFill>
          </w14:textFill>
        </w:rPr>
        <w:t>签</w:t>
      </w:r>
      <w:r>
        <w:rPr>
          <w:rFonts w:hint="eastAsia"/>
          <w:color w:val="000000" w:themeColor="text1"/>
          <w:sz w:val="24"/>
          <w:highlight w:val="none"/>
          <w14:textFill>
            <w14:solidFill>
              <w14:schemeClr w14:val="tx1"/>
            </w14:solidFill>
          </w14:textFill>
        </w:rPr>
        <w:t>订草签版</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商</w:t>
      </w:r>
      <w:r>
        <w:rPr>
          <w:color w:val="000000" w:themeColor="text1"/>
          <w:sz w:val="24"/>
          <w:highlight w:val="none"/>
          <w14:textFill>
            <w14:solidFill>
              <w14:schemeClr w14:val="tx1"/>
            </w14:solidFill>
          </w14:textFill>
        </w:rPr>
        <w:t>品房</w:t>
      </w:r>
      <w:r>
        <w:rPr>
          <w:rFonts w:hint="eastAsia"/>
          <w:color w:val="000000" w:themeColor="text1"/>
          <w:sz w:val="24"/>
          <w:highlight w:val="none"/>
          <w14:textFill>
            <w14:solidFill>
              <w14:schemeClr w14:val="tx1"/>
            </w14:solidFill>
          </w14:textFill>
        </w:rPr>
        <w:t>买卖</w:t>
      </w:r>
      <w:r>
        <w:rPr>
          <w:color w:val="000000" w:themeColor="text1"/>
          <w:sz w:val="24"/>
          <w:highlight w:val="none"/>
          <w14:textFill>
            <w14:solidFill>
              <w14:schemeClr w14:val="tx1"/>
            </w14:solidFill>
          </w14:textFill>
        </w:rPr>
        <w:t>合同》</w:t>
      </w:r>
      <w:r>
        <w:rPr>
          <w:rFonts w:hint="eastAsia"/>
          <w:color w:val="000000" w:themeColor="text1"/>
          <w:sz w:val="24"/>
          <w:highlight w:val="none"/>
          <w14:textFill>
            <w14:solidFill>
              <w14:schemeClr w14:val="tx1"/>
            </w14:solidFill>
          </w14:textFill>
        </w:rPr>
        <w:t xml:space="preserve">。 </w:t>
      </w:r>
    </w:p>
    <w:p>
      <w:pPr>
        <w:spacing w:line="360" w:lineRule="auto"/>
        <w:ind w:firstLine="506" w:firstLineChars="200"/>
        <w:outlineLvl w:val="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第二条  </w:t>
      </w:r>
      <w:r>
        <w:rPr>
          <w:rFonts w:hint="eastAsia"/>
          <w:b/>
          <w:color w:val="000000" w:themeColor="text1"/>
          <w:sz w:val="24"/>
          <w:highlight w:val="none"/>
          <w14:textFill>
            <w14:solidFill>
              <w14:schemeClr w14:val="tx1"/>
            </w14:solidFill>
          </w14:textFill>
        </w:rPr>
        <w:t>合作期限及销售面积</w:t>
      </w: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双方合作期为一年，自2021年   月   日起至2022年   月  日止。本合同到期后，双方如需继续合作的，双方应另行协商续约事宜，同等条件下，乙方享有优先续约权。</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乙方可销售房源由甲方确认的当期推售房源为准，在合同期内总销售面积不超过820㎡。</w:t>
      </w:r>
    </w:p>
    <w:p>
      <w:pPr>
        <w:spacing w:line="360" w:lineRule="auto"/>
        <w:ind w:firstLine="506" w:firstLineChars="200"/>
        <w:outlineLvl w:val="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第三条  </w:t>
      </w:r>
      <w:r>
        <w:rPr>
          <w:rFonts w:hint="eastAsia"/>
          <w:b/>
          <w:color w:val="000000" w:themeColor="text1"/>
          <w:sz w:val="24"/>
          <w:highlight w:val="none"/>
          <w14:textFill>
            <w14:solidFill>
              <w14:schemeClr w14:val="tx1"/>
            </w14:solidFill>
          </w14:textFill>
        </w:rPr>
        <w:t>客户成交</w:t>
      </w:r>
      <w:r>
        <w:rPr>
          <w:b/>
          <w:color w:val="000000" w:themeColor="text1"/>
          <w:sz w:val="24"/>
          <w:highlight w:val="none"/>
          <w14:textFill>
            <w14:solidFill>
              <w14:schemeClr w14:val="tx1"/>
            </w14:solidFill>
          </w14:textFill>
        </w:rPr>
        <w:t>确认</w:t>
      </w:r>
      <w:r>
        <w:rPr>
          <w:rFonts w:hint="eastAsia"/>
          <w:b/>
          <w:color w:val="000000" w:themeColor="text1"/>
          <w:sz w:val="24"/>
          <w:highlight w:val="none"/>
          <w14:textFill>
            <w14:solidFill>
              <w14:schemeClr w14:val="tx1"/>
            </w14:solidFill>
          </w14:textFill>
        </w:rPr>
        <w:t>和保护期</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代理期限内，凡乙方带领客户前往甲方销售场所了解</w:t>
      </w:r>
      <w:r>
        <w:rPr>
          <w:color w:val="000000" w:themeColor="text1"/>
          <w:sz w:val="24"/>
          <w:highlight w:val="none"/>
          <w14:textFill>
            <w14:solidFill>
              <w14:schemeClr w14:val="tx1"/>
            </w14:solidFill>
          </w14:textFill>
        </w:rPr>
        <w:t>本项目</w:t>
      </w:r>
      <w:r>
        <w:rPr>
          <w:rFonts w:hint="eastAsia"/>
          <w:color w:val="000000" w:themeColor="text1"/>
          <w:sz w:val="24"/>
          <w:highlight w:val="none"/>
          <w14:textFill>
            <w14:solidFill>
              <w14:schemeClr w14:val="tx1"/>
            </w14:solidFill>
          </w14:textFill>
        </w:rPr>
        <w:t>相关情形或者实地察看</w:t>
      </w:r>
      <w:r>
        <w:rPr>
          <w:color w:val="000000" w:themeColor="text1"/>
          <w:sz w:val="24"/>
          <w:highlight w:val="none"/>
          <w14:textFill>
            <w14:solidFill>
              <w14:schemeClr w14:val="tx1"/>
            </w14:solidFill>
          </w14:textFill>
        </w:rPr>
        <w:t>本项目</w:t>
      </w:r>
      <w:r>
        <w:rPr>
          <w:rFonts w:hint="eastAsia"/>
          <w:color w:val="000000" w:themeColor="text1"/>
          <w:sz w:val="24"/>
          <w:highlight w:val="none"/>
          <w14:textFill>
            <w14:solidFill>
              <w14:schemeClr w14:val="tx1"/>
            </w14:solidFill>
          </w14:textFill>
        </w:rPr>
        <w:t>的，甲方或者甲方确认人（姓名*电话*）应当及时签署或以微信、QQ等形式确认乙方提供的《客户确认书》</w:t>
      </w:r>
      <w:r>
        <w:rPr>
          <w:rFonts w:hint="eastAsia" w:eastAsia="宋体"/>
          <w:sz w:val="24"/>
          <w:highlight w:val="none"/>
        </w:rPr>
        <w:t>（见附件</w:t>
      </w:r>
      <w:r>
        <w:rPr>
          <w:rFonts w:hint="eastAsia"/>
          <w:sz w:val="24"/>
          <w:highlight w:val="none"/>
        </w:rPr>
        <w:t>二</w:t>
      </w:r>
      <w:r>
        <w:rPr>
          <w:rFonts w:hint="eastAsia" w:eastAsia="宋体"/>
          <w:sz w:val="24"/>
          <w:highlight w:val="none"/>
        </w:rPr>
        <w:t>）</w:t>
      </w:r>
      <w:r>
        <w:rPr>
          <w:rFonts w:hint="eastAsia"/>
          <w:color w:val="000000" w:themeColor="text1"/>
          <w:sz w:val="24"/>
          <w:highlight w:val="none"/>
          <w14:textFill>
            <w14:solidFill>
              <w14:schemeClr w14:val="tx1"/>
            </w14:solidFill>
          </w14:textFill>
        </w:rPr>
        <w:t>，以此确认客户。若甲方变更本条所述确认人的，应至少提前</w:t>
      </w:r>
      <w:r>
        <w:rPr>
          <w:color w:val="000000" w:themeColor="text1"/>
          <w:sz w:val="24"/>
          <w:highlight w:val="none"/>
          <w:u w:val="single"/>
          <w14:textFill>
            <w14:solidFill>
              <w14:schemeClr w14:val="tx1"/>
            </w14:solidFill>
          </w14:textFill>
        </w:rPr>
        <w:t xml:space="preserve"> 3</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日书面通知乙方。</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委托期限届满后</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90</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天</w:t>
      </w:r>
      <w:r>
        <w:rPr>
          <w:rFonts w:hint="eastAsia"/>
          <w:color w:val="000000" w:themeColor="text1"/>
          <w:sz w:val="24"/>
          <w:highlight w:val="none"/>
          <w14:textFill>
            <w14:solidFill>
              <w14:schemeClr w14:val="tx1"/>
            </w14:solidFill>
          </w14:textFill>
        </w:rPr>
        <w:t>内，经甲方确认的乙方客户继续有效，即已确认的客户与甲方认购的，甲方仍需确认该客户为乙方客户。</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甲方确认乙方客户后，甲方原则</w:t>
      </w:r>
      <w:r>
        <w:rPr>
          <w:color w:val="000000" w:themeColor="text1"/>
          <w:sz w:val="24"/>
          <w:highlight w:val="none"/>
          <w14:textFill>
            <w14:solidFill>
              <w14:schemeClr w14:val="tx1"/>
            </w14:solidFill>
          </w14:textFill>
        </w:rPr>
        <w:t>上</w:t>
      </w:r>
      <w:r>
        <w:rPr>
          <w:rFonts w:hint="eastAsia"/>
          <w:color w:val="000000" w:themeColor="text1"/>
          <w:sz w:val="24"/>
          <w:highlight w:val="none"/>
          <w14:textFill>
            <w14:solidFill>
              <w14:schemeClr w14:val="tx1"/>
            </w14:solidFill>
          </w14:textFill>
        </w:rPr>
        <w:t>不得再行确认该客户为其他销售代理人的客户。甲方在确认乙方客户之前，若该客户已经被确认为其他销售代理人的客户的，甲方应当事先通知乙方，并有权拒绝确认该客户为乙方客户。</w:t>
      </w:r>
      <w:r>
        <w:rPr>
          <w:color w:val="000000" w:themeColor="text1"/>
          <w:sz w:val="24"/>
          <w:highlight w:val="none"/>
          <w14:textFill>
            <w14:solidFill>
              <w14:schemeClr w14:val="tx1"/>
            </w14:solidFill>
          </w14:textFill>
        </w:rPr>
        <w:t>如甲方确认发生错误的，即将同一客户确认给二家及以上</w:t>
      </w:r>
      <w:r>
        <w:rPr>
          <w:rFonts w:hint="eastAsia"/>
          <w:color w:val="000000" w:themeColor="text1"/>
          <w:sz w:val="24"/>
          <w:highlight w:val="none"/>
          <w14:textFill>
            <w14:solidFill>
              <w14:schemeClr w14:val="tx1"/>
            </w14:solidFill>
          </w14:textFill>
        </w:rPr>
        <w:t>代理</w:t>
      </w:r>
      <w:r>
        <w:rPr>
          <w:color w:val="000000" w:themeColor="text1"/>
          <w:sz w:val="24"/>
          <w:highlight w:val="none"/>
          <w14:textFill>
            <w14:solidFill>
              <w14:schemeClr w14:val="tx1"/>
            </w14:solidFill>
          </w14:textFill>
        </w:rPr>
        <w:t>销售机构的，则</w:t>
      </w:r>
      <w:r>
        <w:rPr>
          <w:rFonts w:hint="eastAsia"/>
          <w:color w:val="000000" w:themeColor="text1"/>
          <w:sz w:val="24"/>
          <w:highlight w:val="none"/>
          <w14:textFill>
            <w14:solidFill>
              <w14:schemeClr w14:val="tx1"/>
            </w14:solidFill>
          </w14:textFill>
        </w:rPr>
        <w:t>该</w:t>
      </w:r>
      <w:r>
        <w:rPr>
          <w:color w:val="000000" w:themeColor="text1"/>
          <w:sz w:val="24"/>
          <w:highlight w:val="none"/>
          <w14:textFill>
            <w14:solidFill>
              <w14:schemeClr w14:val="tx1"/>
            </w14:solidFill>
          </w14:textFill>
        </w:rPr>
        <w:t>客户归属于最先</w:t>
      </w:r>
      <w:r>
        <w:rPr>
          <w:rFonts w:hint="eastAsia"/>
          <w:color w:val="000000" w:themeColor="text1"/>
          <w:sz w:val="24"/>
          <w:highlight w:val="none"/>
          <w14:textFill>
            <w14:solidFill>
              <w14:schemeClr w14:val="tx1"/>
            </w14:solidFill>
          </w14:textFill>
        </w:rPr>
        <w:t>带看</w:t>
      </w:r>
      <w:r>
        <w:rPr>
          <w:color w:val="000000" w:themeColor="text1"/>
          <w:sz w:val="24"/>
          <w:highlight w:val="none"/>
          <w14:textFill>
            <w14:solidFill>
              <w14:schemeClr w14:val="tx1"/>
            </w14:solidFill>
          </w14:textFill>
        </w:rPr>
        <w:t>之代理销售机构。</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甲乙双方应于每</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28</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日之</w:t>
      </w:r>
      <w:r>
        <w:rPr>
          <w:color w:val="000000" w:themeColor="text1"/>
          <w:sz w:val="24"/>
          <w:highlight w:val="none"/>
          <w14:textFill>
            <w14:solidFill>
              <w14:schemeClr w14:val="tx1"/>
            </w14:solidFill>
          </w14:textFill>
        </w:rPr>
        <w:t>前</w:t>
      </w:r>
      <w:r>
        <w:rPr>
          <w:rFonts w:hint="eastAsia"/>
          <w:color w:val="000000" w:themeColor="text1"/>
          <w:sz w:val="24"/>
          <w:highlight w:val="none"/>
          <w14:textFill>
            <w14:solidFill>
              <w14:schemeClr w14:val="tx1"/>
            </w14:solidFill>
          </w14:textFill>
        </w:rPr>
        <w:t>，对上</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乙方客户已签约物业明细进行统计并书面确认，甲方确认后应</w:t>
      </w:r>
      <w:r>
        <w:rPr>
          <w:color w:val="000000" w:themeColor="text1"/>
          <w:sz w:val="24"/>
          <w:highlight w:val="none"/>
          <w14:textFill>
            <w14:solidFill>
              <w14:schemeClr w14:val="tx1"/>
            </w14:solidFill>
          </w14:textFill>
        </w:rPr>
        <w:t>在</w:t>
      </w:r>
      <w:r>
        <w:rPr>
          <w:rFonts w:hint="eastAsia"/>
          <w:color w:val="000000" w:themeColor="text1"/>
          <w:sz w:val="24"/>
          <w:highlight w:val="none"/>
          <w14:textFill>
            <w14:solidFill>
              <w14:schemeClr w14:val="tx1"/>
            </w14:solidFill>
          </w14:textFill>
        </w:rPr>
        <w:t>乙方每月提交的乙方客户成交物业对账单</w:t>
      </w:r>
      <w:r>
        <w:rPr>
          <w:rFonts w:hint="eastAsia" w:eastAsia="宋体"/>
          <w:sz w:val="24"/>
          <w:highlight w:val="none"/>
        </w:rPr>
        <w:t>（见附件</w:t>
      </w:r>
      <w:r>
        <w:rPr>
          <w:rFonts w:hint="eastAsia"/>
          <w:sz w:val="24"/>
          <w:highlight w:val="none"/>
        </w:rPr>
        <w:t>三</w:t>
      </w:r>
      <w:r>
        <w:rPr>
          <w:rFonts w:hint="eastAsia"/>
          <w:color w:val="000000" w:themeColor="text1"/>
          <w:sz w:val="24"/>
          <w:highlight w:val="none"/>
          <w14:textFill>
            <w14:solidFill>
              <w14:schemeClr w14:val="tx1"/>
            </w14:solidFill>
          </w14:textFill>
        </w:rPr>
        <w:t>上加盖公司公章或合同章。成交物业</w:t>
      </w:r>
      <w:r>
        <w:rPr>
          <w:color w:val="000000" w:themeColor="text1"/>
          <w:sz w:val="24"/>
          <w:highlight w:val="none"/>
          <w14:textFill>
            <w14:solidFill>
              <w14:schemeClr w14:val="tx1"/>
            </w14:solidFill>
          </w14:textFill>
        </w:rPr>
        <w:t>对账单</w:t>
      </w:r>
      <w:r>
        <w:rPr>
          <w:rFonts w:hint="eastAsia"/>
          <w:color w:val="000000" w:themeColor="text1"/>
          <w:sz w:val="24"/>
          <w:highlight w:val="none"/>
          <w14:textFill>
            <w14:solidFill>
              <w14:schemeClr w14:val="tx1"/>
            </w14:solidFill>
          </w14:textFill>
        </w:rPr>
        <w:t>一式二份，甲乙双方各执一份。</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保护期：</w:t>
      </w:r>
    </w:p>
    <w:p>
      <w:pPr>
        <w:tabs>
          <w:tab w:val="left" w:pos="1995"/>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（1）报备有效期：报备有效期是指从</w:t>
      </w:r>
      <w:r>
        <w:rPr>
          <w:rFonts w:hint="eastAsia"/>
          <w:color w:val="000000" w:themeColor="text1"/>
          <w:sz w:val="24"/>
          <w:highlight w:val="none"/>
          <w:u w:val="single"/>
          <w14:textFill>
            <w14:solidFill>
              <w14:schemeClr w14:val="tx1"/>
            </w14:solidFill>
          </w14:textFill>
        </w:rPr>
        <w:t xml:space="preserve"> （甲方管理人员） </w:t>
      </w:r>
      <w:r>
        <w:rPr>
          <w:rFonts w:hint="eastAsia"/>
          <w:color w:val="000000" w:themeColor="text1"/>
          <w:sz w:val="24"/>
          <w:highlight w:val="none"/>
          <w14:textFill>
            <w14:solidFill>
              <w14:schemeClr w14:val="tx1"/>
            </w14:solidFill>
          </w14:textFill>
        </w:rPr>
        <w:t>处报备到现场带看的时间范围。报备有效期最短时间下限为30分钟；最长60天，同时需要满足在合同期限内。超过约定有效期内未带访的，乙方需重新报备，并经审核期间未来访过现场的，才可接受重新报备。若期间客户已自然来访，或其他非分销渠道来访的，则不可判定为乙方客户。</w:t>
      </w:r>
    </w:p>
    <w:p>
      <w:pPr>
        <w:tabs>
          <w:tab w:val="left" w:pos="1995"/>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到访保护期：到访保护期是指从现场带看到实际认购的时间范围。到访保护期最长时间90天，同时需要满足在合同期限内，在约定保护期内超过30天，需跟进重新报备；超过约定保护期认购的，不视作乙方有效推荐房源。</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直系亲属视为同一组客户，包括配偶、父母(公婆、岳父母)、子女。</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乙方客户在签订《商品房买卖合同》时更名的【仅限直系亲属更名，直系亲属范围包括配偶、父母（公婆、岳父母）、子女】，不因更名而影响乙方业绩的认定。</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8.客户签署草签版《商品房买卖合同》前甲方针对乙方客户的身份进行核验，若证实乙方客户在乙方首次带访前已经来访的，甲方则判定该客户为甲方案场老客户并不予结算分销佣金。 </w:t>
      </w:r>
    </w:p>
    <w:p>
      <w:pPr>
        <w:tabs>
          <w:tab w:val="left" w:pos="1995"/>
        </w:tabs>
        <w:spacing w:line="360" w:lineRule="auto"/>
        <w:ind w:firstLine="506"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第四条 </w:t>
      </w:r>
      <w:r>
        <w:rPr>
          <w:rFonts w:hint="eastAsia"/>
          <w:b/>
          <w:color w:val="000000" w:themeColor="text1"/>
          <w:sz w:val="24"/>
          <w:highlight w:val="none"/>
          <w14:textFill>
            <w14:solidFill>
              <w14:schemeClr w14:val="tx1"/>
            </w14:solidFill>
          </w14:textFill>
        </w:rPr>
        <w:t>销售费用</w:t>
      </w:r>
    </w:p>
    <w:p>
      <w:pPr>
        <w:tabs>
          <w:tab w:val="left" w:pos="1995"/>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1.销售定价</w:t>
      </w:r>
    </w:p>
    <w:p>
      <w:pPr>
        <w:tabs>
          <w:tab w:val="left" w:pos="1995"/>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给与乙</w:t>
      </w:r>
      <w:r>
        <w:rPr>
          <w:rFonts w:hint="eastAsia"/>
          <w:color w:val="000000" w:themeColor="text1"/>
          <w:sz w:val="24"/>
          <w:highlight w:val="none"/>
          <w14:textFill>
            <w14:solidFill>
              <w14:schemeClr w14:val="tx1"/>
            </w14:solidFill>
          </w14:textFill>
        </w:rPr>
        <w:t>方底价表的均价为</w:t>
      </w:r>
      <w:r>
        <w:rPr>
          <w:rFonts w:hint="eastAsia"/>
          <w:color w:val="000000" w:themeColor="text1"/>
          <w:sz w:val="24"/>
          <w:highlight w:val="none"/>
          <w:u w:val="single"/>
          <w14:textFill>
            <w14:solidFill>
              <w14:schemeClr w14:val="tx1"/>
            </w14:solidFill>
          </w14:textFill>
        </w:rPr>
        <w:t xml:space="preserve">    元/㎡（含税单价）</w:t>
      </w:r>
      <w:r>
        <w:rPr>
          <w:rFonts w:hint="eastAsia"/>
          <w:color w:val="000000" w:themeColor="text1"/>
          <w:sz w:val="24"/>
          <w:highlight w:val="none"/>
          <w14:textFill>
            <w14:solidFill>
              <w14:schemeClr w14:val="tx1"/>
            </w14:solidFill>
          </w14:textFill>
        </w:rPr>
        <w:t>，具体以甲方提供的一房一价表为准；乙方按照经过市场论证分析并经甲方予以批准确认后的价格对外销售，对外销售价格</w:t>
      </w:r>
      <w:r>
        <w:rPr>
          <w:rFonts w:hint="eastAsia"/>
          <w:color w:val="000000" w:themeColor="text1"/>
          <w:sz w:val="24"/>
          <w:highlight w:val="none"/>
          <w:lang w:eastAsia="zh-CN"/>
          <w14:textFill>
            <w14:solidFill>
              <w14:schemeClr w14:val="tx1"/>
            </w14:solidFill>
          </w14:textFill>
        </w:rPr>
        <w:t>见附件</w:t>
      </w:r>
      <w:r>
        <w:rPr>
          <w:rFonts w:hint="eastAsia"/>
          <w:color w:val="000000" w:themeColor="text1"/>
          <w:sz w:val="24"/>
          <w:highlight w:val="none"/>
          <w14:textFill>
            <w14:solidFill>
              <w14:schemeClr w14:val="tx1"/>
            </w14:solidFill>
          </w14:textFill>
        </w:rPr>
        <w:t>。房款缴存甲方指定账户。</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2.分销佣金</w:t>
      </w:r>
    </w:p>
    <w:p>
      <w:pPr>
        <w:tabs>
          <w:tab w:val="left" w:pos="1995"/>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分销佣金金额=</w:t>
      </w:r>
      <w:r>
        <w:rPr>
          <w:rFonts w:hint="eastAsia"/>
          <w:color w:val="000000" w:themeColor="text1"/>
          <w:sz w:val="24"/>
          <w:highlight w:val="none"/>
          <w:lang w:eastAsia="zh-CN"/>
          <w14:textFill>
            <w14:solidFill>
              <w14:schemeClr w14:val="tx1"/>
            </w14:solidFill>
          </w14:textFill>
        </w:rPr>
        <w:t>房屋销售</w:t>
      </w:r>
      <w:r>
        <w:rPr>
          <w:rFonts w:hint="eastAsia"/>
          <w:color w:val="000000" w:themeColor="text1"/>
          <w:sz w:val="24"/>
          <w:highlight w:val="none"/>
          <w14:textFill>
            <w14:solidFill>
              <w14:schemeClr w14:val="tx1"/>
            </w14:solidFill>
          </w14:textFill>
        </w:rPr>
        <w:t>底价【指单方价格】*房产面积*佣金费率，佣金费率为</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 </w:t>
      </w:r>
    </w:p>
    <w:p>
      <w:pPr>
        <w:tabs>
          <w:tab w:val="left" w:pos="1995"/>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通过乙方渠道成交客户，甲方应按每套实际销售额（以甲方到帐金额为准）按时支付乙方分销佣金，按揭客户在客户交完首付款后，次月初甲方须支付一半佣金，待银行放款后次月初，甲方须支付另一半佣金；一次性付款客户，甲方须次月支付乙方全部佣金。每月5日（如遇法定节假日顺延）为销售佣金的对账日，乙方向甲方提交上月对帐单，甲方应于三个工作日内书面确认并返还乙方，逾期未提出意见的，视为甲方已确认；每月10日（如遇法定节假日顺延）将佣金部分支付给乙方（以客户签署正式购房合同已到甲方账户的回款金额为支付依据，按照：按揭客户以合同签订首付款到账为依据；一次性付款客户以全部房款到账为依据。乙方在收取佣金前，应向甲方开具正式的一般纳税人增值税专用发票及请款申请书。</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根据客观情况确实需要返还定金时，由甲方退还所收取的正式定金。在客户交清首期房款前，对于由于客户违约而使甲方依法或根据合同约定没收的定金或收取的客户的违约金，甲、乙双方各收取50%；若客户在交清首期房款后违约，甲方在违约出现时即停止向乙方支付佣金，待违约事项处理完毕或该房屋最终销售完成后视乙方工作情况另行结算佣金。</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4.若客户退房的，在甲方同意退房后方可办理退房手续，甲乙双方共同做好相关善后工作。所退房屋销售价格不计入分销溢价，仍作为代理房屋由乙方继续销售，待该房屋售出后以最终售出价额计提溢价。</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甲方给予市场营销推广支持，乙方根据实际需要，需提前至少一周以上以书面申请方式向甲方提交营销推广执行方案。甲方同意后，乙方可具体执行，产生费用由甲乙方按实际发生额度结算，结算需提供相关协议、合规发票；</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r>
        <w:rPr>
          <w:rFonts w:hint="eastAsia"/>
          <w:color w:val="000000" w:themeColor="text1"/>
          <w:sz w:val="24"/>
          <w:highlight w:val="none"/>
          <w:lang w:eastAsia="zh-CN"/>
          <w14:textFill>
            <w14:solidFill>
              <w14:schemeClr w14:val="tx1"/>
            </w14:solidFill>
          </w14:textFill>
        </w:rPr>
        <w:t>甲方给与</w:t>
      </w:r>
      <w:r>
        <w:rPr>
          <w:rFonts w:hint="eastAsia"/>
          <w:color w:val="000000" w:themeColor="text1"/>
          <w:sz w:val="24"/>
          <w:highlight w:val="none"/>
          <w14:textFill>
            <w14:solidFill>
              <w14:schemeClr w14:val="tx1"/>
            </w14:solidFill>
          </w14:textFill>
        </w:rPr>
        <w:t>乙方</w:t>
      </w:r>
      <w:r>
        <w:rPr>
          <w:rFonts w:hint="eastAsia"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50,000（人民币伍万元整）作为项目启动费用，支持的项目包括天鹅湖大酒店临时展示中心派遣置业顾问一名，安徽区域内销售渠道团队人员工资、业务费用，差旅花销等各项销售费用。此项费用不计入乙方分销佣金。乙方提供营销费用类发票结算。</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在天鹅湖大酒店临时展示中心一名置业顾问到岗后七天内甲方支付乙方</w:t>
      </w:r>
      <w:r>
        <w:rPr>
          <w:rFonts w:hint="eastAsia"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25000（人民币贰万伍仟元整）。乙方渠道带访客户定购第一套房屋并支付定金后，甲方支付乙方</w:t>
      </w:r>
      <w:r>
        <w:rPr>
          <w:rFonts w:hint="eastAsia"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25000（人民币贰万伍仟元整）。</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7.甲方授权乙方从合同签约日起在安徽地区全权代理分销业务。自合同签订起2个月内，若乙方渠道带访客户未成交一套房（含）以上或6个月内未销售400平方以上，甲方有权引入安徽区域其他分销商。</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8.甲方在黟县当地销售案场及合肥市项目展示点为乙方提供办公场所，办公设备、销售道具、销售材料及相关耗材；</w:t>
      </w:r>
    </w:p>
    <w:p>
      <w:pPr>
        <w:tabs>
          <w:tab w:val="left" w:pos="1995"/>
        </w:tabs>
        <w:spacing w:line="360" w:lineRule="auto"/>
        <w:ind w:firstLine="506"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第五条  </w:t>
      </w:r>
      <w:r>
        <w:rPr>
          <w:rFonts w:hint="eastAsia"/>
          <w:b/>
          <w:color w:val="000000" w:themeColor="text1"/>
          <w:sz w:val="24"/>
          <w:highlight w:val="none"/>
          <w14:textFill>
            <w14:solidFill>
              <w14:schemeClr w14:val="tx1"/>
            </w14:solidFill>
          </w14:textFill>
        </w:rPr>
        <w:t>甲方职责与权利</w:t>
      </w:r>
    </w:p>
    <w:p>
      <w:pPr>
        <w:tabs>
          <w:tab w:val="left" w:pos="199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甲方应在本合同签订之日起</w:t>
      </w:r>
      <w:r>
        <w:rPr>
          <w:color w:val="000000" w:themeColor="text1"/>
          <w:sz w:val="24"/>
          <w:highlight w:val="none"/>
          <w:u w:val="singl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日内向乙方提供与销售有关的所有资料与工作道具，供乙方全面了解产品信息，并保证提供的所有资料的真实性、合法性、有效性。因甲方提供的相关资料所引起的纠纷，由甲方承担。</w:t>
      </w:r>
    </w:p>
    <w:p>
      <w:pPr>
        <w:tabs>
          <w:tab w:val="left" w:pos="1995"/>
        </w:tabs>
        <w:spacing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甲方应提供真实合法的房源信息。若因甲方提供的房源信息不合法或者甲方违规操作而产生纠纷或受到有关机构处罚</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，则由甲方自行承担相应的损失及法律责任。</w:t>
      </w:r>
    </w:p>
    <w:p>
      <w:pPr>
        <w:tabs>
          <w:tab w:val="left" w:pos="199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甲方同意合作期限内，乙方客户购买的商品房与甲方正常销售的商品房享受同样的服务与保障。</w:t>
      </w:r>
    </w:p>
    <w:p>
      <w:pPr>
        <w:tabs>
          <w:tab w:val="left" w:pos="199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4.甲方有义务根据本合同规定按时支付乙方相关费用；</w:t>
      </w:r>
    </w:p>
    <w:p>
      <w:pPr>
        <w:tabs>
          <w:tab w:val="left" w:pos="1995"/>
        </w:tabs>
        <w:spacing w:line="360" w:lineRule="auto"/>
        <w:rPr>
          <w:rFonts w:hint="eastAsia" w:eastAsia="仿宋_GB2312"/>
          <w:color w:val="000000" w:themeColor="text1"/>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 xml:space="preserve">    5.甲方给予市场营销推广支持，乙方根据实际需要，需提前至少一周以上以书面申请方式向甲方提交营销推广执行方案。甲方同意后，乙方可具体执行，产生费用由甲乙方按实际发生额度结算，结算需提供相关协议、合规发票；</w:t>
      </w:r>
      <w:r>
        <w:rPr>
          <w:rFonts w:hint="eastAsia"/>
          <w:color w:val="000000" w:themeColor="text1"/>
          <w:sz w:val="24"/>
          <w:highlight w:val="none"/>
          <w:lang w:val="en-US" w:eastAsia="zh-CN"/>
          <w14:textFill>
            <w14:solidFill>
              <w14:schemeClr w14:val="tx1"/>
            </w14:solidFill>
          </w14:textFill>
        </w:rPr>
        <w:t xml:space="preserve"> </w:t>
      </w:r>
    </w:p>
    <w:p>
      <w:pPr>
        <w:tabs>
          <w:tab w:val="left" w:pos="1995"/>
        </w:tabs>
        <w:spacing w:line="360" w:lineRule="auto"/>
        <w:ind w:firstLine="506"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第六条  </w:t>
      </w:r>
      <w:r>
        <w:rPr>
          <w:rFonts w:hint="eastAsia"/>
          <w:b/>
          <w:color w:val="000000" w:themeColor="text1"/>
          <w:sz w:val="24"/>
          <w:highlight w:val="none"/>
          <w14:textFill>
            <w14:solidFill>
              <w14:schemeClr w14:val="tx1"/>
            </w14:solidFill>
          </w14:textFill>
        </w:rPr>
        <w:t>乙方职责与权利</w:t>
      </w:r>
    </w:p>
    <w:p>
      <w:pPr>
        <w:tabs>
          <w:tab w:val="left" w:pos="1995"/>
        </w:tabs>
        <w:spacing w:line="360" w:lineRule="auto"/>
        <w:ind w:firstLine="504" w:firstLineChars="2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乙方保证具有签订本合同的民事主体资格并具有从事本合同约定的居间服务资质条件。</w:t>
      </w:r>
    </w:p>
    <w:p>
      <w:pPr>
        <w:tabs>
          <w:tab w:val="left" w:pos="1995"/>
        </w:tabs>
        <w:spacing w:line="360" w:lineRule="auto"/>
        <w:ind w:firstLine="504" w:firstLineChars="2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乙方通过各种渠道方式为本项目导入客户资源。</w:t>
      </w:r>
    </w:p>
    <w:p>
      <w:pPr>
        <w:tabs>
          <w:tab w:val="left" w:pos="1995"/>
        </w:tabs>
        <w:spacing w:line="360" w:lineRule="auto"/>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乙方应严格按照甲方审核后的价格表、付款方式等相关销售资料执行，非经甲方书面同意，不得对客户做出任何有关商品房价格优惠的承诺或输出。乙方若超越甲方授权向购房客户作出任何承诺，引起相关的法律责任由乙方承担。</w:t>
      </w:r>
    </w:p>
    <w:p>
      <w:pPr>
        <w:tabs>
          <w:tab w:val="left" w:pos="199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 xml:space="preserve">乙方应严格按照甲方确定的宣传单张设计稿印刷宣传单张，不得擅自调整宣传单张设计稿样式或增加内容。 </w:t>
      </w:r>
    </w:p>
    <w:p>
      <w:pPr>
        <w:tabs>
          <w:tab w:val="left" w:pos="199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乙方不得采取有损甲方商业利益、信誉和形象的行为，不得与乙方客户或其他第三人恶意串通损害甲方利益。</w:t>
      </w:r>
    </w:p>
    <w:p>
      <w:pPr>
        <w:tabs>
          <w:tab w:val="left" w:pos="1995"/>
        </w:tabs>
        <w:spacing w:line="360" w:lineRule="auto"/>
        <w:rPr>
          <w:color w:val="000000" w:themeColor="text1"/>
          <w:kern w:val="28"/>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kern w:val="28"/>
          <w:sz w:val="24"/>
          <w:highlight w:val="none"/>
          <w14:textFill>
            <w14:solidFill>
              <w14:schemeClr w14:val="tx1"/>
            </w14:solidFill>
          </w14:textFill>
        </w:rPr>
        <w:t>乙方应确保其取得客户的姓名、电话号码、身份证号码等个人信息前已取得客户的同意，并就个人信息的收集、使用、共享、客户权利等内容已向客户告知并取得其授权，否则，由此造成的一切法律责任由乙方承担，并按本</w:t>
      </w:r>
      <w:r>
        <w:rPr>
          <w:color w:val="000000" w:themeColor="text1"/>
          <w:kern w:val="28"/>
          <w:sz w:val="24"/>
          <w:highlight w:val="none"/>
          <w14:textFill>
            <w14:solidFill>
              <w14:schemeClr w14:val="tx1"/>
            </w14:solidFill>
          </w14:textFill>
        </w:rPr>
        <w:t>合同</w:t>
      </w:r>
      <w:r>
        <w:rPr>
          <w:rFonts w:hint="eastAsia"/>
          <w:color w:val="000000" w:themeColor="text1"/>
          <w:kern w:val="28"/>
          <w:sz w:val="24"/>
          <w:highlight w:val="none"/>
          <w14:textFill>
            <w14:solidFill>
              <w14:schemeClr w14:val="tx1"/>
            </w14:solidFill>
          </w14:textFill>
        </w:rPr>
        <w:t>约定承担违约责任。</w:t>
      </w:r>
    </w:p>
    <w:p>
      <w:pPr>
        <w:tabs>
          <w:tab w:val="left" w:pos="1995"/>
        </w:tabs>
        <w:spacing w:line="360" w:lineRule="auto"/>
        <w:rPr>
          <w:color w:val="000000" w:themeColor="text1"/>
          <w:kern w:val="28"/>
          <w:sz w:val="24"/>
          <w:highlight w:val="none"/>
          <w14:textFill>
            <w14:solidFill>
              <w14:schemeClr w14:val="tx1"/>
            </w14:solidFill>
          </w14:textFill>
        </w:rPr>
      </w:pPr>
      <w:r>
        <w:rPr>
          <w:color w:val="000000" w:themeColor="text1"/>
          <w:kern w:val="28"/>
          <w:sz w:val="24"/>
          <w:highlight w:val="none"/>
          <w14:textFill>
            <w14:solidFill>
              <w14:schemeClr w14:val="tx1"/>
            </w14:solidFill>
          </w14:textFill>
        </w:rPr>
        <w:t xml:space="preserve">    </w:t>
      </w:r>
      <w:r>
        <w:rPr>
          <w:rFonts w:hint="eastAsia"/>
          <w:color w:val="000000" w:themeColor="text1"/>
          <w:kern w:val="28"/>
          <w:sz w:val="24"/>
          <w:highlight w:val="none"/>
          <w14:textFill>
            <w14:solidFill>
              <w14:schemeClr w14:val="tx1"/>
            </w14:solidFill>
          </w14:textFill>
        </w:rPr>
        <w:t>7</w:t>
      </w:r>
      <w:r>
        <w:rPr>
          <w:color w:val="000000" w:themeColor="text1"/>
          <w:kern w:val="28"/>
          <w:sz w:val="24"/>
          <w:highlight w:val="none"/>
          <w14:textFill>
            <w14:solidFill>
              <w14:schemeClr w14:val="tx1"/>
            </w14:solidFill>
          </w14:textFill>
        </w:rPr>
        <w:t>.</w:t>
      </w:r>
      <w:r>
        <w:rPr>
          <w:rFonts w:hint="eastAsia"/>
          <w:color w:val="000000" w:themeColor="text1"/>
          <w:kern w:val="28"/>
          <w:sz w:val="24"/>
          <w:highlight w:val="none"/>
          <w14:textFill>
            <w14:solidFill>
              <w14:schemeClr w14:val="tx1"/>
            </w14:solidFill>
          </w14:textFill>
        </w:rPr>
        <w:t>乙方应确保其经营行为及收集客户个人信息行为均符合国家网络安全、个人信息保护等方面的有关规定，包括但不限于法律法规、部门规章、指导性文件、国家标准等。否则，由此造成的一切法律责任由乙方承担，并按本</w:t>
      </w:r>
      <w:r>
        <w:rPr>
          <w:color w:val="000000" w:themeColor="text1"/>
          <w:kern w:val="28"/>
          <w:sz w:val="24"/>
          <w:highlight w:val="none"/>
          <w14:textFill>
            <w14:solidFill>
              <w14:schemeClr w14:val="tx1"/>
            </w14:solidFill>
          </w14:textFill>
        </w:rPr>
        <w:t>合同</w:t>
      </w:r>
      <w:r>
        <w:rPr>
          <w:rFonts w:hint="eastAsia"/>
          <w:color w:val="000000" w:themeColor="text1"/>
          <w:kern w:val="28"/>
          <w:sz w:val="24"/>
          <w:highlight w:val="none"/>
          <w14:textFill>
            <w14:solidFill>
              <w14:schemeClr w14:val="tx1"/>
            </w14:solidFill>
          </w14:textFill>
        </w:rPr>
        <w:t>约定承担违约责任。</w:t>
      </w:r>
    </w:p>
    <w:p>
      <w:pPr>
        <w:tabs>
          <w:tab w:val="left" w:pos="1995"/>
        </w:tabs>
        <w:spacing w:line="360" w:lineRule="auto"/>
        <w:ind w:firstLine="252" w:firstLineChars="100"/>
        <w:rPr>
          <w:ins w:id="0" w:author="媛18005697876" w:date="2021-02-25T16:48:00Z"/>
          <w:color w:val="000000" w:themeColor="text1"/>
          <w:highlight w:val="none"/>
          <w14:textFill>
            <w14:solidFill>
              <w14:schemeClr w14:val="tx1"/>
            </w14:solidFill>
          </w14:textFill>
        </w:rPr>
      </w:pPr>
      <w:r>
        <w:rPr>
          <w:rFonts w:hint="eastAsia"/>
          <w:color w:val="000000" w:themeColor="text1"/>
          <w:kern w:val="28"/>
          <w:sz w:val="24"/>
          <w:highlight w:val="none"/>
          <w14:textFill>
            <w14:solidFill>
              <w14:schemeClr w14:val="tx1"/>
            </w14:solidFill>
          </w14:textFill>
        </w:rPr>
        <w:t>8</w:t>
      </w:r>
      <w:r>
        <w:rPr>
          <w:color w:val="000000" w:themeColor="text1"/>
          <w:kern w:val="28"/>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乙方安排</w:t>
      </w:r>
      <w:r>
        <w:rPr>
          <w:color w:val="000000" w:themeColor="text1"/>
          <w:sz w:val="24"/>
          <w:highlight w:val="none"/>
          <w14:textFill>
            <w14:solidFill>
              <w14:schemeClr w14:val="tx1"/>
            </w14:solidFill>
          </w14:textFill>
        </w:rPr>
        <w:t>1名项目经理</w:t>
      </w:r>
      <w:r>
        <w:rPr>
          <w:rFonts w:hint="eastAsia"/>
          <w:color w:val="000000" w:themeColor="text1"/>
          <w:sz w:val="24"/>
          <w:highlight w:val="none"/>
          <w14:textFill>
            <w14:solidFill>
              <w14:schemeClr w14:val="tx1"/>
            </w14:solidFill>
          </w14:textFill>
        </w:rPr>
        <w:t>每周与甲方指定联系人召开周例会，地点在合肥或项目地销售案场，并</w:t>
      </w:r>
      <w:r>
        <w:rPr>
          <w:color w:val="000000" w:themeColor="text1"/>
          <w:sz w:val="24"/>
          <w:highlight w:val="none"/>
          <w14:textFill>
            <w14:solidFill>
              <w14:schemeClr w14:val="tx1"/>
            </w14:solidFill>
          </w14:textFill>
        </w:rPr>
        <w:t>以书面形式通过电子邮件、</w:t>
      </w:r>
      <w:r>
        <w:rPr>
          <w:rFonts w:hint="eastAsia"/>
          <w:color w:val="000000" w:themeColor="text1"/>
          <w:sz w:val="24"/>
          <w:highlight w:val="none"/>
          <w14:textFill>
            <w14:solidFill>
              <w14:schemeClr w14:val="tx1"/>
            </w14:solidFill>
          </w14:textFill>
        </w:rPr>
        <w:t>微信、QQ等方式反馈工作进度。</w:t>
      </w:r>
    </w:p>
    <w:p>
      <w:pPr>
        <w:tabs>
          <w:tab w:val="left" w:pos="1995"/>
        </w:tabs>
        <w:spacing w:line="360" w:lineRule="auto"/>
        <w:ind w:firstLine="252" w:firstLineChars="100"/>
        <w:rPr>
          <w:b/>
          <w:color w:val="000000" w:themeColor="text1"/>
          <w:sz w:val="24"/>
          <w:highlight w:val="none"/>
          <w14:textFill>
            <w14:solidFill>
              <w14:schemeClr w14:val="tx1"/>
            </w14:solidFill>
          </w14:textFill>
        </w:rPr>
      </w:pPr>
      <w:r>
        <w:rPr>
          <w:rFonts w:hint="eastAsia"/>
          <w:color w:val="000000" w:themeColor="text1"/>
          <w:kern w:val="28"/>
          <w:sz w:val="24"/>
          <w:highlight w:val="none"/>
          <w14:textFill>
            <w14:solidFill>
              <w14:schemeClr w14:val="tx1"/>
            </w14:solidFill>
          </w14:textFill>
        </w:rPr>
        <w:t>9.乙</w:t>
      </w:r>
      <w:r>
        <w:rPr>
          <w:rFonts w:hint="eastAsia"/>
          <w:color w:val="000000" w:themeColor="text1"/>
          <w:sz w:val="24"/>
          <w:highlight w:val="none"/>
          <w14:textFill>
            <w14:solidFill>
              <w14:schemeClr w14:val="tx1"/>
            </w14:solidFill>
          </w14:textFill>
        </w:rPr>
        <w:t>方将客户成功导入到</w:t>
      </w:r>
      <w:r>
        <w:rPr>
          <w:color w:val="000000" w:themeColor="text1"/>
          <w:sz w:val="24"/>
          <w:highlight w:val="none"/>
          <w14:textFill>
            <w14:solidFill>
              <w14:schemeClr w14:val="tx1"/>
            </w14:solidFill>
          </w14:textFill>
        </w:rPr>
        <w:t>本</w:t>
      </w:r>
      <w:r>
        <w:rPr>
          <w:rFonts w:hint="eastAsia"/>
          <w:color w:val="000000" w:themeColor="text1"/>
          <w:sz w:val="24"/>
          <w:highlight w:val="none"/>
          <w14:textFill>
            <w14:solidFill>
              <w14:schemeClr w14:val="tx1"/>
            </w14:solidFill>
          </w14:textFill>
        </w:rPr>
        <w:t>项目之后，乙方需继续协助甲方进行客户的沟通及签约工作。</w:t>
      </w:r>
    </w:p>
    <w:p>
      <w:pPr>
        <w:tabs>
          <w:tab w:val="left" w:pos="1995"/>
        </w:tabs>
        <w:spacing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10.乙方应为甲方保守有关商业机密，遵守职业道德。乙方不得以甲方的名义进行本合同约定范围之外的业务活动。</w:t>
      </w:r>
    </w:p>
    <w:p>
      <w:pPr>
        <w:tabs>
          <w:tab w:val="left" w:pos="1995"/>
        </w:tabs>
        <w:spacing w:line="360" w:lineRule="auto"/>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11.乙方征得甲方同意后可在宣传物料、推广现场布置等适当位置以“渠道服务商”名义署名。</w:t>
      </w:r>
    </w:p>
    <w:p>
      <w:pPr>
        <w:tabs>
          <w:tab w:val="left" w:pos="1995"/>
        </w:tabs>
        <w:spacing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2.乙方</w:t>
      </w:r>
      <w:r>
        <w:rPr>
          <w:color w:val="000000" w:themeColor="text1"/>
          <w:sz w:val="24"/>
          <w:highlight w:val="none"/>
          <w14:textFill>
            <w14:solidFill>
              <w14:schemeClr w14:val="tx1"/>
            </w14:solidFill>
          </w14:textFill>
        </w:rPr>
        <w:t>推介、带看、介绍等过程中，应当实事求是，不得做任何夸大宣传、隐瞒真实情况等违法违规行为。</w:t>
      </w:r>
    </w:p>
    <w:p>
      <w:pPr>
        <w:tabs>
          <w:tab w:val="left" w:pos="1995"/>
        </w:tabs>
        <w:spacing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13</w:t>
      </w:r>
      <w:r>
        <w:rPr>
          <w:rFonts w:hint="eastAsia"/>
          <w:color w:val="000000" w:themeColor="text1"/>
          <w:sz w:val="24"/>
          <w:highlight w:val="none"/>
          <w14:textFill>
            <w14:solidFill>
              <w14:schemeClr w14:val="tx1"/>
            </w14:solidFill>
          </w14:textFill>
        </w:rPr>
        <w:t>.乙方</w:t>
      </w:r>
      <w:r>
        <w:rPr>
          <w:color w:val="000000" w:themeColor="text1"/>
          <w:sz w:val="24"/>
          <w:highlight w:val="none"/>
          <w14:textFill>
            <w14:solidFill>
              <w14:schemeClr w14:val="tx1"/>
            </w14:solidFill>
          </w14:textFill>
        </w:rPr>
        <w:t>推介</w:t>
      </w:r>
      <w:r>
        <w:rPr>
          <w:rFonts w:hint="eastAsia"/>
          <w:color w:val="000000" w:themeColor="text1"/>
          <w:sz w:val="24"/>
          <w:highlight w:val="none"/>
          <w14:textFill>
            <w14:solidFill>
              <w14:schemeClr w14:val="tx1"/>
            </w14:solidFill>
          </w14:textFill>
        </w:rPr>
        <w:t>之</w:t>
      </w:r>
      <w:r>
        <w:rPr>
          <w:color w:val="000000" w:themeColor="text1"/>
          <w:sz w:val="24"/>
          <w:highlight w:val="none"/>
          <w14:textFill>
            <w14:solidFill>
              <w14:schemeClr w14:val="tx1"/>
            </w14:solidFill>
          </w14:textFill>
        </w:rPr>
        <w:t>客户，应当符合</w:t>
      </w:r>
      <w:r>
        <w:rPr>
          <w:rFonts w:hint="eastAsia"/>
          <w:color w:val="000000" w:themeColor="text1"/>
          <w:sz w:val="24"/>
          <w:highlight w:val="none"/>
          <w14:textFill>
            <w14:solidFill>
              <w14:schemeClr w14:val="tx1"/>
            </w14:solidFill>
          </w14:textFill>
        </w:rPr>
        <w:t>安徽省黄山市黟县</w:t>
      </w:r>
      <w:r>
        <w:rPr>
          <w:color w:val="000000" w:themeColor="text1"/>
          <w:sz w:val="24"/>
          <w:highlight w:val="none"/>
          <w14:textFill>
            <w14:solidFill>
              <w14:schemeClr w14:val="tx1"/>
            </w14:solidFill>
          </w14:textFill>
        </w:rPr>
        <w:t>的购房政策。</w:t>
      </w:r>
      <w:r>
        <w:rPr>
          <w:rFonts w:hint="eastAsia"/>
          <w:color w:val="000000" w:themeColor="text1"/>
          <w:sz w:val="24"/>
          <w:highlight w:val="none"/>
          <w14:textFill>
            <w14:solidFill>
              <w14:schemeClr w14:val="tx1"/>
            </w14:solidFill>
          </w14:textFill>
        </w:rPr>
        <w:t xml:space="preserve"> </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22" w:name="_Toc135323018"/>
      <w:bookmarkStart w:id="23" w:name="_Toc196158949"/>
      <w:bookmarkStart w:id="24" w:name="_Toc348027969"/>
      <w:bookmarkStart w:id="25" w:name="_Toc335396557"/>
      <w:r>
        <w:rPr>
          <w:rFonts w:hint="eastAsia"/>
          <w:b/>
          <w:color w:val="000000" w:themeColor="text1"/>
          <w:sz w:val="24"/>
          <w:highlight w:val="none"/>
          <w14:textFill>
            <w14:solidFill>
              <w14:schemeClr w14:val="tx1"/>
            </w14:solidFill>
          </w14:textFill>
        </w:rPr>
        <w:t>第七条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保密</w:t>
      </w:r>
      <w:bookmarkEnd w:id="22"/>
      <w:bookmarkEnd w:id="23"/>
      <w:bookmarkEnd w:id="24"/>
    </w:p>
    <w:p>
      <w:pPr>
        <w:spacing w:line="360" w:lineRule="auto"/>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合同双方应尽最大努力，对其在签订和履行本合同过程中取得的对方各种形式的任何商业信息，均予以严格保密。本合同任何一方应限制其雇员、代理人等仅在为履行本合同义务和责任所必需时，方可获得上述保密信息。</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上述限制不适用于：</w:t>
      </w:r>
    </w:p>
    <w:p>
      <w:pPr>
        <w:tabs>
          <w:tab w:val="left" w:pos="178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（1）在披露时已成为公众一般可取得的资料；</w:t>
      </w:r>
    </w:p>
    <w:p>
      <w:pPr>
        <w:tabs>
          <w:tab w:val="left" w:pos="178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（2）并非因接收方的过错，在披露后已成为公众一般可取得的资料；</w:t>
      </w:r>
    </w:p>
    <w:p>
      <w:pPr>
        <w:tabs>
          <w:tab w:val="left" w:pos="178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（3）接收方可以证明在披露前其已经掌握，并且不是从其他方直接或间接取得的资料；</w:t>
      </w:r>
    </w:p>
    <w:p>
      <w:pPr>
        <w:tabs>
          <w:tab w:val="left" w:pos="178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（4）任何一方依照法律要求，有义务向有关政府、司法部门披露或任何一方因其正常经营所需，向其法律和财务顾问披露上述保密信息。</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甲乙双方均应责成其董事、高级职员和其他雇员（包括员工或委托方）以及其关联公司的董事、高级职员和其他雇员遵守本条所规定的保密义务。</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26" w:name="_Toc196158951"/>
      <w:bookmarkStart w:id="27" w:name="_Toc348027970"/>
      <w:bookmarkStart w:id="28" w:name="_Toc135323020"/>
      <w:r>
        <w:rPr>
          <w:rFonts w:hint="eastAsia"/>
          <w:b/>
          <w:color w:val="000000" w:themeColor="text1"/>
          <w:sz w:val="24"/>
          <w:highlight w:val="none"/>
          <w14:textFill>
            <w14:solidFill>
              <w14:schemeClr w14:val="tx1"/>
            </w14:solidFill>
          </w14:textFill>
        </w:rPr>
        <w:t>第八条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费用和税款</w:t>
      </w:r>
      <w:bookmarkEnd w:id="26"/>
      <w:bookmarkEnd w:id="27"/>
      <w:bookmarkEnd w:id="28"/>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乙方应按照中国法律规定各自承担因履行本合同而产生的税款及/或费用。</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29" w:name="_Toc196158952"/>
      <w:bookmarkStart w:id="30" w:name="_Toc135323021"/>
      <w:bookmarkStart w:id="31" w:name="_Toc348027971"/>
      <w:r>
        <w:rPr>
          <w:rFonts w:hint="eastAsia"/>
          <w:b/>
          <w:color w:val="000000" w:themeColor="text1"/>
          <w:sz w:val="24"/>
          <w:highlight w:val="none"/>
          <w14:textFill>
            <w14:solidFill>
              <w14:schemeClr w14:val="tx1"/>
            </w14:solidFill>
          </w14:textFill>
        </w:rPr>
        <w:t>第九条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不可抗力</w:t>
      </w:r>
      <w:bookmarkEnd w:id="29"/>
      <w:bookmarkEnd w:id="30"/>
      <w:bookmarkEnd w:id="31"/>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如任何一方因受不可抗力事件影响而未能履行其在本合同下的全部或部分义务，该义务的履行在不可抗力事件妨碍其履行期间应予暂停，且受不可抗力影响的一方不对该等不履行承担责任。</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声称受到不可抗力事件影响的一方应尽可能在最短的时间内通过书面形式将不可抗力事件的发生通知另一方，并在该不可抗力事件发生后</w:t>
      </w:r>
      <w:r>
        <w:rPr>
          <w:color w:val="000000" w:themeColor="text1"/>
          <w:sz w:val="24"/>
          <w:highlight w:val="none"/>
          <w14:textFill>
            <w14:solidFill>
              <w14:schemeClr w14:val="tx1"/>
            </w14:solidFill>
          </w14:textFill>
        </w:rPr>
        <w:t>15</w:t>
      </w:r>
      <w:r>
        <w:rPr>
          <w:rFonts w:hint="eastAsia"/>
          <w:color w:val="000000" w:themeColor="text1"/>
          <w:sz w:val="24"/>
          <w:highlight w:val="none"/>
          <w14:textFill>
            <w14:solidFill>
              <w14:schemeClr w14:val="tx1"/>
            </w14:solidFill>
          </w14:textFill>
        </w:rPr>
        <w:t>日内以专人递交或挂号邮寄的方式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spacing w:line="360" w:lineRule="auto"/>
        <w:ind w:firstLine="504"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如发生不可抗力事件时，双方应立即通过友好协商决定如何执行本合同。不可抗力事件或其影响终止或消除后，双方应立即恢复履行各自在本合同项下的各项义务。但如双方根据受不可抗力影响的实际情况，针对受影响的部分重新协商签订补充协议的，则按照补充协议履行。</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如果不可抗力事件发生后两个月内没有解决，任何一方均可经书面通知另一方终止本合同。</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32" w:name="_Toc348027972"/>
      <w:bookmarkStart w:id="33" w:name="_Toc135323022"/>
      <w:bookmarkStart w:id="34" w:name="_Toc196158953"/>
      <w:r>
        <w:rPr>
          <w:rFonts w:hint="eastAsia"/>
          <w:b/>
          <w:color w:val="000000" w:themeColor="text1"/>
          <w:sz w:val="24"/>
          <w:highlight w:val="none"/>
          <w14:textFill>
            <w14:solidFill>
              <w14:schemeClr w14:val="tx1"/>
            </w14:solidFill>
          </w14:textFill>
        </w:rPr>
        <w:t>第十条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违约责任</w:t>
      </w:r>
      <w:bookmarkEnd w:id="32"/>
      <w:bookmarkEnd w:id="33"/>
      <w:bookmarkEnd w:id="34"/>
    </w:p>
    <w:p>
      <w:pPr>
        <w:tabs>
          <w:tab w:val="left" w:pos="1995"/>
        </w:tabs>
        <w:spacing w:line="360" w:lineRule="auto"/>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甲乙双方为本项目派驻的工作人员，系各自的合法工作人员。任何一方在本合同履行期限内及本合同终止（包括中途终止）后一年内，未经对方许可，不得以入股、合作、建立劳动关系、代理、聘为顾问等形式与对方工作人员建立联系。</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如任何一方违反本合同之任何条款（以下简称违约方），另一方（以下简称守约方）可向其发出书面通知，告知其构成违约行为，并要求违约方在指定的合理期限内做出补救，如违约方未于上述期限内对此等违约行为做出补救，则守约方可经书面通知违约方后立即终止本合同，且守约方有权向违约方追索因违约方违约而给守约方造成的全部损失，包括但不限于实际损失、预期利益损失、诉讼费、律师费、公证费、保全及保全保险费、鉴定评估费、差旅费、其他政府规费及罚款等。</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35" w:name="_Toc135323017"/>
      <w:bookmarkStart w:id="36" w:name="_Toc348027968"/>
      <w:bookmarkStart w:id="37" w:name="_Toc196158948"/>
      <w:r>
        <w:rPr>
          <w:rFonts w:hint="eastAsia"/>
          <w:b/>
          <w:color w:val="000000" w:themeColor="text1"/>
          <w:sz w:val="24"/>
          <w:highlight w:val="none"/>
          <w14:textFill>
            <w14:solidFill>
              <w14:schemeClr w14:val="tx1"/>
            </w14:solidFill>
          </w14:textFill>
        </w:rPr>
        <w:t xml:space="preserve">第十一条 </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合同终止</w:t>
      </w:r>
      <w:bookmarkEnd w:id="35"/>
      <w:bookmarkEnd w:id="36"/>
      <w:bookmarkEnd w:id="37"/>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在下述情况下，本合同可以终止或被解除：</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（1）双方一致书面同意解除本合同；</w:t>
      </w:r>
    </w:p>
    <w:p>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（2）双方根据本合同第</w:t>
      </w:r>
      <w:r>
        <w:rPr>
          <w:color w:val="000000" w:themeColor="text1"/>
          <w:sz w:val="24"/>
          <w:highlight w:val="none"/>
          <w14:textFill>
            <w14:solidFill>
              <w14:schemeClr w14:val="tx1"/>
            </w14:solidFill>
          </w14:textFill>
        </w:rPr>
        <w:t>九</w:t>
      </w:r>
      <w:r>
        <w:rPr>
          <w:rFonts w:hint="eastAsia"/>
          <w:color w:val="000000" w:themeColor="text1"/>
          <w:sz w:val="24"/>
          <w:highlight w:val="none"/>
          <w14:textFill>
            <w14:solidFill>
              <w14:schemeClr w14:val="tx1"/>
            </w14:solidFill>
          </w14:textFill>
        </w:rPr>
        <w:t>条第4款或第</w:t>
      </w: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条的规定解除本合同。</w:t>
      </w:r>
    </w:p>
    <w:p>
      <w:pPr>
        <w:tabs>
          <w:tab w:val="left" w:pos="199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（3）考核期为自签订合同起3个月，到期若乙方渠道带访客户未成交一套房（含）以上，甲方可通知乙方解除合同。若因不可抗力如新冠疫情影响，则完成任务日期相应延期。</w:t>
      </w:r>
    </w:p>
    <w:p>
      <w:pPr>
        <w:spacing w:line="360" w:lineRule="auto"/>
        <w:ind w:firstLine="504"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本合同第</w:t>
      </w:r>
      <w:r>
        <w:rPr>
          <w:color w:val="000000" w:themeColor="text1"/>
          <w:sz w:val="24"/>
          <w:highlight w:val="none"/>
          <w14:textFill>
            <w14:solidFill>
              <w14:schemeClr w14:val="tx1"/>
            </w14:solidFill>
          </w14:textFill>
        </w:rPr>
        <w:t>七</w:t>
      </w:r>
      <w:r>
        <w:rPr>
          <w:rFonts w:hint="eastAsia"/>
          <w:color w:val="000000" w:themeColor="text1"/>
          <w:sz w:val="24"/>
          <w:highlight w:val="none"/>
          <w14:textFill>
            <w14:solidFill>
              <w14:schemeClr w14:val="tx1"/>
            </w14:solidFill>
          </w14:textFill>
        </w:rPr>
        <w:t>条（保密）、第</w:t>
      </w:r>
      <w:r>
        <w:rPr>
          <w:color w:val="000000" w:themeColor="text1"/>
          <w:sz w:val="24"/>
          <w:highlight w:val="none"/>
          <w14:textFill>
            <w14:solidFill>
              <w14:schemeClr w14:val="tx1"/>
            </w14:solidFill>
          </w14:textFill>
        </w:rPr>
        <w:t>八</w:t>
      </w:r>
      <w:r>
        <w:rPr>
          <w:rFonts w:hint="eastAsia"/>
          <w:color w:val="000000" w:themeColor="text1"/>
          <w:sz w:val="24"/>
          <w:highlight w:val="none"/>
          <w14:textFill>
            <w14:solidFill>
              <w14:schemeClr w14:val="tx1"/>
            </w14:solidFill>
          </w14:textFill>
        </w:rPr>
        <w:t>条（费用和税款）、第</w:t>
      </w: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条（违约责任）、第</w:t>
      </w:r>
      <w:r>
        <w:rPr>
          <w:color w:val="000000" w:themeColor="text1"/>
          <w:sz w:val="24"/>
          <w:highlight w:val="none"/>
          <w14:textFill>
            <w14:solidFill>
              <w14:schemeClr w14:val="tx1"/>
            </w14:solidFill>
          </w14:textFill>
        </w:rPr>
        <w:t>十二</w:t>
      </w:r>
      <w:r>
        <w:rPr>
          <w:rFonts w:hint="eastAsia"/>
          <w:color w:val="000000" w:themeColor="text1"/>
          <w:sz w:val="24"/>
          <w:highlight w:val="none"/>
          <w14:textFill>
            <w14:solidFill>
              <w14:schemeClr w14:val="tx1"/>
            </w14:solidFill>
          </w14:textFill>
        </w:rPr>
        <w:t>条（法律适用）、第</w:t>
      </w:r>
      <w:r>
        <w:rPr>
          <w:color w:val="000000" w:themeColor="text1"/>
          <w:sz w:val="24"/>
          <w:highlight w:val="none"/>
          <w14:textFill>
            <w14:solidFill>
              <w14:schemeClr w14:val="tx1"/>
            </w14:solidFill>
          </w14:textFill>
        </w:rPr>
        <w:t>十三</w:t>
      </w:r>
      <w:r>
        <w:rPr>
          <w:rFonts w:hint="eastAsia"/>
          <w:color w:val="000000" w:themeColor="text1"/>
          <w:sz w:val="24"/>
          <w:highlight w:val="none"/>
          <w14:textFill>
            <w14:solidFill>
              <w14:schemeClr w14:val="tx1"/>
            </w14:solidFill>
          </w14:textFill>
        </w:rPr>
        <w:t>条（争议解决）、及第</w:t>
      </w:r>
      <w:r>
        <w:rPr>
          <w:color w:val="000000" w:themeColor="text1"/>
          <w:sz w:val="24"/>
          <w:highlight w:val="none"/>
          <w14:textFill>
            <w14:solidFill>
              <w14:schemeClr w14:val="tx1"/>
            </w14:solidFill>
          </w14:textFill>
        </w:rPr>
        <w:t>十四</w:t>
      </w:r>
      <w:r>
        <w:rPr>
          <w:rFonts w:hint="eastAsia"/>
          <w:color w:val="000000" w:themeColor="text1"/>
          <w:sz w:val="24"/>
          <w:highlight w:val="none"/>
          <w14:textFill>
            <w14:solidFill>
              <w14:schemeClr w14:val="tx1"/>
            </w14:solidFill>
          </w14:textFill>
        </w:rPr>
        <w:t>条（通知）的规定将在本合同终止或解除后持续有效。</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38" w:name="_Toc196158954"/>
      <w:bookmarkStart w:id="39" w:name="_Toc348027973"/>
      <w:r>
        <w:rPr>
          <w:rFonts w:hint="eastAsia"/>
          <w:b/>
          <w:color w:val="000000" w:themeColor="text1"/>
          <w:sz w:val="24"/>
          <w:highlight w:val="none"/>
          <w14:textFill>
            <w14:solidFill>
              <w14:schemeClr w14:val="tx1"/>
            </w14:solidFill>
          </w14:textFill>
        </w:rPr>
        <w:t>第十二条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法律适用</w:t>
      </w:r>
      <w:bookmarkEnd w:id="38"/>
      <w:bookmarkEnd w:id="39"/>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本合同的订立、效力、解释、履行、修改、终止以及争议的解决，均适用中华人民共和国法律。</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40" w:name="_Toc348027974"/>
      <w:bookmarkStart w:id="41" w:name="_Toc196158955"/>
      <w:r>
        <w:rPr>
          <w:rFonts w:hint="eastAsia"/>
          <w:b/>
          <w:color w:val="000000" w:themeColor="text1"/>
          <w:sz w:val="24"/>
          <w:highlight w:val="none"/>
          <w14:textFill>
            <w14:solidFill>
              <w14:schemeClr w14:val="tx1"/>
            </w14:solidFill>
          </w14:textFill>
        </w:rPr>
        <w:t>第十三条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争议解决</w:t>
      </w:r>
      <w:bookmarkEnd w:id="40"/>
      <w:bookmarkEnd w:id="41"/>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如果关于本合同出现任何争议，则双方应努力通过友好协商解决。协商解决不成时，任何一方应向甲方所在地的人民法院提起诉讼。</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42" w:name="_Toc196158956"/>
      <w:bookmarkStart w:id="43" w:name="_Toc348027975"/>
      <w:r>
        <w:rPr>
          <w:rFonts w:hint="eastAsia"/>
          <w:b/>
          <w:color w:val="000000" w:themeColor="text1"/>
          <w:sz w:val="24"/>
          <w:highlight w:val="none"/>
          <w14:textFill>
            <w14:solidFill>
              <w14:schemeClr w14:val="tx1"/>
            </w14:solidFill>
          </w14:textFill>
        </w:rPr>
        <w:t>第十四条</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通知</w:t>
      </w:r>
      <w:bookmarkEnd w:id="42"/>
      <w:bookmarkEnd w:id="43"/>
    </w:p>
    <w:p>
      <w:pPr>
        <w:spacing w:line="360" w:lineRule="auto"/>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一方根据本合同规定做出的通知应采用书面形式并以中文书写，并可经专人递交或邮寄发至另一方指定的地址，或发送电子邮件至另一方指定的电子邮箱，通知的送达日期应按以下的规定确定：</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（1）经专人递交的通知应在专人交付对方指定人士签收之日被视为送达；</w:t>
      </w:r>
    </w:p>
    <w:p>
      <w:pPr>
        <w:tabs>
          <w:tab w:val="left" w:pos="178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（2）以邮寄寄出的通知应在付邮（以邮戳日期为准）后第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天（若最后一天是星期六、日或法定节假日，则顺延至下一个工作日）被视为送达；</w:t>
      </w:r>
    </w:p>
    <w:p>
      <w:pPr>
        <w:tabs>
          <w:tab w:val="left" w:pos="1785"/>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）以电子邮件形式发出的通知，电子邮件发送成功视为送达。</w:t>
      </w:r>
    </w:p>
    <w:p>
      <w:pPr>
        <w:spacing w:line="360" w:lineRule="auto"/>
        <w:ind w:firstLine="4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双方通讯地址如下：</w:t>
      </w:r>
    </w:p>
    <w:p>
      <w:pPr>
        <w:spacing w:line="360" w:lineRule="auto"/>
        <w:ind w:firstLine="506" w:firstLineChars="200"/>
        <w:rPr>
          <w:rFonts w:cs="仿宋"/>
          <w:color w:val="000000" w:themeColor="text1"/>
          <w:sz w:val="24"/>
          <w:highlight w:val="none"/>
          <w14:textFill>
            <w14:solidFill>
              <w14:schemeClr w14:val="tx1"/>
            </w14:solidFill>
          </w14:textFill>
        </w:rPr>
      </w:pPr>
      <w:r>
        <w:rPr>
          <w:rFonts w:hint="eastAsia" w:cs="仿宋"/>
          <w:b/>
          <w:bCs/>
          <w:color w:val="000000" w:themeColor="text1"/>
          <w:sz w:val="24"/>
          <w:highlight w:val="none"/>
          <w14:textFill>
            <w14:solidFill>
              <w14:schemeClr w14:val="tx1"/>
            </w14:solidFill>
          </w14:textFill>
        </w:rPr>
        <w:t>甲方：</w:t>
      </w:r>
      <w:r>
        <w:rPr>
          <w:rFonts w:hint="eastAsia" w:cs="仿宋"/>
          <w:color w:val="000000" w:themeColor="text1"/>
          <w:sz w:val="24"/>
          <w:highlight w:val="none"/>
          <w14:textFill>
            <w14:solidFill>
              <w14:schemeClr w14:val="tx1"/>
            </w14:solidFill>
          </w14:textFill>
        </w:rPr>
        <w:t>黄山屏水文化旅游有限公司</w:t>
      </w:r>
    </w:p>
    <w:p>
      <w:pPr>
        <w:spacing w:line="360" w:lineRule="auto"/>
        <w:ind w:firstLine="504" w:firstLineChars="200"/>
        <w:rPr>
          <w:ins w:id="1" w:author="dming" w:date="2021-03-12T16:41:00Z"/>
          <w:rFonts w:hint="eastAsia"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地址：安徽省黄山市黟县宏村镇屏山村黄山中国书画小镇展示中心</w:t>
      </w:r>
    </w:p>
    <w:p>
      <w:pPr>
        <w:spacing w:line="360" w:lineRule="auto"/>
        <w:ind w:firstLine="504" w:firstLineChars="200"/>
        <w:rPr>
          <w:rFonts w:hint="eastAsia" w:cs="仿宋"/>
          <w:color w:val="000000" w:themeColor="text1"/>
          <w:sz w:val="24"/>
          <w:highlight w:val="none"/>
          <w:lang w:eastAsia="zh-CN"/>
          <w14:textFill>
            <w14:solidFill>
              <w14:schemeClr w14:val="tx1"/>
            </w14:solidFill>
          </w14:textFill>
        </w:rPr>
      </w:pPr>
      <w:r>
        <w:rPr>
          <w:rFonts w:hint="eastAsia" w:cs="仿宋"/>
          <w:color w:val="000000" w:themeColor="text1"/>
          <w:sz w:val="24"/>
          <w:highlight w:val="none"/>
          <w:lang w:eastAsia="zh-CN"/>
          <w14:textFill>
            <w14:solidFill>
              <w14:schemeClr w14:val="tx1"/>
            </w14:solidFill>
          </w14:textFill>
        </w:rPr>
        <w:t>联系人：</w:t>
      </w:r>
    </w:p>
    <w:p>
      <w:pPr>
        <w:spacing w:line="360" w:lineRule="auto"/>
        <w:ind w:firstLine="450"/>
        <w:rPr>
          <w:rFonts w:hint="eastAsia"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 xml:space="preserve">联系电话： </w:t>
      </w:r>
    </w:p>
    <w:p>
      <w:pPr>
        <w:spacing w:line="360" w:lineRule="auto"/>
        <w:ind w:firstLine="450"/>
        <w:rPr>
          <w:rFonts w:hint="eastAsia" w:cs="仿宋"/>
          <w:color w:val="000000" w:themeColor="text1"/>
          <w:sz w:val="24"/>
          <w:highlight w:val="none"/>
          <w14:textFill>
            <w14:solidFill>
              <w14:schemeClr w14:val="tx1"/>
            </w14:solidFill>
          </w14:textFill>
        </w:rPr>
      </w:pPr>
      <w:r>
        <w:rPr>
          <w:rFonts w:hint="eastAsia" w:cs="仿宋"/>
          <w:color w:val="000000" w:themeColor="text1"/>
          <w:sz w:val="24"/>
          <w:highlight w:val="none"/>
          <w14:textFill>
            <w14:solidFill>
              <w14:schemeClr w14:val="tx1"/>
            </w14:solidFill>
          </w14:textFill>
        </w:rPr>
        <w:t>电子邮箱：</w:t>
      </w:r>
    </w:p>
    <w:p>
      <w:pPr>
        <w:spacing w:line="360" w:lineRule="auto"/>
        <w:ind w:firstLine="450"/>
        <w:rPr>
          <w:rFonts w:hint="eastAsia"/>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乙方</w:t>
      </w:r>
      <w:r>
        <w:rPr>
          <w:rFonts w:hint="eastAsia"/>
          <w:color w:val="000000" w:themeColor="text1"/>
          <w:sz w:val="24"/>
          <w:highlight w:val="none"/>
          <w14:textFill>
            <w14:solidFill>
              <w14:schemeClr w14:val="tx1"/>
            </w14:solidFill>
          </w14:textFill>
        </w:rPr>
        <w:t>：</w:t>
      </w:r>
    </w:p>
    <w:p>
      <w:pPr>
        <w:spacing w:line="360" w:lineRule="auto"/>
        <w:ind w:firstLine="45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w:t>
      </w:r>
    </w:p>
    <w:p>
      <w:pPr>
        <w:spacing w:line="360" w:lineRule="auto"/>
        <w:ind w:firstLine="504" w:firstLineChars="200"/>
        <w:rPr>
          <w:rFonts w:hint="eastAsia" w:cs="仿宋"/>
          <w:color w:val="000000" w:themeColor="text1"/>
          <w:sz w:val="24"/>
          <w:highlight w:val="none"/>
          <w:lang w:eastAsia="zh-CN"/>
          <w14:textFill>
            <w14:solidFill>
              <w14:schemeClr w14:val="tx1"/>
            </w14:solidFill>
          </w14:textFill>
        </w:rPr>
      </w:pPr>
      <w:r>
        <w:rPr>
          <w:rFonts w:hint="eastAsia" w:cs="仿宋"/>
          <w:color w:val="000000" w:themeColor="text1"/>
          <w:sz w:val="24"/>
          <w:highlight w:val="none"/>
          <w:lang w:eastAsia="zh-CN"/>
          <w14:textFill>
            <w14:solidFill>
              <w14:schemeClr w14:val="tx1"/>
            </w14:solidFill>
          </w14:textFill>
        </w:rPr>
        <w:t>联系人：</w:t>
      </w:r>
    </w:p>
    <w:p>
      <w:pPr>
        <w:spacing w:line="360" w:lineRule="auto"/>
        <w:ind w:firstLine="45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联系电话： </w:t>
      </w:r>
    </w:p>
    <w:p>
      <w:pPr>
        <w:spacing w:line="360" w:lineRule="auto"/>
        <w:ind w:firstLine="45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电子邮箱：</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3.若任何一方更改单位名称、通讯地址、电话号码和电子邮箱等信息，则应尽快按本条规定书面通知另一方。</w:t>
      </w:r>
    </w:p>
    <w:p>
      <w:pPr>
        <w:spacing w:line="360" w:lineRule="auto"/>
        <w:ind w:firstLine="506" w:firstLineChars="200"/>
        <w:outlineLvl w:val="0"/>
        <w:rPr>
          <w:b/>
          <w:color w:val="000000" w:themeColor="text1"/>
          <w:sz w:val="24"/>
          <w:highlight w:val="none"/>
          <w14:textFill>
            <w14:solidFill>
              <w14:schemeClr w14:val="tx1"/>
            </w14:solidFill>
          </w14:textFill>
        </w:rPr>
      </w:pPr>
      <w:bookmarkStart w:id="44" w:name="_Toc348027976"/>
      <w:bookmarkStart w:id="45" w:name="_Toc135323023"/>
      <w:bookmarkStart w:id="46" w:name="_Toc196158957"/>
      <w:r>
        <w:rPr>
          <w:rFonts w:hint="eastAsia"/>
          <w:b/>
          <w:color w:val="000000" w:themeColor="text1"/>
          <w:sz w:val="24"/>
          <w:highlight w:val="none"/>
          <w14:textFill>
            <w14:solidFill>
              <w14:schemeClr w14:val="tx1"/>
            </w14:solidFill>
          </w14:textFill>
        </w:rPr>
        <w:t xml:space="preserve">第十五条 </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其他</w:t>
      </w:r>
      <w:bookmarkEnd w:id="44"/>
      <w:bookmarkEnd w:id="45"/>
      <w:bookmarkEnd w:id="46"/>
    </w:p>
    <w:p>
      <w:pPr>
        <w:spacing w:line="360" w:lineRule="auto"/>
        <w:ind w:firstLine="504"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本合同自双方加盖公章后生效。</w:t>
      </w:r>
    </w:p>
    <w:p>
      <w:pPr>
        <w:spacing w:line="360" w:lineRule="auto"/>
        <w:ind w:firstLine="504"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本合同任何条款的无效不影响本合同其他条款的效力。</w:t>
      </w: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本合同是本合同当事人之间达成的整体合同，取代本合同签署前所作的一切口头或书面的，明示或默示的合同、约定、陈述和条件。本合同对双方均具有约束力。对本合同的任何修改或补充应由双方以书面补充协议做出。</w:t>
      </w:r>
    </w:p>
    <w:p>
      <w:pPr>
        <w:spacing w:line="360" w:lineRule="auto"/>
        <w:ind w:firstLine="504"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本合同一式四份，甲乙双方各执两份。本合同所有附件均为本合同不可分割之组成部分，均具有同等法律效力。</w:t>
      </w:r>
    </w:p>
    <w:bookmarkEnd w:id="25"/>
    <w:p>
      <w:pPr>
        <w:spacing w:line="360" w:lineRule="auto"/>
        <w:rPr>
          <w:color w:val="000000" w:themeColor="text1"/>
          <w:highlight w:val="none"/>
          <w14:textFill>
            <w14:solidFill>
              <w14:schemeClr w14:val="tx1"/>
            </w14:solidFill>
          </w14:textFill>
        </w:rPr>
      </w:pPr>
    </w:p>
    <w:tbl>
      <w:tblPr>
        <w:tblStyle w:val="9"/>
        <w:tblW w:w="9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8"/>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tcPr>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甲方（盖章）：</w:t>
            </w:r>
            <w:r>
              <w:rPr>
                <w:color w:val="000000" w:themeColor="text1"/>
                <w:sz w:val="24"/>
                <w:highlight w:val="none"/>
                <w14:textFill>
                  <w14:solidFill>
                    <w14:schemeClr w14:val="tx1"/>
                  </w14:solidFill>
                </w14:textFill>
              </w:rPr>
              <w:t xml:space="preserve"> </w:t>
            </w:r>
          </w:p>
          <w:p>
            <w:pPr>
              <w:spacing w:line="360" w:lineRule="auto"/>
              <w:rPr>
                <w:color w:val="000000" w:themeColor="text1"/>
                <w:sz w:val="24"/>
                <w:highlight w:val="none"/>
                <w14:textFill>
                  <w14:solidFill>
                    <w14:schemeClr w14:val="tx1"/>
                  </w14:solidFill>
                </w14:textFill>
              </w:rPr>
            </w:pP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授权代表人：</w:t>
            </w: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tc>
        <w:tc>
          <w:tcPr>
            <w:tcW w:w="4678" w:type="dxa"/>
          </w:tcPr>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乙方（盖章）：</w:t>
            </w:r>
          </w:p>
          <w:p>
            <w:pPr>
              <w:spacing w:line="360" w:lineRule="auto"/>
              <w:rPr>
                <w:color w:val="000000" w:themeColor="text1"/>
                <w:sz w:val="24"/>
                <w:highlight w:val="none"/>
                <w14:textFill>
                  <w14:solidFill>
                    <w14:schemeClr w14:val="tx1"/>
                  </w14:solidFill>
                </w14:textFill>
              </w:rPr>
            </w:pP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授权代表人：</w:t>
            </w:r>
          </w:p>
          <w:p>
            <w:pPr>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tc>
      </w:tr>
    </w:tbl>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r>
        <w:rPr>
          <w:rFonts w:hint="eastAsia" w:eastAsia="宋体"/>
          <w:sz w:val="24"/>
          <w:highlight w:val="none"/>
        </w:rPr>
        <w:t>附件一</w:t>
      </w:r>
    </w:p>
    <w:p>
      <w:pPr>
        <w:autoSpaceDE/>
        <w:autoSpaceDN/>
        <w:spacing w:line="360" w:lineRule="auto"/>
        <w:jc w:val="center"/>
        <w:rPr>
          <w:rFonts w:ascii="黑体" w:hAnsi="黑体" w:eastAsia="黑体" w:cs="黑体"/>
          <w:b/>
          <w:sz w:val="32"/>
          <w:szCs w:val="32"/>
          <w:highlight w:val="none"/>
        </w:rPr>
      </w:pPr>
      <w:r>
        <w:rPr>
          <w:rFonts w:hint="eastAsia" w:ascii="黑体" w:hAnsi="黑体" w:eastAsia="黑体" w:cs="黑体"/>
          <w:b/>
          <w:sz w:val="32"/>
          <w:szCs w:val="32"/>
          <w:highlight w:val="none"/>
        </w:rPr>
        <w:t>黄山中国书画小镇认购协议书</w:t>
      </w:r>
    </w:p>
    <w:p>
      <w:pPr>
        <w:autoSpaceDE/>
        <w:autoSpaceDN/>
        <w:spacing w:line="360" w:lineRule="auto"/>
        <w:rPr>
          <w:rFonts w:ascii="仿宋" w:hAnsi="仿宋" w:eastAsia="仿宋" w:cs="仿宋"/>
          <w:sz w:val="24"/>
          <w:highlight w:val="none"/>
        </w:rPr>
      </w:pP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    方：黄山屏水文化旅游有限公司       乙    方：</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    址：安徽省黄山市黟县宏村镇秀里     身份证号：</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 0559-5182999                  联系方式：</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甲乙双方在自愿平等的基础上，经友好协商，就甲方开发建设的黄山中国书画小镇认购事宜，达成如下协议：</w:t>
      </w:r>
    </w:p>
    <w:p>
      <w:pPr>
        <w:tabs>
          <w:tab w:val="left" w:pos="1785"/>
        </w:tabs>
        <w:spacing w:line="360" w:lineRule="auto"/>
        <w:ind w:firstLine="504"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一、乙方自愿向甲方支付定金</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元整（￥： ），认购黄山中国书画小镇         号房屋，建筑面积为           ㎡，单价         元/㎡，认购商铺总金额为人民币（大写）                元（￥：            ），签署商品房买卖合同后，定金作冲抵房款用。相应购房优惠在签署《商品房买卖合同》时扣除。</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二、乙方选择下列第1种方式付款</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1、一次性付款：乙方须于       年      月     日前支付总房款，并签署《商品房买卖合同》。</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2、按揭付款，乙方须于      年      月      日前支付总房款50%以上的首付款，及并签署《商品房买卖合同》，余款以银行按揭方式支付。</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本《协议书》一经签定，不更名、不换房、不退房，若乙方不能在约定时间内缴纳相应首付款或总房款并签署商品房买卖合同，则视为乙方违约，甲方有权单方面终止本认购协议书，所收定金不予退还，该房屋另作销售。</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四、甲方通知乙方签约所需材料，乙方须保证认购书中填写的个人信息和自身所提供资料的真实性及准确性，若因此导致甲方无法联系到乙方所造成的一切损失，均由乙方承担。</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五、本认购协议书一式贰份，经甲乙双方盖章签字后生效，甲乙双方各执一份，每份具有同等法律效力。</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六、本认购协议书最终解释权归黄山屏水文化旅游有限公司所有。</w:t>
      </w:r>
    </w:p>
    <w:p>
      <w:pPr>
        <w:tabs>
          <w:tab w:val="left" w:pos="1785"/>
        </w:tabs>
        <w:spacing w:line="360" w:lineRule="auto"/>
        <w:rPr>
          <w:color w:val="000000" w:themeColor="text1"/>
          <w:sz w:val="24"/>
          <w:highlight w:val="none"/>
          <w14:textFill>
            <w14:solidFill>
              <w14:schemeClr w14:val="tx1"/>
            </w14:solidFill>
          </w14:textFill>
        </w:rPr>
      </w:pP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甲方（签章）：                       乙方（签字）：</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经办人：  </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pPr>
        <w:tabs>
          <w:tab w:val="left" w:pos="1785"/>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签定日期：      年     月    日     签定日期：      年    月   日 </w:t>
      </w:r>
    </w:p>
    <w:p>
      <w:pPr>
        <w:tabs>
          <w:tab w:val="left" w:pos="1785"/>
        </w:tabs>
        <w:spacing w:line="360" w:lineRule="auto"/>
        <w:rPr>
          <w:color w:val="000000" w:themeColor="text1"/>
          <w:sz w:val="24"/>
          <w:highlight w:val="none"/>
          <w14:textFill>
            <w14:solidFill>
              <w14:schemeClr w14:val="tx1"/>
            </w14:solidFill>
          </w14:textFill>
        </w:rPr>
      </w:pPr>
    </w:p>
    <w:p>
      <w:pPr>
        <w:pStyle w:val="2"/>
        <w:ind w:firstLine="0" w:firstLineChars="0"/>
        <w:rPr>
          <w:highlight w:val="none"/>
        </w:rPr>
      </w:pPr>
    </w:p>
    <w:p>
      <w:pPr>
        <w:pStyle w:val="2"/>
        <w:ind w:firstLine="252"/>
        <w:rPr>
          <w:rFonts w:ascii="仿宋" w:hAnsi="仿宋" w:eastAsia="仿宋" w:cs="仿宋"/>
          <w:sz w:val="24"/>
          <w:highlight w:val="none"/>
        </w:rPr>
      </w:pPr>
      <w:r>
        <w:rPr>
          <w:rFonts w:hint="eastAsia" w:eastAsia="宋体"/>
          <w:sz w:val="24"/>
          <w:highlight w:val="none"/>
        </w:rPr>
        <w:t xml:space="preserve">附件二 </w:t>
      </w:r>
      <w:r>
        <w:rPr>
          <w:rFonts w:hint="eastAsia"/>
          <w:sz w:val="24"/>
          <w:highlight w:val="none"/>
        </w:rPr>
        <w:t xml:space="preserve"> </w:t>
      </w:r>
      <w:r>
        <w:rPr>
          <w:rFonts w:hint="eastAsia" w:ascii="仿宋" w:hAnsi="仿宋" w:eastAsia="仿宋" w:cs="仿宋"/>
          <w:sz w:val="24"/>
          <w:highlight w:val="none"/>
        </w:rPr>
        <w:t xml:space="preserve">   </w:t>
      </w:r>
    </w:p>
    <w:p>
      <w:pPr>
        <w:pStyle w:val="2"/>
        <w:ind w:firstLine="252"/>
        <w:jc w:val="center"/>
        <w:rPr>
          <w:rFonts w:ascii="黑体" w:hAnsi="黑体" w:eastAsia="黑体" w:cs="黑体"/>
          <w:b/>
          <w:sz w:val="32"/>
          <w:szCs w:val="32"/>
          <w:highlight w:val="none"/>
        </w:rPr>
      </w:pPr>
      <w:r>
        <w:rPr>
          <w:rFonts w:hint="eastAsia" w:ascii="仿宋" w:hAnsi="仿宋" w:eastAsia="仿宋" w:cs="仿宋"/>
          <w:sz w:val="24"/>
          <w:highlight w:val="none"/>
        </w:rPr>
        <w:t xml:space="preserve"> </w:t>
      </w:r>
      <w:r>
        <w:rPr>
          <w:rFonts w:hint="eastAsia" w:ascii="黑体" w:hAnsi="黑体" w:eastAsia="黑体" w:cs="黑体"/>
          <w:b/>
          <w:sz w:val="32"/>
          <w:szCs w:val="32"/>
          <w:highlight w:val="none"/>
        </w:rPr>
        <w:t>《客户登记确认书》</w:t>
      </w:r>
    </w:p>
    <w:p>
      <w:pPr>
        <w:pStyle w:val="2"/>
        <w:ind w:firstLine="333"/>
        <w:jc w:val="center"/>
        <w:rPr>
          <w:rFonts w:ascii="黑体" w:hAnsi="黑体" w:eastAsia="黑体" w:cs="黑体"/>
          <w:b/>
          <w:sz w:val="32"/>
          <w:szCs w:val="32"/>
          <w:highlight w:val="none"/>
        </w:rPr>
      </w:pP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甲方项目： 黄山中国书画小镇     联系地址：  安徽省黄山市黟县屏山村                       </w:t>
      </w:r>
    </w:p>
    <w:p>
      <w:pPr>
        <w:pStyle w:val="2"/>
        <w:ind w:firstLine="252"/>
        <w:rPr>
          <w:color w:val="000000" w:themeColor="text1"/>
          <w:sz w:val="24"/>
          <w:highlight w:val="none"/>
          <w14:textFill>
            <w14:solidFill>
              <w14:schemeClr w14:val="tx1"/>
            </w14:solidFill>
          </w14:textFill>
        </w:rPr>
      </w:pP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客户姓名：                联系电话：            </w:t>
      </w:r>
    </w:p>
    <w:p>
      <w:pPr>
        <w:pStyle w:val="2"/>
        <w:ind w:firstLine="0"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上述乙方客户系                公司（带访人员本人签署）带看客户，甲方系统中是否有本客户信息记录（含直系亲属）是：      否：      （请打√）</w:t>
      </w: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此客户登记已被正式确认。</w:t>
      </w:r>
    </w:p>
    <w:p>
      <w:pPr>
        <w:pStyle w:val="2"/>
        <w:ind w:firstLine="252"/>
        <w:rPr>
          <w:color w:val="000000" w:themeColor="text1"/>
          <w:sz w:val="24"/>
          <w:highlight w:val="none"/>
          <w14:textFill>
            <w14:solidFill>
              <w14:schemeClr w14:val="tx1"/>
            </w14:solidFill>
          </w14:textFill>
        </w:rPr>
      </w:pP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置业顾问：                                         年       月      日</w:t>
      </w: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甲方管理人员：                                     年       月      日</w:t>
      </w:r>
    </w:p>
    <w:p>
      <w:pPr>
        <w:pStyle w:val="2"/>
        <w:ind w:firstLine="252"/>
        <w:rPr>
          <w:color w:val="000000" w:themeColor="text1"/>
          <w:sz w:val="24"/>
          <w:highlight w:val="none"/>
          <w14:textFill>
            <w14:solidFill>
              <w14:schemeClr w14:val="tx1"/>
            </w14:solidFill>
          </w14:textFill>
        </w:rPr>
      </w:pPr>
    </w:p>
    <w:p>
      <w:pPr>
        <w:pStyle w:val="2"/>
        <w:ind w:firstLine="25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本确认书一式二份，甲方管理人员各一份（合同归档一份），乙方人员一份。 </w:t>
      </w:r>
    </w:p>
    <w:p>
      <w:pPr>
        <w:pStyle w:val="2"/>
        <w:ind w:firstLine="252"/>
        <w:rPr>
          <w:color w:val="000000" w:themeColor="text1"/>
          <w:sz w:val="24"/>
          <w:highlight w:val="none"/>
          <w14:textFill>
            <w14:solidFill>
              <w14:schemeClr w14:val="tx1"/>
            </w14:solidFill>
          </w14:textFill>
        </w:rPr>
      </w:pPr>
    </w:p>
    <w:p>
      <w:pPr>
        <w:pStyle w:val="2"/>
        <w:ind w:firstLine="252"/>
        <w:rPr>
          <w:color w:val="000000" w:themeColor="text1"/>
          <w:sz w:val="24"/>
          <w:highlight w:val="none"/>
          <w14:textFill>
            <w14:solidFill>
              <w14:schemeClr w14:val="tx1"/>
            </w14:solidFill>
          </w14:textFill>
        </w:rPr>
      </w:pPr>
    </w:p>
    <w:p>
      <w:pPr>
        <w:pStyle w:val="2"/>
        <w:ind w:firstLine="252"/>
        <w:rPr>
          <w:color w:val="000000" w:themeColor="text1"/>
          <w:sz w:val="24"/>
          <w:highlight w:val="none"/>
          <w14:textFill>
            <w14:solidFill>
              <w14:schemeClr w14:val="tx1"/>
            </w14:solidFill>
          </w14:textFill>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292"/>
        <w:rPr>
          <w:rFonts w:ascii="仿宋" w:hAnsi="仿宋" w:eastAsia="仿宋" w:cs="仿宋"/>
          <w:sz w:val="28"/>
          <w:szCs w:val="28"/>
          <w:highlight w:val="none"/>
        </w:rPr>
      </w:pPr>
    </w:p>
    <w:p>
      <w:pPr>
        <w:pStyle w:val="2"/>
        <w:ind w:firstLine="0" w:firstLineChars="0"/>
        <w:rPr>
          <w:rFonts w:ascii="仿宋" w:hAnsi="仿宋" w:eastAsia="仿宋" w:cs="仿宋"/>
          <w:sz w:val="24"/>
          <w:highlight w:val="none"/>
        </w:rPr>
      </w:pPr>
    </w:p>
    <w:p>
      <w:pPr>
        <w:spacing w:line="360" w:lineRule="auto"/>
        <w:rPr>
          <w:rFonts w:eastAsia="宋体" w:cs="宋体"/>
          <w:sz w:val="24"/>
          <w:highlight w:val="none"/>
        </w:rPr>
      </w:pPr>
      <w:r>
        <w:rPr>
          <w:rFonts w:hint="eastAsia" w:eastAsia="宋体" w:cs="宋体"/>
          <w:sz w:val="24"/>
          <w:highlight w:val="none"/>
        </w:rPr>
        <w:t>附件</w:t>
      </w:r>
      <w:r>
        <w:rPr>
          <w:rFonts w:hint="eastAsia" w:cs="宋体"/>
          <w:sz w:val="24"/>
          <w:highlight w:val="none"/>
        </w:rPr>
        <w:t>三</w:t>
      </w:r>
      <w:r>
        <w:rPr>
          <w:rFonts w:hint="eastAsia" w:eastAsia="宋体" w:cs="宋体"/>
          <w:sz w:val="24"/>
          <w:highlight w:val="none"/>
        </w:rPr>
        <w:t>：</w:t>
      </w:r>
    </w:p>
    <w:p>
      <w:pPr>
        <w:pStyle w:val="2"/>
        <w:ind w:firstLine="333"/>
        <w:jc w:val="center"/>
        <w:rPr>
          <w:rFonts w:ascii="黑体" w:hAnsi="黑体" w:eastAsia="黑体" w:cs="黑体"/>
          <w:b/>
          <w:sz w:val="32"/>
          <w:szCs w:val="32"/>
          <w:highlight w:val="none"/>
        </w:rPr>
      </w:pPr>
      <w:r>
        <w:rPr>
          <w:rFonts w:hint="eastAsia" w:ascii="黑体" w:hAnsi="黑体" w:eastAsia="黑体" w:cs="黑体"/>
          <w:b/>
          <w:sz w:val="32"/>
          <w:szCs w:val="32"/>
          <w:highlight w:val="none"/>
        </w:rPr>
        <w:t>《物业对账单》</w:t>
      </w:r>
    </w:p>
    <w:p>
      <w:pPr>
        <w:pStyle w:val="2"/>
        <w:ind w:firstLine="312"/>
        <w:rPr>
          <w:highlight w:val="none"/>
        </w:rPr>
      </w:pPr>
    </w:p>
    <w:tbl>
      <w:tblPr>
        <w:tblStyle w:val="8"/>
        <w:tblW w:w="9655" w:type="dxa"/>
        <w:jc w:val="center"/>
        <w:tblLayout w:type="fixed"/>
        <w:tblCellMar>
          <w:top w:w="0" w:type="dxa"/>
          <w:left w:w="0" w:type="dxa"/>
          <w:bottom w:w="0" w:type="dxa"/>
          <w:right w:w="0" w:type="dxa"/>
        </w:tblCellMar>
      </w:tblPr>
      <w:tblGrid>
        <w:gridCol w:w="666"/>
        <w:gridCol w:w="831"/>
        <w:gridCol w:w="1154"/>
        <w:gridCol w:w="1085"/>
        <w:gridCol w:w="1084"/>
        <w:gridCol w:w="1108"/>
        <w:gridCol w:w="1039"/>
        <w:gridCol w:w="1015"/>
        <w:gridCol w:w="1038"/>
        <w:gridCol w:w="635"/>
      </w:tblGrid>
      <w:tr>
        <w:tblPrEx>
          <w:tblCellMar>
            <w:top w:w="0" w:type="dxa"/>
            <w:left w:w="0" w:type="dxa"/>
            <w:bottom w:w="0" w:type="dxa"/>
            <w:right w:w="0" w:type="dxa"/>
          </w:tblCellMar>
        </w:tblPrEx>
        <w:trPr>
          <w:trHeight w:val="500" w:hRule="atLeast"/>
          <w:jc w:val="center"/>
        </w:trPr>
        <w:tc>
          <w:tcPr>
            <w:tcW w:w="965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32"/>
                <w:szCs w:val="32"/>
                <w:highlight w:val="none"/>
              </w:rPr>
            </w:pPr>
            <w:r>
              <w:rPr>
                <w:rFonts w:hint="eastAsia" w:ascii="仿宋" w:hAnsi="仿宋" w:eastAsia="仿宋" w:cs="仿宋"/>
                <w:color w:val="000000"/>
                <w:kern w:val="0"/>
                <w:sz w:val="32"/>
                <w:szCs w:val="32"/>
                <w:highlight w:val="none"/>
              </w:rPr>
              <w:t>物业对账单</w:t>
            </w:r>
            <w:r>
              <w:rPr>
                <w:rFonts w:hint="eastAsia" w:ascii="仿宋" w:hAnsi="仿宋" w:eastAsia="仿宋" w:cs="仿宋"/>
                <w:color w:val="000000"/>
                <w:kern w:val="0"/>
                <w:sz w:val="22"/>
                <w:szCs w:val="22"/>
                <w:highlight w:val="none"/>
              </w:rPr>
              <w:t>（  ）年</w:t>
            </w:r>
            <w:r>
              <w:rPr>
                <w:rStyle w:val="13"/>
                <w:rFonts w:hint="default" w:ascii="仿宋" w:hAnsi="仿宋" w:eastAsia="仿宋" w:cs="仿宋"/>
                <w:highlight w:val="none"/>
              </w:rPr>
              <w:t>（  ）月</w:t>
            </w:r>
          </w:p>
        </w:tc>
      </w:tr>
      <w:tr>
        <w:tblPrEx>
          <w:tblCellMar>
            <w:top w:w="0" w:type="dxa"/>
            <w:left w:w="0" w:type="dxa"/>
            <w:bottom w:w="0" w:type="dxa"/>
            <w:right w:w="0" w:type="dxa"/>
          </w:tblCellMar>
        </w:tblPrEx>
        <w:trPr>
          <w:trHeight w:val="500" w:hRule="atLeast"/>
          <w:jc w:val="center"/>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序号</w:t>
            </w: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房号</w:t>
            </w: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 xml:space="preserve"> 认购日期</w:t>
            </w: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签约日期</w:t>
            </w: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业主姓名</w:t>
            </w: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销售单价</w:t>
            </w: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销售总价</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单价溢价</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总价溢价</w:t>
            </w:r>
          </w:p>
        </w:tc>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备注</w:t>
            </w:r>
          </w:p>
        </w:tc>
      </w:tr>
      <w:tr>
        <w:tblPrEx>
          <w:tblCellMar>
            <w:top w:w="0" w:type="dxa"/>
            <w:left w:w="0" w:type="dxa"/>
            <w:bottom w:w="0" w:type="dxa"/>
            <w:right w:w="0" w:type="dxa"/>
          </w:tblCellMar>
        </w:tblPrEx>
        <w:trPr>
          <w:trHeight w:val="500" w:hRule="atLeast"/>
          <w:jc w:val="center"/>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500" w:hRule="atLeast"/>
          <w:jc w:val="center"/>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500" w:hRule="atLeast"/>
          <w:jc w:val="center"/>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500" w:hRule="atLeast"/>
          <w:jc w:val="center"/>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980" w:hRule="atLeast"/>
          <w:jc w:val="center"/>
        </w:trPr>
        <w:tc>
          <w:tcPr>
            <w:tcW w:w="482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乙方负责人签字</w:t>
            </w:r>
            <w:r>
              <w:rPr>
                <w:rFonts w:hint="eastAsia" w:ascii="仿宋" w:hAnsi="仿宋" w:eastAsia="仿宋" w:cs="仿宋"/>
                <w:color w:val="000000"/>
                <w:kern w:val="0"/>
                <w:sz w:val="22"/>
                <w:szCs w:val="22"/>
                <w:highlight w:val="none"/>
                <w:u w:val="single"/>
              </w:rPr>
              <w:t xml:space="preserve">    </w:t>
            </w:r>
            <w:r>
              <w:rPr>
                <w:rStyle w:val="14"/>
                <w:rFonts w:hint="default" w:ascii="仿宋" w:hAnsi="仿宋" w:eastAsia="仿宋" w:cs="仿宋"/>
                <w:highlight w:val="none"/>
              </w:rPr>
              <w:t xml:space="preserve">            </w:t>
            </w:r>
            <w:r>
              <w:rPr>
                <w:rFonts w:hint="eastAsia" w:ascii="仿宋" w:hAnsi="仿宋" w:eastAsia="仿宋" w:cs="仿宋"/>
                <w:color w:val="000000"/>
                <w:kern w:val="0"/>
                <w:sz w:val="22"/>
                <w:szCs w:val="22"/>
                <w:highlight w:val="none"/>
                <w:u w:val="single"/>
              </w:rPr>
              <w:t xml:space="preserve"> </w:t>
            </w:r>
            <w:r>
              <w:rPr>
                <w:rStyle w:val="14"/>
                <w:rFonts w:hint="default" w:ascii="仿宋" w:hAnsi="仿宋" w:eastAsia="仿宋" w:cs="仿宋"/>
                <w:highlight w:val="none"/>
              </w:rPr>
              <w:t xml:space="preserve">                 </w:t>
            </w:r>
          </w:p>
        </w:tc>
        <w:tc>
          <w:tcPr>
            <w:tcW w:w="48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rPr>
              <w:t xml:space="preserve">甲方负责人签字  </w:t>
            </w:r>
            <w:r>
              <w:rPr>
                <w:rFonts w:hint="eastAsia" w:ascii="仿宋" w:hAnsi="仿宋" w:eastAsia="仿宋" w:cs="仿宋"/>
                <w:color w:val="000000"/>
                <w:kern w:val="0"/>
                <w:sz w:val="22"/>
                <w:szCs w:val="22"/>
                <w:highlight w:val="none"/>
                <w:u w:val="single"/>
              </w:rPr>
              <w:t xml:space="preserve">     </w:t>
            </w:r>
            <w:r>
              <w:rPr>
                <w:rStyle w:val="14"/>
                <w:rFonts w:hint="default" w:ascii="仿宋" w:hAnsi="仿宋" w:eastAsia="仿宋" w:cs="仿宋"/>
                <w:highlight w:val="none"/>
              </w:rPr>
              <w:t xml:space="preserve"> </w:t>
            </w:r>
          </w:p>
        </w:tc>
      </w:tr>
    </w:tbl>
    <w:p>
      <w:pPr>
        <w:pStyle w:val="2"/>
        <w:ind w:firstLine="252"/>
        <w:rPr>
          <w:rFonts w:ascii="仿宋" w:hAnsi="仿宋" w:eastAsia="仿宋" w:cs="仿宋"/>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spacing w:line="360" w:lineRule="auto"/>
        <w:rPr>
          <w:rFonts w:eastAsia="宋体"/>
          <w:sz w:val="24"/>
          <w:highlight w:val="none"/>
        </w:rPr>
      </w:pPr>
    </w:p>
    <w:p>
      <w:pPr>
        <w:rPr>
          <w:rFonts w:hint="eastAsia" w:eastAsia="宋体"/>
          <w:highlight w:val="none"/>
          <w:lang w:eastAsia="zh-CN"/>
        </w:rPr>
      </w:pPr>
    </w:p>
    <w:p>
      <w:pPr>
        <w:spacing w:before="44"/>
        <w:ind w:right="169"/>
        <w:rPr>
          <w:rFonts w:ascii="新宋体" w:eastAsia="新宋体"/>
          <w:b/>
          <w:color w:val="000000" w:themeColor="text1"/>
          <w:highlight w:val="none"/>
          <w14:textFill>
            <w14:solidFill>
              <w14:schemeClr w14:val="tx1"/>
            </w14:solidFill>
          </w14:textFill>
        </w:rPr>
      </w:pPr>
    </w:p>
    <w:p>
      <w:pPr>
        <w:spacing w:before="44"/>
        <w:ind w:left="1" w:right="169"/>
        <w:jc w:val="center"/>
        <w:rPr>
          <w:rFonts w:ascii="新宋体" w:eastAsia="新宋体"/>
          <w:b/>
          <w:color w:val="000000" w:themeColor="text1"/>
          <w:highlight w:val="none"/>
          <w14:textFill>
            <w14:solidFill>
              <w14:schemeClr w14:val="tx1"/>
            </w14:solidFill>
          </w14:textFill>
        </w:rPr>
      </w:pPr>
      <w:r>
        <w:rPr>
          <w:rFonts w:hint="eastAsia" w:ascii="新宋体" w:eastAsia="新宋体"/>
          <w:b/>
          <w:color w:val="000000" w:themeColor="text1"/>
          <w:highlight w:val="none"/>
          <w14:textFill>
            <w14:solidFill>
              <w14:schemeClr w14:val="tx1"/>
            </w14:solidFill>
          </w14:textFill>
        </w:rPr>
        <w:t>第四章 响应文件参考格式</w:t>
      </w:r>
    </w:p>
    <w:p>
      <w:pPr>
        <w:pStyle w:val="3"/>
        <w:rPr>
          <w:rFonts w:ascii="新宋体"/>
          <w:b/>
          <w:color w:val="000000" w:themeColor="text1"/>
          <w:highlight w:val="none"/>
          <w14:textFill>
            <w14:solidFill>
              <w14:schemeClr w14:val="tx1"/>
            </w14:solidFill>
          </w14:textFill>
        </w:rPr>
      </w:pPr>
    </w:p>
    <w:p>
      <w:pPr>
        <w:pStyle w:val="3"/>
        <w:spacing w:before="2"/>
        <w:rPr>
          <w:rFonts w:ascii="新宋体"/>
          <w:b/>
          <w:color w:val="000000" w:themeColor="text1"/>
          <w:sz w:val="25"/>
          <w:highlight w:val="none"/>
          <w14:textFill>
            <w14:solidFill>
              <w14:schemeClr w14:val="tx1"/>
            </w14:solidFill>
          </w14:textFill>
        </w:rPr>
      </w:pPr>
    </w:p>
    <w:p>
      <w:pPr>
        <w:spacing w:before="58"/>
        <w:ind w:left="231"/>
        <w:rPr>
          <w:rFonts w:ascii="新宋体" w:eastAsia="新宋体"/>
          <w:color w:val="000000" w:themeColor="text1"/>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项目名称：</w:t>
      </w:r>
      <w:r>
        <w:rPr>
          <w:rFonts w:hint="eastAsia" w:ascii="新宋体" w:eastAsia="新宋体"/>
          <w:color w:val="000000" w:themeColor="text1"/>
          <w:highlight w:val="none"/>
          <w:u w:val="single"/>
          <w14:textFill>
            <w14:solidFill>
              <w14:schemeClr w14:val="tx1"/>
            </w14:solidFill>
          </w14:textFill>
        </w:rPr>
        <w:t>黄山中国书画小镇大师工坊及部分商业街分销服务采购</w:t>
      </w:r>
    </w:p>
    <w:p>
      <w:pPr>
        <w:spacing w:before="644"/>
        <w:ind w:firstLine="312" w:firstLineChars="100"/>
        <w:rPr>
          <w:rFonts w:ascii="Times New Roman" w:eastAsia="Times New Roman"/>
          <w:color w:val="000000" w:themeColor="text1"/>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项目编号：</w:t>
      </w:r>
      <w:r>
        <w:rPr>
          <w:rFonts w:hint="eastAsia" w:ascii="新宋体" w:eastAsia="新宋体"/>
          <w:color w:val="000000" w:themeColor="text1"/>
          <w:highlight w:val="none"/>
          <w:u w:val="single"/>
          <w14:textFill>
            <w14:solidFill>
              <w14:schemeClr w14:val="tx1"/>
            </w14:solidFill>
          </w14:textFill>
        </w:rPr>
        <w:t>PSZB-2021-001</w:t>
      </w: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rPr>
          <w:highlight w:val="none"/>
        </w:rPr>
      </w:pPr>
    </w:p>
    <w:p>
      <w:pPr>
        <w:pStyle w:val="2"/>
        <w:ind w:firstLine="312"/>
        <w:rPr>
          <w:highlight w:val="none"/>
        </w:rPr>
      </w:pPr>
    </w:p>
    <w:p>
      <w:pPr>
        <w:pStyle w:val="2"/>
        <w:ind w:firstLine="312"/>
        <w:rPr>
          <w:highlight w:val="none"/>
        </w:rPr>
      </w:pPr>
    </w:p>
    <w:p>
      <w:pPr>
        <w:pStyle w:val="2"/>
        <w:ind w:firstLine="312"/>
        <w:rPr>
          <w:highlight w:val="none"/>
        </w:rPr>
      </w:pPr>
    </w:p>
    <w:p>
      <w:pPr>
        <w:pStyle w:val="3"/>
        <w:rPr>
          <w:rFonts w:ascii="Times New Roman"/>
          <w:color w:val="000000" w:themeColor="text1"/>
          <w:sz w:val="20"/>
          <w:highlight w:val="none"/>
          <w14:textFill>
            <w14:solidFill>
              <w14:schemeClr w14:val="tx1"/>
            </w14:solidFill>
          </w14:textFill>
        </w:rPr>
      </w:pPr>
    </w:p>
    <w:p>
      <w:pPr>
        <w:pStyle w:val="3"/>
        <w:spacing w:before="1"/>
        <w:rPr>
          <w:rFonts w:ascii="Times New Roman"/>
          <w:color w:val="000000" w:themeColor="text1"/>
          <w:sz w:val="20"/>
          <w:highlight w:val="none"/>
          <w14:textFill>
            <w14:solidFill>
              <w14:schemeClr w14:val="tx1"/>
            </w14:solidFill>
          </w14:textFill>
        </w:rPr>
      </w:pPr>
    </w:p>
    <w:p>
      <w:pPr>
        <w:spacing w:line="921" w:lineRule="exact"/>
        <w:ind w:right="165"/>
        <w:jc w:val="center"/>
        <w:rPr>
          <w:rFonts w:ascii="新宋体" w:eastAsia="新宋体"/>
          <w:b/>
          <w:color w:val="000000" w:themeColor="text1"/>
          <w:sz w:val="72"/>
          <w:highlight w:val="none"/>
          <w14:textFill>
            <w14:solidFill>
              <w14:schemeClr w14:val="tx1"/>
            </w14:solidFill>
          </w14:textFill>
        </w:rPr>
      </w:pPr>
      <w:r>
        <w:rPr>
          <w:rFonts w:hint="eastAsia" w:ascii="新宋体" w:eastAsia="新宋体"/>
          <w:b/>
          <w:color w:val="000000" w:themeColor="text1"/>
          <w:sz w:val="72"/>
          <w:highlight w:val="none"/>
          <w14:textFill>
            <w14:solidFill>
              <w14:schemeClr w14:val="tx1"/>
            </w14:solidFill>
          </w14:textFill>
        </w:rPr>
        <w:t>响 应 文 件</w:t>
      </w:r>
    </w:p>
    <w:p>
      <w:pPr>
        <w:pStyle w:val="3"/>
        <w:rPr>
          <w:rFonts w:ascii="新宋体"/>
          <w:color w:val="000000" w:themeColor="text1"/>
          <w:sz w:val="32"/>
          <w:highlight w:val="none"/>
          <w14:textFill>
            <w14:solidFill>
              <w14:schemeClr w14:val="tx1"/>
            </w14:solidFill>
          </w14:textFill>
        </w:rPr>
      </w:pPr>
    </w:p>
    <w:p>
      <w:pPr>
        <w:pStyle w:val="3"/>
        <w:rPr>
          <w:rFonts w:ascii="新宋体"/>
          <w:color w:val="000000" w:themeColor="text1"/>
          <w:sz w:val="32"/>
          <w:highlight w:val="none"/>
          <w14:textFill>
            <w14:solidFill>
              <w14:schemeClr w14:val="tx1"/>
            </w14:solidFill>
          </w14:textFill>
        </w:rPr>
      </w:pPr>
    </w:p>
    <w:p>
      <w:pPr>
        <w:pStyle w:val="3"/>
        <w:rPr>
          <w:rFonts w:ascii="新宋体"/>
          <w:color w:val="000000" w:themeColor="text1"/>
          <w:sz w:val="32"/>
          <w:highlight w:val="none"/>
          <w14:textFill>
            <w14:solidFill>
              <w14:schemeClr w14:val="tx1"/>
            </w14:solidFill>
          </w14:textFill>
        </w:rPr>
      </w:pPr>
    </w:p>
    <w:p>
      <w:pPr>
        <w:pStyle w:val="3"/>
        <w:spacing w:before="12"/>
        <w:rPr>
          <w:rFonts w:ascii="新宋体"/>
          <w:color w:val="000000" w:themeColor="text1"/>
          <w:sz w:val="23"/>
          <w:highlight w:val="none"/>
          <w14:textFill>
            <w14:solidFill>
              <w14:schemeClr w14:val="tx1"/>
            </w14:solidFill>
          </w14:textFill>
        </w:rPr>
      </w:pPr>
    </w:p>
    <w:p>
      <w:pPr>
        <w:tabs>
          <w:tab w:val="left" w:pos="5401"/>
          <w:tab w:val="left" w:pos="5591"/>
        </w:tabs>
        <w:spacing w:line="326" w:lineRule="auto"/>
        <w:ind w:left="1830" w:right="743" w:firstLine="50"/>
        <w:rPr>
          <w:rFonts w:ascii="Times New Roman" w:eastAsia="Times New Roman"/>
          <w:color w:val="000000" w:themeColor="text1"/>
          <w:sz w:val="32"/>
          <w:highlight w:val="none"/>
          <w14:textFill>
            <w14:solidFill>
              <w14:schemeClr w14:val="tx1"/>
            </w14:solidFill>
          </w14:textFill>
        </w:rPr>
      </w:pPr>
      <w:r>
        <w:rPr>
          <w:rFonts w:hint="eastAsia" w:ascii="新宋体" w:eastAsia="新宋体"/>
          <w:color w:val="000000" w:themeColor="text1"/>
          <w:sz w:val="32"/>
          <w:highlight w:val="none"/>
          <w14:textFill>
            <w14:solidFill>
              <w14:schemeClr w14:val="tx1"/>
            </w14:solidFill>
          </w14:textFill>
        </w:rPr>
        <w:t>供应商：</w:t>
      </w:r>
      <w:r>
        <w:rPr>
          <w:rFonts w:hint="eastAsia" w:ascii="新宋体" w:eastAsia="新宋体"/>
          <w:color w:val="000000" w:themeColor="text1"/>
          <w:sz w:val="32"/>
          <w:highlight w:val="none"/>
          <w:u w:val="single"/>
          <w14:textFill>
            <w14:solidFill>
              <w14:schemeClr w14:val="tx1"/>
            </w14:solidFill>
          </w14:textFill>
        </w:rPr>
        <w:tab/>
      </w:r>
      <w:r>
        <w:rPr>
          <w:rFonts w:hint="eastAsia" w:ascii="新宋体" w:eastAsia="新宋体"/>
          <w:color w:val="000000" w:themeColor="text1"/>
          <w:sz w:val="32"/>
          <w:highlight w:val="none"/>
          <w14:textFill>
            <w14:solidFill>
              <w14:schemeClr w14:val="tx1"/>
            </w14:solidFill>
          </w14:textFill>
        </w:rPr>
        <w:t>（企业公章、法人章</w:t>
      </w:r>
      <w:r>
        <w:rPr>
          <w:rFonts w:hint="eastAsia" w:ascii="新宋体" w:eastAsia="新宋体"/>
          <w:color w:val="000000" w:themeColor="text1"/>
          <w:spacing w:val="-15"/>
          <w:sz w:val="32"/>
          <w:highlight w:val="none"/>
          <w14:textFill>
            <w14:solidFill>
              <w14:schemeClr w14:val="tx1"/>
            </w14:solidFill>
          </w14:textFill>
        </w:rPr>
        <w:t xml:space="preserve">） </w:t>
      </w:r>
      <w:r>
        <w:rPr>
          <w:rFonts w:hint="eastAsia" w:ascii="新宋体" w:eastAsia="新宋体"/>
          <w:color w:val="000000" w:themeColor="text1"/>
          <w:w w:val="95"/>
          <w:sz w:val="32"/>
          <w:highlight w:val="none"/>
          <w14:textFill>
            <w14:solidFill>
              <w14:schemeClr w14:val="tx1"/>
            </w14:solidFill>
          </w14:textFill>
        </w:rPr>
        <w:t>详细地址：</w:t>
      </w:r>
      <w:r>
        <w:rPr>
          <w:rFonts w:ascii="Times New Roman" w:eastAsia="Times New Roman"/>
          <w:color w:val="000000" w:themeColor="text1"/>
          <w:sz w:val="32"/>
          <w:highlight w:val="none"/>
          <w:u w:val="single"/>
          <w14:textFill>
            <w14:solidFill>
              <w14:schemeClr w14:val="tx1"/>
            </w14:solidFill>
          </w14:textFill>
        </w:rPr>
        <w:tab/>
      </w:r>
      <w:r>
        <w:rPr>
          <w:rFonts w:ascii="Times New Roman" w:eastAsia="Times New Roman"/>
          <w:color w:val="000000" w:themeColor="text1"/>
          <w:sz w:val="32"/>
          <w:highlight w:val="none"/>
          <w:u w:val="single"/>
          <w14:textFill>
            <w14:solidFill>
              <w14:schemeClr w14:val="tx1"/>
            </w14:solidFill>
          </w14:textFill>
        </w:rPr>
        <w:tab/>
      </w:r>
    </w:p>
    <w:p>
      <w:pPr>
        <w:tabs>
          <w:tab w:val="left" w:pos="6599"/>
        </w:tabs>
        <w:spacing w:before="3"/>
        <w:ind w:left="1880"/>
        <w:rPr>
          <w:rFonts w:ascii="Times New Roman" w:eastAsia="Times New Roman"/>
          <w:color w:val="000000" w:themeColor="text1"/>
          <w:sz w:val="32"/>
          <w:highlight w:val="none"/>
          <w14:textFill>
            <w14:solidFill>
              <w14:schemeClr w14:val="tx1"/>
            </w14:solidFill>
          </w14:textFill>
        </w:rPr>
      </w:pPr>
      <w:r>
        <w:rPr>
          <w:rFonts w:hint="eastAsia" w:ascii="新宋体" w:eastAsia="新宋体"/>
          <w:color w:val="000000" w:themeColor="text1"/>
          <w:w w:val="95"/>
          <w:sz w:val="32"/>
          <w:highlight w:val="none"/>
          <w14:textFill>
            <w14:solidFill>
              <w14:schemeClr w14:val="tx1"/>
            </w14:solidFill>
          </w14:textFill>
        </w:rPr>
        <w:t>邮政编码：</w:t>
      </w:r>
      <w:r>
        <w:rPr>
          <w:rFonts w:ascii="Times New Roman" w:eastAsia="Times New Roman"/>
          <w:color w:val="000000" w:themeColor="text1"/>
          <w:sz w:val="32"/>
          <w:highlight w:val="none"/>
          <w:u w:val="single"/>
          <w14:textFill>
            <w14:solidFill>
              <w14:schemeClr w14:val="tx1"/>
            </w14:solidFill>
          </w14:textFill>
        </w:rPr>
        <w:tab/>
      </w:r>
    </w:p>
    <w:p>
      <w:pPr>
        <w:pStyle w:val="3"/>
        <w:rPr>
          <w:rFonts w:ascii="Times New Roman"/>
          <w:color w:val="000000" w:themeColor="text1"/>
          <w:sz w:val="20"/>
          <w:highlight w:val="none"/>
          <w14:textFill>
            <w14:solidFill>
              <w14:schemeClr w14:val="tx1"/>
            </w14:solidFill>
          </w14:textFill>
        </w:rPr>
      </w:pPr>
    </w:p>
    <w:p>
      <w:pPr>
        <w:pStyle w:val="3"/>
        <w:rPr>
          <w:rFonts w:ascii="Times New Roman"/>
          <w:color w:val="000000" w:themeColor="text1"/>
          <w:sz w:val="20"/>
          <w:highlight w:val="none"/>
          <w14:textFill>
            <w14:solidFill>
              <w14:schemeClr w14:val="tx1"/>
            </w14:solidFill>
          </w14:textFill>
        </w:rPr>
      </w:pPr>
    </w:p>
    <w:p>
      <w:pPr>
        <w:pStyle w:val="3"/>
        <w:spacing w:before="2"/>
        <w:rPr>
          <w:rFonts w:ascii="Times New Roman"/>
          <w:color w:val="000000" w:themeColor="text1"/>
          <w:sz w:val="27"/>
          <w:highlight w:val="none"/>
          <w14:textFill>
            <w14:solidFill>
              <w14:schemeClr w14:val="tx1"/>
            </w14:solidFill>
          </w14:textFill>
        </w:rPr>
      </w:pPr>
    </w:p>
    <w:p>
      <w:pPr>
        <w:tabs>
          <w:tab w:val="left" w:pos="748"/>
          <w:tab w:val="left" w:pos="1499"/>
        </w:tabs>
        <w:spacing w:before="58"/>
        <w:ind w:right="169"/>
        <w:jc w:val="center"/>
        <w:rPr>
          <w:rFonts w:ascii="新宋体" w:eastAsia="新宋体"/>
          <w:color w:val="000000" w:themeColor="text1"/>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年</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月</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日</w:t>
      </w:r>
    </w:p>
    <w:p>
      <w:pPr>
        <w:jc w:val="center"/>
        <w:rPr>
          <w:rFonts w:ascii="新宋体" w:eastAsia="新宋体"/>
          <w:color w:val="000000" w:themeColor="text1"/>
          <w:highlight w:val="none"/>
          <w14:textFill>
            <w14:solidFill>
              <w14:schemeClr w14:val="tx1"/>
            </w14:solidFill>
          </w14:textFill>
        </w:rPr>
        <w:sectPr>
          <w:footerReference r:id="rId4" w:type="default"/>
          <w:pgSz w:w="11910" w:h="16840"/>
          <w:pgMar w:top="880" w:right="1280" w:bottom="1160" w:left="1280" w:header="0" w:footer="979" w:gutter="0"/>
          <w:pgNumType w:start="20"/>
          <w:cols w:space="720" w:num="1"/>
        </w:sectPr>
      </w:pPr>
    </w:p>
    <w:p>
      <w:pPr>
        <w:rPr>
          <w:highlight w:val="none"/>
        </w:rPr>
      </w:pPr>
    </w:p>
    <w:p>
      <w:pPr>
        <w:spacing w:before="177" w:line="674" w:lineRule="auto"/>
        <w:ind w:left="4496" w:right="4326"/>
        <w:rPr>
          <w:rFonts w:ascii="新宋体" w:eastAsia="新宋体"/>
          <w:b/>
          <w:color w:val="000000" w:themeColor="text1"/>
          <w:sz w:val="52"/>
          <w:highlight w:val="none"/>
          <w14:textFill>
            <w14:solidFill>
              <w14:schemeClr w14:val="tx1"/>
            </w14:solidFill>
          </w14:textFill>
        </w:rPr>
      </w:pPr>
      <w:bookmarkStart w:id="47" w:name="报价函"/>
      <w:bookmarkEnd w:id="47"/>
      <w:r>
        <w:rPr>
          <w:rFonts w:hint="eastAsia" w:ascii="新宋体" w:eastAsia="新宋体"/>
          <w:b/>
          <w:color w:val="000000" w:themeColor="text1"/>
          <w:sz w:val="52"/>
          <w:highlight w:val="none"/>
          <w14:textFill>
            <w14:solidFill>
              <w14:schemeClr w14:val="tx1"/>
            </w14:solidFill>
          </w14:textFill>
        </w:rPr>
        <w:t>响应文件</w:t>
      </w:r>
    </w:p>
    <w:p>
      <w:pPr>
        <w:pStyle w:val="3"/>
        <w:rPr>
          <w:rFonts w:ascii="新宋体"/>
          <w:b/>
          <w:color w:val="000000" w:themeColor="text1"/>
          <w:sz w:val="20"/>
          <w:highlight w:val="none"/>
          <w14:textFill>
            <w14:solidFill>
              <w14:schemeClr w14:val="tx1"/>
            </w14:solidFill>
          </w14:textFill>
        </w:rPr>
      </w:pPr>
    </w:p>
    <w:p>
      <w:pPr>
        <w:spacing w:before="196"/>
        <w:ind w:firstLine="312" w:firstLineChars="100"/>
        <w:rPr>
          <w:rFonts w:ascii="新宋体" w:eastAsia="新宋体"/>
          <w:color w:val="000000" w:themeColor="text1"/>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项目编号：</w:t>
      </w:r>
      <w:r>
        <w:rPr>
          <w:rFonts w:hint="eastAsia" w:ascii="新宋体" w:eastAsia="新宋体"/>
          <w:color w:val="000000" w:themeColor="text1"/>
          <w:highlight w:val="none"/>
          <w:u w:val="single"/>
          <w14:textFill>
            <w14:solidFill>
              <w14:schemeClr w14:val="tx1"/>
            </w14:solidFill>
          </w14:textFill>
        </w:rPr>
        <w:t>PSZB-2021-001</w:t>
      </w:r>
    </w:p>
    <w:p>
      <w:pPr>
        <w:spacing w:before="58"/>
        <w:ind w:left="231"/>
        <w:rPr>
          <w:rFonts w:ascii="新宋体"/>
          <w:color w:val="000000" w:themeColor="text1"/>
          <w:sz w:val="14"/>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项目名称：</w:t>
      </w:r>
      <w:r>
        <w:rPr>
          <w:rFonts w:hint="eastAsia" w:ascii="新宋体" w:eastAsia="新宋体"/>
          <w:color w:val="000000" w:themeColor="text1"/>
          <w:highlight w:val="none"/>
          <w:u w:val="single"/>
          <w14:textFill>
            <w14:solidFill>
              <w14:schemeClr w14:val="tx1"/>
            </w14:solidFill>
          </w14:textFill>
        </w:rPr>
        <w:t>黄山中国书画小镇大师工坊及部分商业街分销服务采购</w:t>
      </w:r>
      <w:r>
        <w:rPr>
          <w:rFonts w:hint="eastAsia" w:ascii="新宋体" w:eastAsia="新宋体"/>
          <w:color w:val="000000" w:themeColor="text1"/>
          <w:highlight w:val="none"/>
          <w14:textFill>
            <w14:solidFill>
              <w14:schemeClr w14:val="tx1"/>
            </w14:solidFill>
          </w14:textFill>
        </w:rPr>
        <w:tab/>
      </w:r>
    </w:p>
    <w:p>
      <w:pPr>
        <w:spacing w:before="58"/>
        <w:ind w:left="400"/>
        <w:rPr>
          <w:rFonts w:ascii="新宋体" w:eastAsia="新宋体"/>
          <w:color w:val="000000" w:themeColor="text1"/>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供应商名称：</w:t>
      </w:r>
    </w:p>
    <w:p>
      <w:pPr>
        <w:tabs>
          <w:tab w:val="left" w:pos="999"/>
          <w:tab w:val="left" w:pos="2199"/>
          <w:tab w:val="left" w:pos="3248"/>
          <w:tab w:val="left" w:pos="4448"/>
          <w:tab w:val="left" w:pos="6099"/>
        </w:tabs>
        <w:spacing w:before="239" w:line="388" w:lineRule="auto"/>
        <w:ind w:left="400" w:right="1445"/>
        <w:rPr>
          <w:rFonts w:ascii="新宋体" w:eastAsia="新宋体"/>
          <w:color w:val="000000" w:themeColor="text1"/>
          <w:highlight w:val="none"/>
          <w14:textFill>
            <w14:solidFill>
              <w14:schemeClr w14:val="tx1"/>
            </w14:solidFill>
          </w14:textFill>
        </w:rPr>
      </w:pPr>
      <w:r>
        <w:rPr>
          <w:rFonts w:hint="eastAsia" w:ascii="新宋体" w:eastAsia="新宋体"/>
          <w:color w:val="000000" w:themeColor="text1"/>
          <w:highlight w:val="none"/>
          <w14:textFill>
            <w14:solidFill>
              <w14:schemeClr w14:val="tx1"/>
            </w14:solidFill>
          </w14:textFill>
        </w:rPr>
        <w:t>法定代表人或其委托代理人：</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(签字或盖章</w:t>
      </w:r>
      <w:r>
        <w:rPr>
          <w:rFonts w:hint="eastAsia" w:ascii="新宋体" w:eastAsia="新宋体"/>
          <w:color w:val="000000" w:themeColor="text1"/>
          <w:spacing w:val="-16"/>
          <w:highlight w:val="none"/>
          <w14:textFill>
            <w14:solidFill>
              <w14:schemeClr w14:val="tx1"/>
            </w14:solidFill>
          </w14:textFill>
        </w:rPr>
        <w:t xml:space="preserve">) </w:t>
      </w:r>
      <w:r>
        <w:rPr>
          <w:rFonts w:hint="eastAsia" w:ascii="新宋体" w:eastAsia="新宋体"/>
          <w:color w:val="000000" w:themeColor="text1"/>
          <w:highlight w:val="none"/>
          <w14:textFill>
            <w14:solidFill>
              <w14:schemeClr w14:val="tx1"/>
            </w14:solidFill>
          </w14:textFill>
        </w:rPr>
        <w:t>日</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期：</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年</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月</w:t>
      </w:r>
      <w:r>
        <w:rPr>
          <w:rFonts w:hint="eastAsia" w:ascii="新宋体" w:eastAsia="新宋体"/>
          <w:color w:val="000000" w:themeColor="text1"/>
          <w:highlight w:val="none"/>
          <w14:textFill>
            <w14:solidFill>
              <w14:schemeClr w14:val="tx1"/>
            </w14:solidFill>
          </w14:textFill>
        </w:rPr>
        <w:tab/>
      </w:r>
      <w:r>
        <w:rPr>
          <w:rFonts w:hint="eastAsia" w:ascii="新宋体" w:eastAsia="新宋体"/>
          <w:color w:val="000000" w:themeColor="text1"/>
          <w:highlight w:val="none"/>
          <w14:textFill>
            <w14:solidFill>
              <w14:schemeClr w14:val="tx1"/>
            </w14:solidFill>
          </w14:textFill>
        </w:rPr>
        <w:t>日</w:t>
      </w:r>
    </w:p>
    <w:p>
      <w:pPr>
        <w:spacing w:line="388" w:lineRule="auto"/>
        <w:rPr>
          <w:rFonts w:ascii="新宋体" w:eastAsia="新宋体"/>
          <w:color w:val="000000" w:themeColor="text1"/>
          <w:highlight w:val="none"/>
          <w14:textFill>
            <w14:solidFill>
              <w14:schemeClr w14:val="tx1"/>
            </w14:solidFill>
          </w14:textFill>
        </w:rPr>
        <w:sectPr>
          <w:footerReference r:id="rId5" w:type="default"/>
          <w:pgSz w:w="11910" w:h="16840"/>
          <w:pgMar w:top="1580" w:right="1280" w:bottom="1160" w:left="1280" w:header="0" w:footer="979" w:gutter="0"/>
          <w:cols w:space="720" w:num="1"/>
        </w:sectPr>
      </w:pPr>
    </w:p>
    <w:p>
      <w:pPr>
        <w:spacing w:before="19"/>
        <w:ind w:right="165"/>
        <w:jc w:val="center"/>
        <w:rPr>
          <w:b/>
          <w:color w:val="000000" w:themeColor="text1"/>
          <w:sz w:val="36"/>
          <w:highlight w:val="none"/>
          <w14:textFill>
            <w14:solidFill>
              <w14:schemeClr w14:val="tx1"/>
            </w14:solidFill>
          </w14:textFill>
        </w:rPr>
      </w:pPr>
      <w:bookmarkStart w:id="48" w:name="统一社会信用代码营业执照"/>
      <w:bookmarkEnd w:id="48"/>
      <w:r>
        <w:rPr>
          <w:b/>
          <w:color w:val="000000" w:themeColor="text1"/>
          <w:sz w:val="36"/>
          <w:highlight w:val="none"/>
          <w14:textFill>
            <w14:solidFill>
              <w14:schemeClr w14:val="tx1"/>
            </w14:solidFill>
          </w14:textFill>
        </w:rPr>
        <w:t>报价函</w:t>
      </w:r>
    </w:p>
    <w:p>
      <w:pPr>
        <w:pStyle w:val="3"/>
        <w:spacing w:before="5"/>
        <w:rPr>
          <w:rFonts w:ascii="华文仿宋" w:hAnsi="华文仿宋" w:eastAsia="华文仿宋"/>
          <w:b/>
          <w:color w:val="000000" w:themeColor="text1"/>
          <w:sz w:val="47"/>
          <w:highlight w:val="none"/>
          <w14:textFill>
            <w14:solidFill>
              <w14:schemeClr w14:val="tx1"/>
            </w14:solidFill>
          </w14:textFill>
        </w:rPr>
      </w:pPr>
    </w:p>
    <w:p>
      <w:pPr>
        <w:tabs>
          <w:tab w:val="left" w:pos="6080"/>
          <w:tab w:val="left" w:pos="6380"/>
        </w:tabs>
        <w:spacing w:before="58" w:line="388" w:lineRule="auto"/>
        <w:ind w:right="263"/>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致： 黄山屏水文化旅游有限公司</w:t>
      </w:r>
    </w:p>
    <w:p>
      <w:pPr>
        <w:spacing w:before="58" w:line="336" w:lineRule="auto"/>
        <w:ind w:left="232" w:firstLine="624" w:firstLineChars="200"/>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 xml:space="preserve">根据你方采购文件编号为 </w:t>
      </w:r>
      <w:r>
        <w:rPr>
          <w:rFonts w:hint="eastAsia" w:ascii="新宋体" w:eastAsia="新宋体"/>
          <w:color w:val="000000" w:themeColor="text1"/>
          <w:highlight w:val="none"/>
          <w:u w:val="single"/>
          <w14:textFill>
            <w14:solidFill>
              <w14:schemeClr w14:val="tx1"/>
            </w14:solidFill>
          </w14:textFill>
        </w:rPr>
        <w:t>PSZB-2021-001</w:t>
      </w:r>
      <w:r>
        <w:rPr>
          <w:rFonts w:hint="eastAsia" w:ascii="华文仿宋" w:hAnsi="华文仿宋" w:eastAsia="华文仿宋"/>
          <w:color w:val="000000" w:themeColor="text1"/>
          <w:highlight w:val="none"/>
          <w14:textFill>
            <w14:solidFill>
              <w14:schemeClr w14:val="tx1"/>
            </w14:solidFill>
          </w14:textFill>
        </w:rPr>
        <w:t>的</w:t>
      </w:r>
      <w:r>
        <w:rPr>
          <w:rFonts w:hint="eastAsia" w:ascii="华文仿宋" w:hAnsi="华文仿宋" w:eastAsia="华文仿宋"/>
          <w:color w:val="000000" w:themeColor="text1"/>
          <w:highlight w:val="none"/>
          <w:u w:val="single"/>
          <w14:textFill>
            <w14:solidFill>
              <w14:schemeClr w14:val="tx1"/>
            </w14:solidFill>
          </w14:textFill>
        </w:rPr>
        <w:t>黄山中国书画小镇大师工坊及部分商业街分销服务采购</w:t>
      </w:r>
      <w:r>
        <w:rPr>
          <w:rFonts w:hint="eastAsia" w:ascii="华文仿宋" w:hAnsi="华文仿宋" w:eastAsia="华文仿宋"/>
          <w:color w:val="000000" w:themeColor="text1"/>
          <w:highlight w:val="none"/>
          <w14:textFill>
            <w14:solidFill>
              <w14:schemeClr w14:val="tx1"/>
            </w14:solidFill>
          </w14:textFill>
        </w:rPr>
        <w:t>文件，遵照有关规定，在详细了解上述采购文件的供应商须知、合同条款及其他有关文件后，我方愿以佣金率</w:t>
      </w:r>
      <w:r>
        <w:rPr>
          <w:rFonts w:hint="eastAsia" w:ascii="华文仿宋" w:hAnsi="华文仿宋" w:eastAsia="华文仿宋"/>
          <w:color w:val="000000" w:themeColor="text1"/>
          <w:highlight w:val="none"/>
          <w:u w:val="single"/>
          <w14:textFill>
            <w14:solidFill>
              <w14:schemeClr w14:val="tx1"/>
            </w14:solidFill>
          </w14:textFill>
        </w:rPr>
        <w:t xml:space="preserve">     </w:t>
      </w:r>
      <w:r>
        <w:rPr>
          <w:rFonts w:hint="eastAsia" w:ascii="华文仿宋" w:hAnsi="华文仿宋" w:eastAsia="华文仿宋"/>
          <w:color w:val="000000" w:themeColor="text1"/>
          <w:highlight w:val="none"/>
          <w14:textFill>
            <w14:solidFill>
              <w14:schemeClr w14:val="tx1"/>
            </w14:solidFill>
          </w14:textFill>
        </w:rPr>
        <w:t>%进行报价</w:t>
      </w:r>
      <w:r>
        <w:rPr>
          <w:rFonts w:hint="eastAsia" w:ascii="华文仿宋" w:hAnsi="华文仿宋" w:eastAsia="华文仿宋"/>
          <w:color w:val="000000" w:themeColor="text1"/>
          <w:spacing w:val="-17"/>
          <w:highlight w:val="none"/>
          <w14:textFill>
            <w14:solidFill>
              <w14:schemeClr w14:val="tx1"/>
            </w14:solidFill>
          </w14:textFill>
        </w:rPr>
        <w:t xml:space="preserve">， </w:t>
      </w:r>
      <w:r>
        <w:rPr>
          <w:rFonts w:hint="eastAsia" w:ascii="华文仿宋" w:hAnsi="华文仿宋" w:eastAsia="华文仿宋"/>
          <w:color w:val="000000" w:themeColor="text1"/>
          <w:highlight w:val="none"/>
          <w14:textFill>
            <w14:solidFill>
              <w14:schemeClr w14:val="tx1"/>
            </w14:solidFill>
          </w14:textFill>
        </w:rPr>
        <w:t>按采购文件中的条件接受项目服务的委托，报价包括所提供的服务内容及相关费用。</w:t>
      </w:r>
    </w:p>
    <w:p>
      <w:pPr>
        <w:spacing w:before="81" w:line="336" w:lineRule="auto"/>
        <w:ind w:left="231" w:right="400" w:firstLine="523"/>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我方保证按照采购文件的要求完成本项目的服务工作，在约定时间内完成你方要求。</w:t>
      </w:r>
    </w:p>
    <w:p>
      <w:pPr>
        <w:spacing w:before="66" w:line="376" w:lineRule="auto"/>
        <w:ind w:left="755" w:right="488"/>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我方报价有效期自递交响应文件截止时间起至合同履行完毕。我方保证响应文件内容真实。</w:t>
      </w:r>
    </w:p>
    <w:p>
      <w:pPr>
        <w:pStyle w:val="3"/>
        <w:rPr>
          <w:rFonts w:ascii="华文仿宋" w:hAnsi="华文仿宋" w:eastAsia="华文仿宋"/>
          <w:color w:val="000000" w:themeColor="text1"/>
          <w:highlight w:val="none"/>
          <w14:textFill>
            <w14:solidFill>
              <w14:schemeClr w14:val="tx1"/>
            </w14:solidFill>
          </w14:textFill>
        </w:rPr>
      </w:pPr>
    </w:p>
    <w:p>
      <w:pPr>
        <w:pStyle w:val="3"/>
        <w:spacing w:before="9"/>
        <w:rPr>
          <w:rFonts w:ascii="华文仿宋" w:hAnsi="华文仿宋" w:eastAsia="华文仿宋"/>
          <w:color w:val="000000" w:themeColor="text1"/>
          <w:sz w:val="33"/>
          <w:highlight w:val="none"/>
          <w14:textFill>
            <w14:solidFill>
              <w14:schemeClr w14:val="tx1"/>
            </w14:solidFill>
          </w14:textFill>
        </w:rPr>
      </w:pPr>
    </w:p>
    <w:p>
      <w:pPr>
        <w:tabs>
          <w:tab w:val="left" w:pos="7131"/>
          <w:tab w:val="left" w:pos="8180"/>
        </w:tabs>
        <w:ind w:left="231"/>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供应商名称：</w:t>
      </w:r>
      <w:r>
        <w:rPr>
          <w:rFonts w:hint="eastAsia" w:ascii="华文仿宋" w:hAnsi="华文仿宋" w:eastAsia="华文仿宋"/>
          <w:color w:val="000000" w:themeColor="text1"/>
          <w:highlight w:val="none"/>
          <w:u w:val="single"/>
          <w14:textFill>
            <w14:solidFill>
              <w14:schemeClr w14:val="tx1"/>
            </w14:solidFill>
          </w14:textFill>
        </w:rPr>
        <w:t xml:space="preserve">                                   （盖章）</w:t>
      </w:r>
      <w:r>
        <w:rPr>
          <w:rFonts w:hint="eastAsia" w:ascii="华文仿宋" w:hAnsi="华文仿宋" w:eastAsia="华文仿宋"/>
          <w:color w:val="000000" w:themeColor="text1"/>
          <w:highlight w:val="none"/>
          <w14:textFill>
            <w14:solidFill>
              <w14:schemeClr w14:val="tx1"/>
            </w14:solidFill>
          </w14:textFill>
        </w:rPr>
        <w:t xml:space="preserve">    </w:t>
      </w:r>
    </w:p>
    <w:p>
      <w:pPr>
        <w:tabs>
          <w:tab w:val="left" w:pos="6995"/>
        </w:tabs>
        <w:spacing w:before="58"/>
        <w:ind w:left="231"/>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法定代表人或其委托代理人：</w:t>
      </w:r>
      <w:r>
        <w:rPr>
          <w:rFonts w:hint="eastAsia" w:ascii="华文仿宋" w:hAnsi="华文仿宋" w:eastAsia="华文仿宋"/>
          <w:color w:val="000000" w:themeColor="text1"/>
          <w:highlight w:val="none"/>
          <w14:textFill>
            <w14:solidFill>
              <w14:schemeClr w14:val="tx1"/>
            </w14:solidFill>
          </w14:textFill>
        </w:rPr>
        <w:tab/>
      </w:r>
      <w:r>
        <w:rPr>
          <w:rFonts w:hint="eastAsia" w:ascii="华文仿宋" w:hAnsi="华文仿宋" w:eastAsia="华文仿宋"/>
          <w:color w:val="000000" w:themeColor="text1"/>
          <w:highlight w:val="none"/>
          <w:u w:val="single"/>
          <w14:textFill>
            <w14:solidFill>
              <w14:schemeClr w14:val="tx1"/>
            </w14:solidFill>
          </w14:textFill>
        </w:rPr>
        <w:t>（签字或盖章）</w:t>
      </w:r>
    </w:p>
    <w:p>
      <w:pPr>
        <w:pStyle w:val="3"/>
        <w:spacing w:before="6"/>
        <w:rPr>
          <w:rFonts w:ascii="华文仿宋" w:hAnsi="华文仿宋" w:eastAsia="华文仿宋"/>
          <w:color w:val="000000" w:themeColor="text1"/>
          <w:sz w:val="12"/>
          <w:highlight w:val="none"/>
          <w14:textFill>
            <w14:solidFill>
              <w14:schemeClr w14:val="tx1"/>
            </w14:solidFill>
          </w14:textFill>
        </w:rPr>
      </w:pPr>
    </w:p>
    <w:p>
      <w:pPr>
        <w:tabs>
          <w:tab w:val="left" w:pos="7146"/>
          <w:tab w:val="left" w:pos="8046"/>
          <w:tab w:val="left" w:pos="8646"/>
        </w:tabs>
        <w:spacing w:before="58"/>
        <w:ind w:left="5346"/>
        <w:rPr>
          <w:rFonts w:ascii="华文仿宋" w:hAnsi="华文仿宋" w:eastAsia="华文仿宋"/>
          <w:color w:val="000000" w:themeColor="text1"/>
          <w:highlight w:val="none"/>
          <w14:textFill>
            <w14:solidFill>
              <w14:schemeClr w14:val="tx1"/>
            </w14:solidFill>
          </w14:textFill>
        </w:rPr>
      </w:pPr>
      <w:r>
        <w:rPr>
          <w:rFonts w:hint="eastAsia" w:ascii="华文仿宋" w:hAnsi="华文仿宋" w:eastAsia="华文仿宋"/>
          <w:color w:val="000000" w:themeColor="text1"/>
          <w:highlight w:val="none"/>
          <w14:textFill>
            <w14:solidFill>
              <w14:schemeClr w14:val="tx1"/>
            </w14:solidFill>
          </w14:textFill>
        </w:rPr>
        <w:t>日期：</w:t>
      </w:r>
      <w:r>
        <w:rPr>
          <w:rFonts w:hint="eastAsia" w:ascii="华文仿宋" w:hAnsi="华文仿宋" w:eastAsia="华文仿宋"/>
          <w:color w:val="000000" w:themeColor="text1"/>
          <w:highlight w:val="none"/>
          <w:u w:val="single"/>
          <w14:textFill>
            <w14:solidFill>
              <w14:schemeClr w14:val="tx1"/>
            </w14:solidFill>
          </w14:textFill>
        </w:rPr>
        <w:tab/>
      </w:r>
      <w:r>
        <w:rPr>
          <w:rFonts w:hint="eastAsia" w:ascii="华文仿宋" w:hAnsi="华文仿宋" w:eastAsia="华文仿宋"/>
          <w:color w:val="000000" w:themeColor="text1"/>
          <w:highlight w:val="none"/>
          <w14:textFill>
            <w14:solidFill>
              <w14:schemeClr w14:val="tx1"/>
            </w14:solidFill>
          </w14:textFill>
        </w:rPr>
        <w:t>年</w:t>
      </w:r>
      <w:r>
        <w:rPr>
          <w:rFonts w:hint="eastAsia" w:ascii="华文仿宋" w:hAnsi="华文仿宋" w:eastAsia="华文仿宋"/>
          <w:color w:val="000000" w:themeColor="text1"/>
          <w:highlight w:val="none"/>
          <w:u w:val="single"/>
          <w14:textFill>
            <w14:solidFill>
              <w14:schemeClr w14:val="tx1"/>
            </w14:solidFill>
          </w14:textFill>
        </w:rPr>
        <w:tab/>
      </w:r>
      <w:r>
        <w:rPr>
          <w:rFonts w:hint="eastAsia" w:ascii="华文仿宋" w:hAnsi="华文仿宋" w:eastAsia="华文仿宋"/>
          <w:color w:val="000000" w:themeColor="text1"/>
          <w:highlight w:val="none"/>
          <w14:textFill>
            <w14:solidFill>
              <w14:schemeClr w14:val="tx1"/>
            </w14:solidFill>
          </w14:textFill>
        </w:rPr>
        <w:t>月</w:t>
      </w:r>
      <w:r>
        <w:rPr>
          <w:rFonts w:hint="eastAsia" w:ascii="华文仿宋" w:hAnsi="华文仿宋" w:eastAsia="华文仿宋"/>
          <w:color w:val="000000" w:themeColor="text1"/>
          <w:highlight w:val="none"/>
          <w:u w:val="single"/>
          <w14:textFill>
            <w14:solidFill>
              <w14:schemeClr w14:val="tx1"/>
            </w14:solidFill>
          </w14:textFill>
        </w:rPr>
        <w:tab/>
      </w:r>
      <w:r>
        <w:rPr>
          <w:rFonts w:hint="eastAsia" w:ascii="华文仿宋" w:hAnsi="华文仿宋" w:eastAsia="华文仿宋"/>
          <w:color w:val="000000" w:themeColor="text1"/>
          <w:highlight w:val="none"/>
          <w14:textFill>
            <w14:solidFill>
              <w14:schemeClr w14:val="tx1"/>
            </w14:solidFill>
          </w14:textFill>
        </w:rPr>
        <w:t>日</w:t>
      </w:r>
    </w:p>
    <w:p>
      <w:pPr>
        <w:rPr>
          <w:rFonts w:ascii="华文仿宋" w:hAnsi="华文仿宋" w:eastAsia="华文仿宋"/>
          <w:color w:val="000000" w:themeColor="text1"/>
          <w:highlight w:val="none"/>
          <w14:textFill>
            <w14:solidFill>
              <w14:schemeClr w14:val="tx1"/>
            </w14:solidFill>
          </w14:textFill>
        </w:rPr>
        <w:sectPr>
          <w:pgSz w:w="11910" w:h="16840"/>
          <w:pgMar w:top="1240" w:right="1280" w:bottom="1160" w:left="1280" w:header="0" w:footer="979" w:gutter="0"/>
          <w:cols w:space="720" w:num="1"/>
        </w:sectPr>
      </w:pPr>
    </w:p>
    <w:p>
      <w:pPr>
        <w:spacing w:before="19"/>
        <w:ind w:left="335" w:right="165"/>
        <w:jc w:val="center"/>
        <w:rPr>
          <w:b/>
          <w:color w:val="000000" w:themeColor="text1"/>
          <w:sz w:val="36"/>
          <w:highlight w:val="none"/>
          <w14:textFill>
            <w14:solidFill>
              <w14:schemeClr w14:val="tx1"/>
            </w14:solidFill>
          </w14:textFill>
        </w:rPr>
      </w:pPr>
      <w:bookmarkStart w:id="49" w:name="法人身份证复印件"/>
      <w:bookmarkEnd w:id="49"/>
      <w:r>
        <w:rPr>
          <w:b/>
          <w:color w:val="000000" w:themeColor="text1"/>
          <w:sz w:val="36"/>
          <w:highlight w:val="none"/>
          <w14:textFill>
            <w14:solidFill>
              <w14:schemeClr w14:val="tx1"/>
            </w14:solidFill>
          </w14:textFill>
        </w:rPr>
        <w:t>统一社会信用代码营业执照</w:t>
      </w:r>
    </w:p>
    <w:p>
      <w:pPr>
        <w:jc w:val="center"/>
        <w:rPr>
          <w:color w:val="000000" w:themeColor="text1"/>
          <w:sz w:val="36"/>
          <w:highlight w:val="none"/>
          <w14:textFill>
            <w14:solidFill>
              <w14:schemeClr w14:val="tx1"/>
            </w14:solidFill>
          </w14:textFill>
        </w:rPr>
      </w:pPr>
    </w:p>
    <w:p>
      <w:pPr>
        <w:jc w:val="center"/>
        <w:rPr>
          <w:color w:val="000000" w:themeColor="text1"/>
          <w:sz w:val="36"/>
          <w:highlight w:val="none"/>
          <w14:textFill>
            <w14:solidFill>
              <w14:schemeClr w14:val="tx1"/>
            </w14:solidFill>
          </w14:textFill>
        </w:rPr>
        <w:sectPr>
          <w:pgSz w:w="11910" w:h="16840"/>
          <w:pgMar w:top="1240" w:right="1280" w:bottom="1160" w:left="1280" w:header="0" w:footer="979" w:gutter="0"/>
          <w:cols w:space="720" w:num="1"/>
        </w:sectPr>
      </w:pPr>
    </w:p>
    <w:p>
      <w:pPr>
        <w:spacing w:before="19"/>
        <w:ind w:left="1" w:right="169"/>
        <w:jc w:val="center"/>
        <w:rPr>
          <w:b/>
          <w:color w:val="000000" w:themeColor="text1"/>
          <w:sz w:val="36"/>
          <w:highlight w:val="none"/>
          <w14:textFill>
            <w14:solidFill>
              <w14:schemeClr w14:val="tx1"/>
            </w14:solidFill>
          </w14:textFill>
        </w:rPr>
      </w:pPr>
      <w:bookmarkStart w:id="50" w:name="法人授权委托书"/>
      <w:bookmarkEnd w:id="50"/>
      <w:r>
        <w:rPr>
          <w:b/>
          <w:color w:val="000000" w:themeColor="text1"/>
          <w:sz w:val="36"/>
          <w:highlight w:val="none"/>
          <w14:textFill>
            <w14:solidFill>
              <w14:schemeClr w14:val="tx1"/>
            </w14:solidFill>
          </w14:textFill>
        </w:rPr>
        <w:t>法人身份证复印件</w:t>
      </w:r>
    </w:p>
    <w:p>
      <w:pPr>
        <w:jc w:val="center"/>
        <w:rPr>
          <w:color w:val="000000" w:themeColor="text1"/>
          <w:sz w:val="36"/>
          <w:highlight w:val="none"/>
          <w14:textFill>
            <w14:solidFill>
              <w14:schemeClr w14:val="tx1"/>
            </w14:solidFill>
          </w14:textFill>
        </w:rPr>
        <w:sectPr>
          <w:pgSz w:w="11910" w:h="16840"/>
          <w:pgMar w:top="1240" w:right="1280" w:bottom="1160" w:left="1280" w:header="0" w:footer="979" w:gutter="0"/>
          <w:cols w:space="720" w:num="1"/>
        </w:sectPr>
      </w:pPr>
    </w:p>
    <w:p>
      <w:pPr>
        <w:spacing w:before="28"/>
        <w:ind w:left="335" w:right="165"/>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t>法人授权委托书</w:t>
      </w:r>
    </w:p>
    <w:p>
      <w:pPr>
        <w:pStyle w:val="3"/>
        <w:spacing w:before="5"/>
        <w:rPr>
          <w:rFonts w:ascii="华文仿宋" w:hAnsi="华文仿宋" w:eastAsia="华文仿宋"/>
          <w:b/>
          <w:color w:val="000000" w:themeColor="text1"/>
          <w:sz w:val="47"/>
          <w:highlight w:val="none"/>
          <w14:textFill>
            <w14:solidFill>
              <w14:schemeClr w14:val="tx1"/>
            </w14:solidFill>
          </w14:textFill>
        </w:rPr>
      </w:pPr>
    </w:p>
    <w:p>
      <w:pPr>
        <w:spacing w:before="58"/>
        <w:ind w:left="231"/>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z w:val="28"/>
          <w:highlight w:val="none"/>
          <w14:textFill>
            <w14:solidFill>
              <w14:schemeClr w14:val="tx1"/>
            </w14:solidFill>
          </w14:textFill>
        </w:rPr>
        <w:t>本人</w:t>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14:textFill>
            <w14:solidFill>
              <w14:schemeClr w14:val="tx1"/>
            </w14:solidFill>
          </w14:textFill>
        </w:rPr>
        <w:t>系</w:t>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u w:val="single"/>
          <w14:textFill>
            <w14:solidFill>
              <w14:schemeClr w14:val="tx1"/>
            </w14:solidFill>
          </w14:textFill>
        </w:rPr>
        <w:t>（单位）</w:t>
      </w:r>
      <w:r>
        <w:rPr>
          <w:rFonts w:ascii="华文仿宋" w:hAnsi="华文仿宋" w:eastAsia="华文仿宋"/>
          <w:color w:val="000000" w:themeColor="text1"/>
          <w:sz w:val="28"/>
          <w:highlight w:val="none"/>
          <w14:textFill>
            <w14:solidFill>
              <w14:schemeClr w14:val="tx1"/>
            </w14:solidFill>
          </w14:textFill>
        </w:rPr>
        <w:t>的法定代表人， 现委托</w:t>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14:textFill>
            <w14:solidFill>
              <w14:schemeClr w14:val="tx1"/>
            </w14:solidFill>
          </w14:textFill>
        </w:rPr>
        <w:t>为我方代理人。代理人根据授权，以我方名义签署、澄清、递交、撤回、修改</w:t>
      </w:r>
      <w:r>
        <w:rPr>
          <w:rFonts w:ascii="华文仿宋" w:hAnsi="华文仿宋" w:eastAsia="华文仿宋"/>
          <w:color w:val="000000" w:themeColor="text1"/>
          <w:sz w:val="28"/>
          <w:highlight w:val="none"/>
          <w:u w:val="single"/>
          <w14:textFill>
            <w14:solidFill>
              <w14:schemeClr w14:val="tx1"/>
            </w14:solidFill>
          </w14:textFill>
        </w:rPr>
        <w:t>黄山中国书画小镇大师工坊及部分商业街分销服务</w:t>
      </w:r>
      <w:r>
        <w:rPr>
          <w:rFonts w:hint="eastAsia" w:ascii="华文仿宋" w:hAnsi="华文仿宋" w:eastAsia="华文仿宋"/>
          <w:color w:val="000000" w:themeColor="text1"/>
          <w:sz w:val="28"/>
          <w:highlight w:val="none"/>
          <w14:textFill>
            <w14:solidFill>
              <w14:schemeClr w14:val="tx1"/>
            </w14:solidFill>
          </w14:textFill>
        </w:rPr>
        <w:t>响应文件</w:t>
      </w:r>
      <w:r>
        <w:rPr>
          <w:rFonts w:ascii="华文仿宋" w:hAnsi="华文仿宋" w:eastAsia="华文仿宋"/>
          <w:color w:val="000000" w:themeColor="text1"/>
          <w:sz w:val="28"/>
          <w:highlight w:val="none"/>
          <w14:textFill>
            <w14:solidFill>
              <w14:schemeClr w14:val="tx1"/>
            </w14:solidFill>
          </w14:textFill>
        </w:rPr>
        <w:t>等及其相关事宜，其法律后果由我方承担。</w:t>
      </w:r>
    </w:p>
    <w:p>
      <w:pPr>
        <w:spacing w:line="480" w:lineRule="auto"/>
        <w:ind w:left="400"/>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z w:val="28"/>
          <w:highlight w:val="none"/>
          <w14:textFill>
            <w14:solidFill>
              <w14:schemeClr w14:val="tx1"/>
            </w14:solidFill>
          </w14:textFill>
        </w:rPr>
        <w:t>委托期限</w:t>
      </w:r>
      <w:r>
        <w:rPr>
          <w:rFonts w:ascii="华文仿宋" w:hAnsi="华文仿宋" w:eastAsia="华文仿宋"/>
          <w:color w:val="000000" w:themeColor="text1"/>
          <w:sz w:val="28"/>
          <w:highlight w:val="none"/>
          <w:u w:val="single"/>
          <w14:textFill>
            <w14:solidFill>
              <w14:schemeClr w14:val="tx1"/>
            </w14:solidFill>
          </w14:textFill>
        </w:rPr>
        <w:t>： 同响应有效期限。</w:t>
      </w:r>
    </w:p>
    <w:p>
      <w:pPr>
        <w:spacing w:line="480" w:lineRule="auto"/>
        <w:ind w:left="400" w:firstLine="584" w:firstLineChars="200"/>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z w:val="28"/>
          <w:highlight w:val="none"/>
          <w14:textFill>
            <w14:solidFill>
              <w14:schemeClr w14:val="tx1"/>
            </w14:solidFill>
          </w14:textFill>
        </w:rPr>
        <w:t>代理人无转委托权。</w:t>
      </w:r>
    </w:p>
    <w:p>
      <w:pPr>
        <w:pStyle w:val="3"/>
        <w:spacing w:before="9"/>
        <w:rPr>
          <w:rFonts w:ascii="华文仿宋" w:hAnsi="华文仿宋" w:eastAsia="华文仿宋"/>
          <w:color w:val="000000" w:themeColor="text1"/>
          <w:sz w:val="20"/>
          <w:highlight w:val="none"/>
          <w14:textFill>
            <w14:solidFill>
              <w14:schemeClr w14:val="tx1"/>
            </w14:solidFill>
          </w14:textFill>
        </w:rPr>
      </w:pPr>
    </w:p>
    <w:p>
      <w:pPr>
        <w:ind w:left="400"/>
        <w:rPr>
          <w:rFonts w:ascii="华文仿宋" w:hAnsi="华文仿宋" w:eastAsia="华文仿宋"/>
          <w:b/>
          <w:color w:val="000000" w:themeColor="text1"/>
          <w:sz w:val="28"/>
          <w:highlight w:val="none"/>
          <w14:textFill>
            <w14:solidFill>
              <w14:schemeClr w14:val="tx1"/>
            </w14:solidFill>
          </w14:textFill>
        </w:rPr>
      </w:pPr>
      <w:r>
        <w:rPr>
          <w:rFonts w:ascii="华文仿宋" w:hAnsi="华文仿宋" w:eastAsia="华文仿宋"/>
          <w:b/>
          <w:color w:val="000000" w:themeColor="text1"/>
          <w:sz w:val="28"/>
          <w:highlight w:val="none"/>
          <w14:textFill>
            <w14:solidFill>
              <w14:schemeClr w14:val="tx1"/>
            </w14:solidFill>
          </w14:textFill>
        </w:rPr>
        <w:t>附：法定代表人身份证复印件、委托代理人身份证复印件</w:t>
      </w:r>
    </w:p>
    <w:p>
      <w:pPr>
        <w:tabs>
          <w:tab w:val="left" w:pos="5439"/>
          <w:tab w:val="left" w:pos="5579"/>
          <w:tab w:val="left" w:pos="5789"/>
        </w:tabs>
        <w:spacing w:line="417" w:lineRule="auto"/>
        <w:ind w:left="400" w:right="1803"/>
        <w:rPr>
          <w:rFonts w:ascii="华文仿宋" w:hAnsi="华文仿宋" w:eastAsia="华文仿宋"/>
          <w:color w:val="000000" w:themeColor="text1"/>
          <w:sz w:val="28"/>
          <w:highlight w:val="none"/>
          <w14:textFill>
            <w14:solidFill>
              <w14:schemeClr w14:val="tx1"/>
            </w14:solidFill>
          </w14:textFill>
        </w:rPr>
      </w:pPr>
    </w:p>
    <w:p>
      <w:pPr>
        <w:tabs>
          <w:tab w:val="left" w:pos="5439"/>
          <w:tab w:val="left" w:pos="5579"/>
          <w:tab w:val="left" w:pos="5789"/>
        </w:tabs>
        <w:spacing w:line="417" w:lineRule="auto"/>
        <w:ind w:left="400" w:right="1803"/>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z w:val="28"/>
          <w:highlight w:val="none"/>
          <w14:textFill>
            <w14:solidFill>
              <w14:schemeClr w14:val="tx1"/>
            </w14:solidFill>
          </w14:textFill>
        </w:rPr>
        <w:t>供</w:t>
      </w:r>
      <w:r>
        <w:rPr>
          <w:rFonts w:ascii="华文仿宋" w:hAnsi="华文仿宋" w:eastAsia="华文仿宋"/>
          <w:color w:val="000000" w:themeColor="text1"/>
          <w:spacing w:val="-3"/>
          <w:sz w:val="28"/>
          <w:highlight w:val="none"/>
          <w14:textFill>
            <w14:solidFill>
              <w14:schemeClr w14:val="tx1"/>
            </w14:solidFill>
          </w14:textFill>
        </w:rPr>
        <w:t>应</w:t>
      </w:r>
      <w:r>
        <w:rPr>
          <w:rFonts w:ascii="华文仿宋" w:hAnsi="华文仿宋" w:eastAsia="华文仿宋"/>
          <w:color w:val="000000" w:themeColor="text1"/>
          <w:sz w:val="28"/>
          <w:highlight w:val="none"/>
          <w14:textFill>
            <w14:solidFill>
              <w14:schemeClr w14:val="tx1"/>
            </w14:solidFill>
          </w14:textFill>
        </w:rPr>
        <w:t>商：</w:t>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14:textFill>
            <w14:solidFill>
              <w14:schemeClr w14:val="tx1"/>
            </w14:solidFill>
          </w14:textFill>
        </w:rPr>
        <w:t>（</w:t>
      </w:r>
      <w:r>
        <w:rPr>
          <w:rFonts w:ascii="华文仿宋" w:hAnsi="华文仿宋" w:eastAsia="华文仿宋"/>
          <w:color w:val="000000" w:themeColor="text1"/>
          <w:spacing w:val="-3"/>
          <w:sz w:val="28"/>
          <w:highlight w:val="none"/>
          <w14:textFill>
            <w14:solidFill>
              <w14:schemeClr w14:val="tx1"/>
            </w14:solidFill>
          </w14:textFill>
        </w:rPr>
        <w:t>盖</w:t>
      </w:r>
      <w:r>
        <w:rPr>
          <w:rFonts w:ascii="华文仿宋" w:hAnsi="华文仿宋" w:eastAsia="华文仿宋"/>
          <w:color w:val="000000" w:themeColor="text1"/>
          <w:sz w:val="28"/>
          <w:highlight w:val="none"/>
          <w14:textFill>
            <w14:solidFill>
              <w14:schemeClr w14:val="tx1"/>
            </w14:solidFill>
          </w14:textFill>
        </w:rPr>
        <w:t>单位</w:t>
      </w:r>
      <w:r>
        <w:rPr>
          <w:rFonts w:ascii="华文仿宋" w:hAnsi="华文仿宋" w:eastAsia="华文仿宋"/>
          <w:color w:val="000000" w:themeColor="text1"/>
          <w:spacing w:val="-3"/>
          <w:sz w:val="28"/>
          <w:highlight w:val="none"/>
          <w14:textFill>
            <w14:solidFill>
              <w14:schemeClr w14:val="tx1"/>
            </w14:solidFill>
          </w14:textFill>
        </w:rPr>
        <w:t>章</w:t>
      </w:r>
      <w:r>
        <w:rPr>
          <w:rFonts w:ascii="华文仿宋" w:hAnsi="华文仿宋" w:eastAsia="华文仿宋"/>
          <w:color w:val="000000" w:themeColor="text1"/>
          <w:sz w:val="28"/>
          <w:highlight w:val="none"/>
          <w14:textFill>
            <w14:solidFill>
              <w14:schemeClr w14:val="tx1"/>
            </w14:solidFill>
          </w14:textFill>
        </w:rPr>
        <w:t xml:space="preserve">）  </w:t>
      </w:r>
    </w:p>
    <w:p>
      <w:pPr>
        <w:tabs>
          <w:tab w:val="left" w:pos="5439"/>
        </w:tabs>
        <w:spacing w:line="417" w:lineRule="auto"/>
        <w:ind w:left="400" w:right="1803"/>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z w:val="28"/>
          <w:highlight w:val="none"/>
          <w14:textFill>
            <w14:solidFill>
              <w14:schemeClr w14:val="tx1"/>
            </w14:solidFill>
          </w14:textFill>
        </w:rPr>
        <w:t>法</w:t>
      </w:r>
      <w:r>
        <w:rPr>
          <w:rFonts w:ascii="华文仿宋" w:hAnsi="华文仿宋" w:eastAsia="华文仿宋"/>
          <w:color w:val="000000" w:themeColor="text1"/>
          <w:spacing w:val="-3"/>
          <w:sz w:val="28"/>
          <w:highlight w:val="none"/>
          <w14:textFill>
            <w14:solidFill>
              <w14:schemeClr w14:val="tx1"/>
            </w14:solidFill>
          </w14:textFill>
        </w:rPr>
        <w:t>定</w:t>
      </w:r>
      <w:r>
        <w:rPr>
          <w:rFonts w:ascii="华文仿宋" w:hAnsi="华文仿宋" w:eastAsia="华文仿宋"/>
          <w:color w:val="000000" w:themeColor="text1"/>
          <w:sz w:val="28"/>
          <w:highlight w:val="none"/>
          <w14:textFill>
            <w14:solidFill>
              <w14:schemeClr w14:val="tx1"/>
            </w14:solidFill>
          </w14:textFill>
        </w:rPr>
        <w:t>代表</w:t>
      </w:r>
      <w:r>
        <w:rPr>
          <w:rFonts w:ascii="华文仿宋" w:hAnsi="华文仿宋" w:eastAsia="华文仿宋"/>
          <w:color w:val="000000" w:themeColor="text1"/>
          <w:spacing w:val="-3"/>
          <w:sz w:val="28"/>
          <w:highlight w:val="none"/>
          <w14:textFill>
            <w14:solidFill>
              <w14:schemeClr w14:val="tx1"/>
            </w14:solidFill>
          </w14:textFill>
        </w:rPr>
        <w:t>人</w:t>
      </w:r>
      <w:r>
        <w:rPr>
          <w:rFonts w:ascii="华文仿宋" w:hAnsi="华文仿宋" w:eastAsia="华文仿宋"/>
          <w:color w:val="000000" w:themeColor="text1"/>
          <w:sz w:val="28"/>
          <w:highlight w:val="none"/>
          <w14:textFill>
            <w14:solidFill>
              <w14:schemeClr w14:val="tx1"/>
            </w14:solidFill>
          </w14:textFill>
        </w:rPr>
        <w:t>：</w:t>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14:textFill>
            <w14:solidFill>
              <w14:schemeClr w14:val="tx1"/>
            </w14:solidFill>
          </w14:textFill>
        </w:rPr>
        <w:t>（</w:t>
      </w:r>
      <w:r>
        <w:rPr>
          <w:rFonts w:ascii="华文仿宋" w:hAnsi="华文仿宋" w:eastAsia="华文仿宋"/>
          <w:color w:val="000000" w:themeColor="text1"/>
          <w:spacing w:val="-3"/>
          <w:sz w:val="28"/>
          <w:highlight w:val="none"/>
          <w14:textFill>
            <w14:solidFill>
              <w14:schemeClr w14:val="tx1"/>
            </w14:solidFill>
          </w14:textFill>
        </w:rPr>
        <w:t>签</w:t>
      </w:r>
      <w:r>
        <w:rPr>
          <w:rFonts w:ascii="华文仿宋" w:hAnsi="华文仿宋" w:eastAsia="华文仿宋"/>
          <w:color w:val="000000" w:themeColor="text1"/>
          <w:sz w:val="28"/>
          <w:highlight w:val="none"/>
          <w14:textFill>
            <w14:solidFill>
              <w14:schemeClr w14:val="tx1"/>
            </w14:solidFill>
          </w14:textFill>
        </w:rPr>
        <w:t>字或</w:t>
      </w:r>
      <w:r>
        <w:rPr>
          <w:rFonts w:ascii="华文仿宋" w:hAnsi="华文仿宋" w:eastAsia="华文仿宋"/>
          <w:color w:val="000000" w:themeColor="text1"/>
          <w:spacing w:val="-3"/>
          <w:sz w:val="28"/>
          <w:highlight w:val="none"/>
          <w14:textFill>
            <w14:solidFill>
              <w14:schemeClr w14:val="tx1"/>
            </w14:solidFill>
          </w14:textFill>
        </w:rPr>
        <w:t>盖</w:t>
      </w:r>
      <w:r>
        <w:rPr>
          <w:rFonts w:ascii="华文仿宋" w:hAnsi="华文仿宋" w:eastAsia="华文仿宋"/>
          <w:color w:val="000000" w:themeColor="text1"/>
          <w:sz w:val="28"/>
          <w:highlight w:val="none"/>
          <w14:textFill>
            <w14:solidFill>
              <w14:schemeClr w14:val="tx1"/>
            </w14:solidFill>
          </w14:textFill>
        </w:rPr>
        <w:t>章</w:t>
      </w:r>
      <w:r>
        <w:rPr>
          <w:rFonts w:ascii="华文仿宋" w:hAnsi="华文仿宋" w:eastAsia="华文仿宋"/>
          <w:color w:val="000000" w:themeColor="text1"/>
          <w:spacing w:val="-13"/>
          <w:sz w:val="28"/>
          <w:highlight w:val="none"/>
          <w14:textFill>
            <w14:solidFill>
              <w14:schemeClr w14:val="tx1"/>
            </w14:solidFill>
          </w14:textFill>
        </w:rPr>
        <w:t xml:space="preserve">） </w:t>
      </w:r>
      <w:r>
        <w:rPr>
          <w:rFonts w:ascii="华文仿宋" w:hAnsi="华文仿宋" w:eastAsia="华文仿宋"/>
          <w:color w:val="000000" w:themeColor="text1"/>
          <w:spacing w:val="-1"/>
          <w:sz w:val="28"/>
          <w:highlight w:val="none"/>
          <w14:textFill>
            <w14:solidFill>
              <w14:schemeClr w14:val="tx1"/>
            </w14:solidFill>
          </w14:textFill>
        </w:rPr>
        <w:t>身</w:t>
      </w:r>
      <w:r>
        <w:rPr>
          <w:rFonts w:ascii="华文仿宋" w:hAnsi="华文仿宋" w:eastAsia="华文仿宋"/>
          <w:color w:val="000000" w:themeColor="text1"/>
          <w:spacing w:val="-3"/>
          <w:sz w:val="28"/>
          <w:highlight w:val="none"/>
          <w14:textFill>
            <w14:solidFill>
              <w14:schemeClr w14:val="tx1"/>
            </w14:solidFill>
          </w14:textFill>
        </w:rPr>
        <w:t>份</w:t>
      </w:r>
      <w:r>
        <w:rPr>
          <w:rFonts w:ascii="华文仿宋" w:hAnsi="华文仿宋" w:eastAsia="华文仿宋"/>
          <w:color w:val="000000" w:themeColor="text1"/>
          <w:spacing w:val="-1"/>
          <w:sz w:val="28"/>
          <w:highlight w:val="none"/>
          <w14:textFill>
            <w14:solidFill>
              <w14:schemeClr w14:val="tx1"/>
            </w14:solidFill>
          </w14:textFill>
        </w:rPr>
        <w:t>证号</w:t>
      </w:r>
      <w:r>
        <w:rPr>
          <w:rFonts w:ascii="华文仿宋" w:hAnsi="华文仿宋" w:eastAsia="华文仿宋"/>
          <w:color w:val="000000" w:themeColor="text1"/>
          <w:spacing w:val="-3"/>
          <w:sz w:val="28"/>
          <w:highlight w:val="none"/>
          <w14:textFill>
            <w14:solidFill>
              <w14:schemeClr w14:val="tx1"/>
            </w14:solidFill>
          </w14:textFill>
        </w:rPr>
        <w:t>码</w:t>
      </w:r>
      <w:r>
        <w:rPr>
          <w:rFonts w:ascii="华文仿宋" w:hAnsi="华文仿宋" w:eastAsia="华文仿宋"/>
          <w:color w:val="000000" w:themeColor="text1"/>
          <w:spacing w:val="-1"/>
          <w:sz w:val="28"/>
          <w:highlight w:val="none"/>
          <w14:textFill>
            <w14:solidFill>
              <w14:schemeClr w14:val="tx1"/>
            </w14:solidFill>
          </w14:textFill>
        </w:rPr>
        <w:t>：</w:t>
      </w:r>
      <w:r>
        <w:rPr>
          <w:rFonts w:ascii="华文仿宋" w:hAnsi="华文仿宋" w:eastAsia="华文仿宋"/>
          <w:color w:val="000000" w:themeColor="text1"/>
          <w:sz w:val="28"/>
          <w:highlight w:val="none"/>
          <w:u w:val="single"/>
          <w14:textFill>
            <w14:solidFill>
              <w14:schemeClr w14:val="tx1"/>
            </w14:solidFill>
          </w14:textFill>
        </w:rPr>
        <w:tab/>
      </w:r>
    </w:p>
    <w:p>
      <w:pPr>
        <w:pStyle w:val="3"/>
        <w:rPr>
          <w:rFonts w:ascii="华文仿宋" w:hAnsi="华文仿宋" w:eastAsia="华文仿宋"/>
          <w:color w:val="000000" w:themeColor="text1"/>
          <w:sz w:val="20"/>
          <w:highlight w:val="none"/>
          <w14:textFill>
            <w14:solidFill>
              <w14:schemeClr w14:val="tx1"/>
            </w14:solidFill>
          </w14:textFill>
        </w:rPr>
      </w:pPr>
    </w:p>
    <w:p>
      <w:pPr>
        <w:tabs>
          <w:tab w:val="left" w:pos="5439"/>
        </w:tabs>
        <w:spacing w:before="70" w:line="417" w:lineRule="auto"/>
        <w:ind w:left="400" w:right="2783"/>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z w:val="28"/>
          <w:highlight w:val="none"/>
          <w14:textFill>
            <w14:solidFill>
              <w14:schemeClr w14:val="tx1"/>
            </w14:solidFill>
          </w14:textFill>
        </w:rPr>
        <w:t>委</w:t>
      </w:r>
      <w:r>
        <w:rPr>
          <w:rFonts w:ascii="华文仿宋" w:hAnsi="华文仿宋" w:eastAsia="华文仿宋"/>
          <w:color w:val="000000" w:themeColor="text1"/>
          <w:spacing w:val="-3"/>
          <w:sz w:val="28"/>
          <w:highlight w:val="none"/>
          <w14:textFill>
            <w14:solidFill>
              <w14:schemeClr w14:val="tx1"/>
            </w14:solidFill>
          </w14:textFill>
        </w:rPr>
        <w:t>托</w:t>
      </w:r>
      <w:r>
        <w:rPr>
          <w:rFonts w:ascii="华文仿宋" w:hAnsi="华文仿宋" w:eastAsia="华文仿宋"/>
          <w:color w:val="000000" w:themeColor="text1"/>
          <w:sz w:val="28"/>
          <w:highlight w:val="none"/>
          <w14:textFill>
            <w14:solidFill>
              <w14:schemeClr w14:val="tx1"/>
            </w14:solidFill>
          </w14:textFill>
        </w:rPr>
        <w:t>代理</w:t>
      </w:r>
      <w:r>
        <w:rPr>
          <w:rFonts w:ascii="华文仿宋" w:hAnsi="华文仿宋" w:eastAsia="华文仿宋"/>
          <w:color w:val="000000" w:themeColor="text1"/>
          <w:spacing w:val="-3"/>
          <w:sz w:val="28"/>
          <w:highlight w:val="none"/>
          <w14:textFill>
            <w14:solidFill>
              <w14:schemeClr w14:val="tx1"/>
            </w14:solidFill>
          </w14:textFill>
        </w:rPr>
        <w:t>人</w:t>
      </w:r>
      <w:r>
        <w:rPr>
          <w:rFonts w:ascii="华文仿宋" w:hAnsi="华文仿宋" w:eastAsia="华文仿宋"/>
          <w:color w:val="000000" w:themeColor="text1"/>
          <w:sz w:val="28"/>
          <w:highlight w:val="none"/>
          <w14:textFill>
            <w14:solidFill>
              <w14:schemeClr w14:val="tx1"/>
            </w14:solidFill>
          </w14:textFill>
        </w:rPr>
        <w:t>：</w:t>
      </w:r>
      <w:r>
        <w:rPr>
          <w:rFonts w:ascii="华文仿宋" w:hAnsi="华文仿宋" w:eastAsia="华文仿宋"/>
          <w:color w:val="000000" w:themeColor="text1"/>
          <w:sz w:val="28"/>
          <w:highlight w:val="none"/>
          <w:u w:val="single"/>
          <w14:textFill>
            <w14:solidFill>
              <w14:schemeClr w14:val="tx1"/>
            </w14:solidFill>
          </w14:textFill>
        </w:rPr>
        <w:tab/>
      </w:r>
      <w:r>
        <w:rPr>
          <w:rFonts w:ascii="华文仿宋" w:hAnsi="华文仿宋" w:eastAsia="华文仿宋"/>
          <w:color w:val="000000" w:themeColor="text1"/>
          <w:sz w:val="28"/>
          <w:highlight w:val="none"/>
          <w14:textFill>
            <w14:solidFill>
              <w14:schemeClr w14:val="tx1"/>
            </w14:solidFill>
          </w14:textFill>
        </w:rPr>
        <w:t>（</w:t>
      </w:r>
      <w:r>
        <w:rPr>
          <w:rFonts w:ascii="华文仿宋" w:hAnsi="华文仿宋" w:eastAsia="华文仿宋"/>
          <w:color w:val="000000" w:themeColor="text1"/>
          <w:spacing w:val="-3"/>
          <w:sz w:val="28"/>
          <w:highlight w:val="none"/>
          <w14:textFill>
            <w14:solidFill>
              <w14:schemeClr w14:val="tx1"/>
            </w14:solidFill>
          </w14:textFill>
        </w:rPr>
        <w:t>签</w:t>
      </w:r>
      <w:r>
        <w:rPr>
          <w:rFonts w:ascii="华文仿宋" w:hAnsi="华文仿宋" w:eastAsia="华文仿宋"/>
          <w:color w:val="000000" w:themeColor="text1"/>
          <w:sz w:val="28"/>
          <w:highlight w:val="none"/>
          <w14:textFill>
            <w14:solidFill>
              <w14:schemeClr w14:val="tx1"/>
            </w14:solidFill>
          </w14:textFill>
        </w:rPr>
        <w:t>字</w:t>
      </w:r>
      <w:r>
        <w:rPr>
          <w:rFonts w:ascii="华文仿宋" w:hAnsi="华文仿宋" w:eastAsia="华文仿宋"/>
          <w:color w:val="000000" w:themeColor="text1"/>
          <w:spacing w:val="-15"/>
          <w:sz w:val="28"/>
          <w:highlight w:val="none"/>
          <w14:textFill>
            <w14:solidFill>
              <w14:schemeClr w14:val="tx1"/>
            </w14:solidFill>
          </w14:textFill>
        </w:rPr>
        <w:t xml:space="preserve">） </w:t>
      </w:r>
      <w:r>
        <w:rPr>
          <w:rFonts w:ascii="华文仿宋" w:hAnsi="华文仿宋" w:eastAsia="华文仿宋"/>
          <w:color w:val="000000" w:themeColor="text1"/>
          <w:spacing w:val="-1"/>
          <w:sz w:val="28"/>
          <w:highlight w:val="none"/>
          <w14:textFill>
            <w14:solidFill>
              <w14:schemeClr w14:val="tx1"/>
            </w14:solidFill>
          </w14:textFill>
        </w:rPr>
        <w:t>身</w:t>
      </w:r>
      <w:r>
        <w:rPr>
          <w:rFonts w:ascii="华文仿宋" w:hAnsi="华文仿宋" w:eastAsia="华文仿宋"/>
          <w:color w:val="000000" w:themeColor="text1"/>
          <w:spacing w:val="-3"/>
          <w:sz w:val="28"/>
          <w:highlight w:val="none"/>
          <w14:textFill>
            <w14:solidFill>
              <w14:schemeClr w14:val="tx1"/>
            </w14:solidFill>
          </w14:textFill>
        </w:rPr>
        <w:t>份</w:t>
      </w:r>
      <w:r>
        <w:rPr>
          <w:rFonts w:ascii="华文仿宋" w:hAnsi="华文仿宋" w:eastAsia="华文仿宋"/>
          <w:color w:val="000000" w:themeColor="text1"/>
          <w:spacing w:val="-1"/>
          <w:sz w:val="28"/>
          <w:highlight w:val="none"/>
          <w14:textFill>
            <w14:solidFill>
              <w14:schemeClr w14:val="tx1"/>
            </w14:solidFill>
          </w14:textFill>
        </w:rPr>
        <w:t>证号</w:t>
      </w:r>
      <w:r>
        <w:rPr>
          <w:rFonts w:ascii="华文仿宋" w:hAnsi="华文仿宋" w:eastAsia="华文仿宋"/>
          <w:color w:val="000000" w:themeColor="text1"/>
          <w:spacing w:val="-3"/>
          <w:sz w:val="28"/>
          <w:highlight w:val="none"/>
          <w14:textFill>
            <w14:solidFill>
              <w14:schemeClr w14:val="tx1"/>
            </w14:solidFill>
          </w14:textFill>
        </w:rPr>
        <w:t>码</w:t>
      </w:r>
      <w:r>
        <w:rPr>
          <w:rFonts w:ascii="华文仿宋" w:hAnsi="华文仿宋" w:eastAsia="华文仿宋"/>
          <w:color w:val="000000" w:themeColor="text1"/>
          <w:spacing w:val="-1"/>
          <w:sz w:val="28"/>
          <w:highlight w:val="none"/>
          <w14:textFill>
            <w14:solidFill>
              <w14:schemeClr w14:val="tx1"/>
            </w14:solidFill>
          </w14:textFill>
        </w:rPr>
        <w:t>：</w:t>
      </w:r>
      <w:r>
        <w:rPr>
          <w:rFonts w:ascii="华文仿宋" w:hAnsi="华文仿宋" w:eastAsia="华文仿宋"/>
          <w:color w:val="000000" w:themeColor="text1"/>
          <w:sz w:val="28"/>
          <w:highlight w:val="none"/>
          <w:u w:val="single"/>
          <w14:textFill>
            <w14:solidFill>
              <w14:schemeClr w14:val="tx1"/>
            </w14:solidFill>
          </w14:textFill>
        </w:rPr>
        <w:tab/>
      </w:r>
    </w:p>
    <w:p>
      <w:pPr>
        <w:tabs>
          <w:tab w:val="left" w:pos="5439"/>
        </w:tabs>
        <w:spacing w:before="70" w:line="417" w:lineRule="auto"/>
        <w:ind w:left="400" w:right="2783"/>
        <w:rPr>
          <w:rFonts w:ascii="华文仿宋" w:hAnsi="华文仿宋" w:eastAsia="华文仿宋"/>
          <w:color w:val="000000" w:themeColor="text1"/>
          <w:spacing w:val="-3"/>
          <w:sz w:val="28"/>
          <w:highlight w:val="none"/>
          <w14:textFill>
            <w14:solidFill>
              <w14:schemeClr w14:val="tx1"/>
            </w14:solidFill>
          </w14:textFill>
        </w:rPr>
      </w:pPr>
      <w:r>
        <w:rPr>
          <w:rFonts w:ascii="华文仿宋" w:hAnsi="华文仿宋" w:eastAsia="华文仿宋"/>
          <w:color w:val="000000" w:themeColor="text1"/>
          <w:spacing w:val="-3"/>
          <w:sz w:val="28"/>
          <w:highlight w:val="none"/>
          <w14:textFill>
            <w14:solidFill>
              <w14:schemeClr w14:val="tx1"/>
            </w14:solidFill>
          </w14:textFill>
        </w:rPr>
        <w:t>手机号码：</w:t>
      </w:r>
      <w:r>
        <w:rPr>
          <w:rFonts w:ascii="华文仿宋" w:hAnsi="华文仿宋" w:eastAsia="华文仿宋"/>
          <w:color w:val="000000" w:themeColor="text1"/>
          <w:spacing w:val="-3"/>
          <w:sz w:val="28"/>
          <w:highlight w:val="none"/>
          <w:u w:val="single"/>
          <w14:textFill>
            <w14:solidFill>
              <w14:schemeClr w14:val="tx1"/>
            </w14:solidFill>
          </w14:textFill>
        </w:rPr>
        <w:tab/>
      </w:r>
    </w:p>
    <w:p>
      <w:pPr>
        <w:tabs>
          <w:tab w:val="left" w:pos="5439"/>
        </w:tabs>
        <w:spacing w:before="70" w:line="417" w:lineRule="auto"/>
        <w:ind w:left="400" w:right="2783"/>
        <w:rPr>
          <w:rFonts w:ascii="华文仿宋" w:hAnsi="华文仿宋" w:eastAsia="华文仿宋"/>
          <w:color w:val="000000" w:themeColor="text1"/>
          <w:sz w:val="28"/>
          <w:highlight w:val="none"/>
          <w14:textFill>
            <w14:solidFill>
              <w14:schemeClr w14:val="tx1"/>
            </w14:solidFill>
          </w14:textFill>
        </w:rPr>
      </w:pPr>
      <w:r>
        <w:rPr>
          <w:rFonts w:ascii="华文仿宋" w:hAnsi="华文仿宋" w:eastAsia="华文仿宋"/>
          <w:color w:val="000000" w:themeColor="text1"/>
          <w:spacing w:val="-3"/>
          <w:sz w:val="28"/>
          <w:highlight w:val="none"/>
          <w14:textFill>
            <w14:solidFill>
              <w14:schemeClr w14:val="tx1"/>
            </w14:solidFill>
          </w14:textFill>
        </w:rPr>
        <w:t xml:space="preserve">电子邮箱： </w:t>
      </w:r>
      <w:r>
        <w:rPr>
          <w:rFonts w:ascii="华文仿宋" w:hAnsi="华文仿宋" w:eastAsia="华文仿宋"/>
          <w:color w:val="000000" w:themeColor="text1"/>
          <w:spacing w:val="-3"/>
          <w:sz w:val="28"/>
          <w:highlight w:val="none"/>
          <w:u w:val="single"/>
          <w14:textFill>
            <w14:solidFill>
              <w14:schemeClr w14:val="tx1"/>
            </w14:solidFill>
          </w14:textFill>
        </w:rPr>
        <w:tab/>
      </w:r>
    </w:p>
    <w:p>
      <w:pPr>
        <w:tabs>
          <w:tab w:val="left" w:pos="700"/>
          <w:tab w:val="left" w:pos="1401"/>
        </w:tabs>
        <w:spacing w:before="200"/>
        <w:ind w:right="228"/>
        <w:jc w:val="center"/>
        <w:rPr>
          <w:rFonts w:ascii="华文仿宋" w:hAnsi="华文仿宋" w:eastAsia="华文仿宋"/>
          <w:color w:val="000000" w:themeColor="text1"/>
          <w:sz w:val="28"/>
          <w:highlight w:val="none"/>
          <w14:textFill>
            <w14:solidFill>
              <w14:schemeClr w14:val="tx1"/>
            </w14:solidFill>
          </w14:textFill>
        </w:rPr>
      </w:pPr>
      <w:r>
        <w:rPr>
          <w:rFonts w:hint="eastAsia" w:ascii="华文仿宋" w:hAnsi="华文仿宋" w:eastAsia="华文仿宋"/>
          <w:color w:val="000000" w:themeColor="text1"/>
          <w:sz w:val="28"/>
          <w:highlight w:val="none"/>
          <w14:textFill>
            <w14:solidFill>
              <w14:schemeClr w14:val="tx1"/>
            </w14:solidFill>
          </w14:textFill>
        </w:rPr>
        <w:t xml:space="preserve">                                </w:t>
      </w:r>
      <w:r>
        <w:rPr>
          <w:rFonts w:ascii="华文仿宋" w:hAnsi="华文仿宋" w:eastAsia="华文仿宋"/>
          <w:color w:val="000000" w:themeColor="text1"/>
          <w:sz w:val="28"/>
          <w:highlight w:val="none"/>
          <w14:textFill>
            <w14:solidFill>
              <w14:schemeClr w14:val="tx1"/>
            </w14:solidFill>
          </w14:textFill>
        </w:rPr>
        <w:t>年</w:t>
      </w:r>
      <w:r>
        <w:rPr>
          <w:rFonts w:ascii="华文仿宋" w:hAnsi="华文仿宋" w:eastAsia="华文仿宋"/>
          <w:color w:val="000000" w:themeColor="text1"/>
          <w:sz w:val="28"/>
          <w:highlight w:val="none"/>
          <w14:textFill>
            <w14:solidFill>
              <w14:schemeClr w14:val="tx1"/>
            </w14:solidFill>
          </w14:textFill>
        </w:rPr>
        <w:tab/>
      </w:r>
      <w:r>
        <w:rPr>
          <w:rFonts w:hint="eastAsia" w:ascii="华文仿宋" w:hAnsi="华文仿宋" w:eastAsia="华文仿宋"/>
          <w:color w:val="000000" w:themeColor="text1"/>
          <w:sz w:val="28"/>
          <w:highlight w:val="none"/>
          <w14:textFill>
            <w14:solidFill>
              <w14:schemeClr w14:val="tx1"/>
            </w14:solidFill>
          </w14:textFill>
        </w:rPr>
        <w:t xml:space="preserve">  </w:t>
      </w:r>
      <w:r>
        <w:rPr>
          <w:rFonts w:ascii="华文仿宋" w:hAnsi="华文仿宋" w:eastAsia="华文仿宋"/>
          <w:color w:val="000000" w:themeColor="text1"/>
          <w:sz w:val="28"/>
          <w:highlight w:val="none"/>
          <w14:textFill>
            <w14:solidFill>
              <w14:schemeClr w14:val="tx1"/>
            </w14:solidFill>
          </w14:textFill>
        </w:rPr>
        <w:t>月</w:t>
      </w:r>
      <w:r>
        <w:rPr>
          <w:rFonts w:hint="eastAsia" w:ascii="华文仿宋" w:hAnsi="华文仿宋" w:eastAsia="华文仿宋"/>
          <w:color w:val="000000" w:themeColor="text1"/>
          <w:sz w:val="28"/>
          <w:highlight w:val="none"/>
          <w14:textFill>
            <w14:solidFill>
              <w14:schemeClr w14:val="tx1"/>
            </w14:solidFill>
          </w14:textFill>
        </w:rPr>
        <w:t xml:space="preserve">    </w:t>
      </w:r>
      <w:r>
        <w:rPr>
          <w:rFonts w:ascii="华文仿宋" w:hAnsi="华文仿宋" w:eastAsia="华文仿宋"/>
          <w:color w:val="000000" w:themeColor="text1"/>
          <w:sz w:val="28"/>
          <w:highlight w:val="none"/>
          <w14:textFill>
            <w14:solidFill>
              <w14:schemeClr w14:val="tx1"/>
            </w14:solidFill>
          </w14:textFill>
        </w:rPr>
        <w:t>日</w:t>
      </w:r>
    </w:p>
    <w:p>
      <w:pPr>
        <w:jc w:val="right"/>
        <w:rPr>
          <w:color w:val="000000" w:themeColor="text1"/>
          <w:sz w:val="28"/>
          <w:highlight w:val="none"/>
          <w14:textFill>
            <w14:solidFill>
              <w14:schemeClr w14:val="tx1"/>
            </w14:solidFill>
          </w14:textFill>
        </w:rPr>
        <w:sectPr>
          <w:pgSz w:w="11910" w:h="16840"/>
          <w:pgMar w:top="900" w:right="1280" w:bottom="1160" w:left="1280" w:header="0" w:footer="979" w:gutter="0"/>
          <w:cols w:space="720" w:num="1"/>
        </w:sectPr>
      </w:pPr>
    </w:p>
    <w:p>
      <w:pPr>
        <w:spacing w:before="39"/>
        <w:ind w:left="597" w:right="165"/>
        <w:jc w:val="center"/>
        <w:rPr>
          <w:rFonts w:ascii="新宋体" w:eastAsia="新宋体"/>
          <w:b/>
          <w:color w:val="000000" w:themeColor="text1"/>
          <w:sz w:val="36"/>
          <w:highlight w:val="none"/>
          <w14:textFill>
            <w14:solidFill>
              <w14:schemeClr w14:val="tx1"/>
            </w14:solidFill>
          </w14:textFill>
        </w:rPr>
      </w:pPr>
      <w:r>
        <w:rPr>
          <w:rFonts w:hint="eastAsia" w:ascii="新宋体" w:eastAsia="新宋体"/>
          <w:b/>
          <w:color w:val="000000" w:themeColor="text1"/>
          <w:sz w:val="36"/>
          <w:highlight w:val="none"/>
          <w14:textFill>
            <w14:solidFill>
              <w14:schemeClr w14:val="tx1"/>
            </w14:solidFill>
          </w14:textFill>
        </w:rPr>
        <w:t>被授权人身份证复印件</w:t>
      </w:r>
    </w:p>
    <w:p>
      <w:pPr>
        <w:jc w:val="center"/>
        <w:rPr>
          <w:rFonts w:ascii="新宋体" w:eastAsia="新宋体"/>
          <w:color w:val="000000" w:themeColor="text1"/>
          <w:sz w:val="36"/>
          <w:highlight w:val="none"/>
          <w14:textFill>
            <w14:solidFill>
              <w14:schemeClr w14:val="tx1"/>
            </w14:solidFill>
          </w14:textFill>
        </w:rPr>
        <w:sectPr>
          <w:pgSz w:w="11910" w:h="16840"/>
          <w:pgMar w:top="760" w:right="1280" w:bottom="1160" w:left="1280" w:header="0" w:footer="979" w:gutter="0"/>
          <w:cols w:space="720" w:num="1"/>
        </w:sectPr>
      </w:pPr>
    </w:p>
    <w:p>
      <w:pPr>
        <w:spacing w:before="39"/>
        <w:ind w:left="335" w:right="165"/>
        <w:jc w:val="center"/>
        <w:rPr>
          <w:rFonts w:ascii="新宋体" w:eastAsia="新宋体"/>
          <w:b/>
          <w:color w:val="000000" w:themeColor="text1"/>
          <w:sz w:val="36"/>
          <w:highlight w:val="none"/>
          <w14:textFill>
            <w14:solidFill>
              <w14:schemeClr w14:val="tx1"/>
            </w14:solidFill>
          </w14:textFill>
        </w:rPr>
      </w:pPr>
      <w:r>
        <w:rPr>
          <w:rFonts w:hint="eastAsia" w:ascii="新宋体" w:eastAsia="新宋体"/>
          <w:b/>
          <w:color w:val="000000" w:themeColor="text1"/>
          <w:sz w:val="36"/>
          <w:highlight w:val="none"/>
          <w14:textFill>
            <w14:solidFill>
              <w14:schemeClr w14:val="tx1"/>
            </w14:solidFill>
          </w14:textFill>
        </w:rPr>
        <w:t>公司相关证明文件</w:t>
      </w:r>
    </w:p>
    <w:p>
      <w:pPr>
        <w:pStyle w:val="6"/>
        <w:spacing w:before="168"/>
        <w:ind w:left="0" w:right="165"/>
        <w:jc w:val="center"/>
        <w:rPr>
          <w:rFonts w:ascii="新宋体" w:eastAsia="新宋体"/>
          <w:bCs w:val="0"/>
          <w:color w:val="000000" w:themeColor="text1"/>
          <w:szCs w:val="16"/>
          <w:highlight w:val="none"/>
          <w14:textFill>
            <w14:solidFill>
              <w14:schemeClr w14:val="tx1"/>
            </w14:solidFill>
          </w14:textFill>
        </w:rPr>
      </w:pPr>
      <w:r>
        <w:rPr>
          <w:rFonts w:hint="eastAsia" w:ascii="新宋体" w:eastAsia="新宋体"/>
          <w:bCs w:val="0"/>
          <w:color w:val="000000" w:themeColor="text1"/>
          <w:szCs w:val="16"/>
          <w:highlight w:val="none"/>
          <w14:textFill>
            <w14:solidFill>
              <w14:schemeClr w14:val="tx1"/>
            </w14:solidFill>
          </w14:textFill>
        </w:rPr>
        <w:t>（业绩证明材料等内容）</w:t>
      </w:r>
    </w:p>
    <w:p>
      <w:pPr>
        <w:jc w:val="center"/>
        <w:rPr>
          <w:rFonts w:ascii="新宋体" w:eastAsia="新宋体"/>
          <w:b/>
          <w:color w:val="000000" w:themeColor="text1"/>
          <w:sz w:val="24"/>
          <w:szCs w:val="20"/>
          <w:highlight w:val="none"/>
          <w14:textFill>
            <w14:solidFill>
              <w14:schemeClr w14:val="tx1"/>
            </w14:solidFill>
          </w14:textFill>
        </w:rPr>
        <w:sectPr>
          <w:pgSz w:w="11910" w:h="16840"/>
          <w:pgMar w:top="760" w:right="1280" w:bottom="1160" w:left="1280" w:header="0" w:footer="979" w:gutter="0"/>
          <w:cols w:space="720" w:num="1"/>
        </w:sectPr>
      </w:pPr>
    </w:p>
    <w:p>
      <w:pPr>
        <w:spacing w:before="39"/>
        <w:ind w:right="165"/>
        <w:jc w:val="center"/>
        <w:rPr>
          <w:rFonts w:ascii="新宋体" w:eastAsia="新宋体"/>
          <w:b/>
          <w:color w:val="000000" w:themeColor="text1"/>
          <w:sz w:val="36"/>
          <w:highlight w:val="none"/>
          <w14:textFill>
            <w14:solidFill>
              <w14:schemeClr w14:val="tx1"/>
            </w14:solidFill>
          </w14:textFill>
        </w:rPr>
      </w:pPr>
      <w:r>
        <w:rPr>
          <w:rFonts w:hint="eastAsia" w:ascii="新宋体" w:eastAsia="新宋体"/>
          <w:b/>
          <w:color w:val="000000" w:themeColor="text1"/>
          <w:sz w:val="36"/>
          <w:highlight w:val="none"/>
          <w14:textFill>
            <w14:solidFill>
              <w14:schemeClr w14:val="tx1"/>
            </w14:solidFill>
          </w14:textFill>
        </w:rPr>
        <w:t>本项目服务建议方案</w:t>
      </w:r>
    </w:p>
    <w:p>
      <w:pPr>
        <w:spacing w:before="39"/>
        <w:ind w:right="165"/>
        <w:jc w:val="center"/>
        <w:rPr>
          <w:rFonts w:ascii="新宋体" w:eastAsia="新宋体"/>
          <w:b/>
          <w:color w:val="000000" w:themeColor="text1"/>
          <w:sz w:val="21"/>
          <w:szCs w:val="16"/>
          <w:highlight w:val="none"/>
          <w14:textFill>
            <w14:solidFill>
              <w14:schemeClr w14:val="tx1"/>
            </w14:solidFill>
          </w14:textFill>
        </w:rPr>
      </w:pPr>
      <w:r>
        <w:rPr>
          <w:rFonts w:hint="eastAsia" w:ascii="新宋体" w:eastAsia="新宋体"/>
          <w:b/>
          <w:color w:val="000000" w:themeColor="text1"/>
          <w:sz w:val="21"/>
          <w:szCs w:val="16"/>
          <w:highlight w:val="none"/>
          <w14:textFill>
            <w14:solidFill>
              <w14:schemeClr w14:val="tx1"/>
            </w14:solidFill>
          </w14:textFill>
        </w:rPr>
        <w:t>（需结合评分说明中整合平台资源为项目导客服务方案、团队保障、拓客方案等内容）</w:t>
      </w:r>
    </w:p>
    <w:p>
      <w:pPr>
        <w:pStyle w:val="2"/>
        <w:ind w:firstLine="332"/>
        <w:rPr>
          <w:rFonts w:ascii="仿宋_GB2312" w:hAnsi="仿宋_GB2312" w:cs="仿宋_GB2312"/>
          <w:sz w:val="32"/>
          <w:szCs w:val="36"/>
          <w:highlight w:val="none"/>
        </w:rPr>
      </w:pPr>
    </w:p>
    <w:p>
      <w:pPr>
        <w:pStyle w:val="2"/>
        <w:ind w:firstLine="0" w:firstLineChars="0"/>
        <w:rPr>
          <w:rFonts w:ascii="仿宋" w:hAnsi="仿宋" w:eastAsia="仿宋" w:cs="仿宋"/>
          <w:sz w:val="32"/>
          <w:szCs w:val="32"/>
          <w:highlight w:val="none"/>
        </w:rPr>
      </w:pPr>
    </w:p>
    <w:p>
      <w:pPr>
        <w:spacing w:line="360" w:lineRule="auto"/>
        <w:ind w:right="996" w:firstLine="664" w:firstLineChars="200"/>
        <w:jc w:val="left"/>
        <w:rPr>
          <w:rFonts w:ascii="Times New Roman" w:hAnsi="Times New Roman"/>
          <w:sz w:val="32"/>
          <w:szCs w:val="32"/>
          <w:highlight w:val="none"/>
        </w:rPr>
      </w:pPr>
    </w:p>
    <w:p>
      <w:pPr>
        <w:ind w:right="996" w:firstLine="664" w:firstLineChars="200"/>
        <w:jc w:val="left"/>
        <w:rPr>
          <w:rFonts w:ascii="Times New Roman" w:hAnsi="Times New Roman"/>
          <w:sz w:val="32"/>
          <w:szCs w:val="32"/>
          <w:highlight w:val="none"/>
        </w:rPr>
      </w:pPr>
    </w:p>
    <w:p>
      <w:bookmarkStart w:id="51" w:name="_GoBack"/>
      <w:bookmarkEnd w:id="51"/>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232" w:hanging="420"/>
      </w:pPr>
      <w:rPr>
        <w:rFonts w:hint="default"/>
        <w:lang w:val="zh-CN" w:eastAsia="zh-CN" w:bidi="zh-CN"/>
      </w:rPr>
    </w:lvl>
    <w:lvl w:ilvl="1" w:tentative="0">
      <w:start w:val="1"/>
      <w:numFmt w:val="decimal"/>
      <w:lvlText w:val="%1.%2"/>
      <w:lvlJc w:val="left"/>
      <w:pPr>
        <w:ind w:left="232"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061" w:hanging="420"/>
      </w:pPr>
      <w:rPr>
        <w:rFonts w:hint="default"/>
        <w:lang w:val="zh-CN" w:eastAsia="zh-CN" w:bidi="zh-CN"/>
      </w:rPr>
    </w:lvl>
    <w:lvl w:ilvl="3" w:tentative="0">
      <w:start w:val="0"/>
      <w:numFmt w:val="bullet"/>
      <w:lvlText w:val="•"/>
      <w:lvlJc w:val="left"/>
      <w:pPr>
        <w:ind w:left="2971" w:hanging="420"/>
      </w:pPr>
      <w:rPr>
        <w:rFonts w:hint="default"/>
        <w:lang w:val="zh-CN" w:eastAsia="zh-CN" w:bidi="zh-CN"/>
      </w:rPr>
    </w:lvl>
    <w:lvl w:ilvl="4" w:tentative="0">
      <w:start w:val="0"/>
      <w:numFmt w:val="bullet"/>
      <w:lvlText w:val="•"/>
      <w:lvlJc w:val="left"/>
      <w:pPr>
        <w:ind w:left="3882" w:hanging="420"/>
      </w:pPr>
      <w:rPr>
        <w:rFonts w:hint="default"/>
        <w:lang w:val="zh-CN" w:eastAsia="zh-CN" w:bidi="zh-CN"/>
      </w:rPr>
    </w:lvl>
    <w:lvl w:ilvl="5" w:tentative="0">
      <w:start w:val="0"/>
      <w:numFmt w:val="bullet"/>
      <w:lvlText w:val="•"/>
      <w:lvlJc w:val="left"/>
      <w:pPr>
        <w:ind w:left="4793" w:hanging="420"/>
      </w:pPr>
      <w:rPr>
        <w:rFonts w:hint="default"/>
        <w:lang w:val="zh-CN" w:eastAsia="zh-CN" w:bidi="zh-CN"/>
      </w:rPr>
    </w:lvl>
    <w:lvl w:ilvl="6" w:tentative="0">
      <w:start w:val="0"/>
      <w:numFmt w:val="bullet"/>
      <w:lvlText w:val="•"/>
      <w:lvlJc w:val="left"/>
      <w:pPr>
        <w:ind w:left="5703" w:hanging="420"/>
      </w:pPr>
      <w:rPr>
        <w:rFonts w:hint="default"/>
        <w:lang w:val="zh-CN" w:eastAsia="zh-CN" w:bidi="zh-CN"/>
      </w:rPr>
    </w:lvl>
    <w:lvl w:ilvl="7" w:tentative="0">
      <w:start w:val="0"/>
      <w:numFmt w:val="bullet"/>
      <w:lvlText w:val="•"/>
      <w:lvlJc w:val="left"/>
      <w:pPr>
        <w:ind w:left="6614" w:hanging="420"/>
      </w:pPr>
      <w:rPr>
        <w:rFonts w:hint="default"/>
        <w:lang w:val="zh-CN" w:eastAsia="zh-CN" w:bidi="zh-CN"/>
      </w:rPr>
    </w:lvl>
    <w:lvl w:ilvl="8" w:tentative="0">
      <w:start w:val="0"/>
      <w:numFmt w:val="bullet"/>
      <w:lvlText w:val="•"/>
      <w:lvlJc w:val="left"/>
      <w:pPr>
        <w:ind w:left="7524" w:hanging="420"/>
      </w:pPr>
      <w:rPr>
        <w:rFonts w:hint="default"/>
        <w:lang w:val="zh-CN" w:eastAsia="zh-CN" w:bidi="zh-CN"/>
      </w:rPr>
    </w:lvl>
  </w:abstractNum>
  <w:abstractNum w:abstractNumId="1">
    <w:nsid w:val="CF092B84"/>
    <w:multiLevelType w:val="multilevel"/>
    <w:tmpl w:val="CF092B84"/>
    <w:lvl w:ilvl="0" w:tentative="0">
      <w:start w:val="2"/>
      <w:numFmt w:val="decimal"/>
      <w:lvlText w:val="%1"/>
      <w:lvlJc w:val="left"/>
      <w:pPr>
        <w:ind w:left="1360" w:hanging="480"/>
      </w:pPr>
      <w:rPr>
        <w:rFonts w:hint="default"/>
        <w:lang w:val="zh-CN" w:eastAsia="zh-CN" w:bidi="zh-CN"/>
      </w:rPr>
    </w:lvl>
    <w:lvl w:ilvl="1" w:tentative="0">
      <w:start w:val="1"/>
      <w:numFmt w:val="decimal"/>
      <w:lvlText w:val="%1.%2"/>
      <w:lvlJc w:val="left"/>
      <w:pPr>
        <w:ind w:left="136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957" w:hanging="480"/>
      </w:pPr>
      <w:rPr>
        <w:rFonts w:hint="default"/>
        <w:lang w:val="zh-CN" w:eastAsia="zh-CN" w:bidi="zh-CN"/>
      </w:rPr>
    </w:lvl>
    <w:lvl w:ilvl="3" w:tentative="0">
      <w:start w:val="0"/>
      <w:numFmt w:val="bullet"/>
      <w:lvlText w:val="•"/>
      <w:lvlJc w:val="left"/>
      <w:pPr>
        <w:ind w:left="3755" w:hanging="480"/>
      </w:pPr>
      <w:rPr>
        <w:rFonts w:hint="default"/>
        <w:lang w:val="zh-CN" w:eastAsia="zh-CN" w:bidi="zh-CN"/>
      </w:rPr>
    </w:lvl>
    <w:lvl w:ilvl="4" w:tentative="0">
      <w:start w:val="0"/>
      <w:numFmt w:val="bullet"/>
      <w:lvlText w:val="•"/>
      <w:lvlJc w:val="left"/>
      <w:pPr>
        <w:ind w:left="4554" w:hanging="480"/>
      </w:pPr>
      <w:rPr>
        <w:rFonts w:hint="default"/>
        <w:lang w:val="zh-CN" w:eastAsia="zh-CN" w:bidi="zh-CN"/>
      </w:rPr>
    </w:lvl>
    <w:lvl w:ilvl="5" w:tentative="0">
      <w:start w:val="0"/>
      <w:numFmt w:val="bullet"/>
      <w:lvlText w:val="•"/>
      <w:lvlJc w:val="left"/>
      <w:pPr>
        <w:ind w:left="5353" w:hanging="480"/>
      </w:pPr>
      <w:rPr>
        <w:rFonts w:hint="default"/>
        <w:lang w:val="zh-CN" w:eastAsia="zh-CN" w:bidi="zh-CN"/>
      </w:rPr>
    </w:lvl>
    <w:lvl w:ilvl="6" w:tentative="0">
      <w:start w:val="0"/>
      <w:numFmt w:val="bullet"/>
      <w:lvlText w:val="•"/>
      <w:lvlJc w:val="left"/>
      <w:pPr>
        <w:ind w:left="6151" w:hanging="480"/>
      </w:pPr>
      <w:rPr>
        <w:rFonts w:hint="default"/>
        <w:lang w:val="zh-CN" w:eastAsia="zh-CN" w:bidi="zh-CN"/>
      </w:rPr>
    </w:lvl>
    <w:lvl w:ilvl="7" w:tentative="0">
      <w:start w:val="0"/>
      <w:numFmt w:val="bullet"/>
      <w:lvlText w:val="•"/>
      <w:lvlJc w:val="left"/>
      <w:pPr>
        <w:ind w:left="6950" w:hanging="480"/>
      </w:pPr>
      <w:rPr>
        <w:rFonts w:hint="default"/>
        <w:lang w:val="zh-CN" w:eastAsia="zh-CN" w:bidi="zh-CN"/>
      </w:rPr>
    </w:lvl>
    <w:lvl w:ilvl="8" w:tentative="0">
      <w:start w:val="0"/>
      <w:numFmt w:val="bullet"/>
      <w:lvlText w:val="•"/>
      <w:lvlJc w:val="left"/>
      <w:pPr>
        <w:ind w:left="7748" w:hanging="480"/>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300" w:hanging="420"/>
      </w:pPr>
      <w:rPr>
        <w:rFonts w:hint="default"/>
        <w:lang w:val="zh-CN" w:eastAsia="zh-CN" w:bidi="zh-CN"/>
      </w:rPr>
    </w:lvl>
    <w:lvl w:ilvl="1" w:tentative="0">
      <w:start w:val="1"/>
      <w:numFmt w:val="decimal"/>
      <w:lvlText w:val="%1.%2"/>
      <w:lvlJc w:val="left"/>
      <w:pPr>
        <w:ind w:left="130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909" w:hanging="420"/>
      </w:pPr>
      <w:rPr>
        <w:rFonts w:hint="default"/>
        <w:lang w:val="zh-CN" w:eastAsia="zh-CN" w:bidi="zh-CN"/>
      </w:rPr>
    </w:lvl>
    <w:lvl w:ilvl="3" w:tentative="0">
      <w:start w:val="0"/>
      <w:numFmt w:val="bullet"/>
      <w:lvlText w:val="•"/>
      <w:lvlJc w:val="left"/>
      <w:pPr>
        <w:ind w:left="3713" w:hanging="420"/>
      </w:pPr>
      <w:rPr>
        <w:rFonts w:hint="default"/>
        <w:lang w:val="zh-CN" w:eastAsia="zh-CN" w:bidi="zh-CN"/>
      </w:rPr>
    </w:lvl>
    <w:lvl w:ilvl="4" w:tentative="0">
      <w:start w:val="0"/>
      <w:numFmt w:val="bullet"/>
      <w:lvlText w:val="•"/>
      <w:lvlJc w:val="left"/>
      <w:pPr>
        <w:ind w:left="4518" w:hanging="420"/>
      </w:pPr>
      <w:rPr>
        <w:rFonts w:hint="default"/>
        <w:lang w:val="zh-CN" w:eastAsia="zh-CN" w:bidi="zh-CN"/>
      </w:rPr>
    </w:lvl>
    <w:lvl w:ilvl="5" w:tentative="0">
      <w:start w:val="0"/>
      <w:numFmt w:val="bullet"/>
      <w:lvlText w:val="•"/>
      <w:lvlJc w:val="left"/>
      <w:pPr>
        <w:ind w:left="5323" w:hanging="420"/>
      </w:pPr>
      <w:rPr>
        <w:rFonts w:hint="default"/>
        <w:lang w:val="zh-CN" w:eastAsia="zh-CN" w:bidi="zh-CN"/>
      </w:rPr>
    </w:lvl>
    <w:lvl w:ilvl="6" w:tentative="0">
      <w:start w:val="0"/>
      <w:numFmt w:val="bullet"/>
      <w:lvlText w:val="•"/>
      <w:lvlJc w:val="left"/>
      <w:pPr>
        <w:ind w:left="6127" w:hanging="420"/>
      </w:pPr>
      <w:rPr>
        <w:rFonts w:hint="default"/>
        <w:lang w:val="zh-CN" w:eastAsia="zh-CN" w:bidi="zh-CN"/>
      </w:rPr>
    </w:lvl>
    <w:lvl w:ilvl="7" w:tentative="0">
      <w:start w:val="0"/>
      <w:numFmt w:val="bullet"/>
      <w:lvlText w:val="•"/>
      <w:lvlJc w:val="left"/>
      <w:pPr>
        <w:ind w:left="6932" w:hanging="420"/>
      </w:pPr>
      <w:rPr>
        <w:rFonts w:hint="default"/>
        <w:lang w:val="zh-CN" w:eastAsia="zh-CN" w:bidi="zh-CN"/>
      </w:rPr>
    </w:lvl>
    <w:lvl w:ilvl="8" w:tentative="0">
      <w:start w:val="0"/>
      <w:numFmt w:val="bullet"/>
      <w:lvlText w:val="•"/>
      <w:lvlJc w:val="left"/>
      <w:pPr>
        <w:ind w:left="7736" w:hanging="420"/>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92" w:hanging="480"/>
      </w:pPr>
      <w:rPr>
        <w:rFonts w:hint="default"/>
        <w:lang w:val="zh-CN" w:eastAsia="zh-CN" w:bidi="zh-CN"/>
      </w:rPr>
    </w:lvl>
    <w:lvl w:ilvl="1" w:tentative="0">
      <w:start w:val="1"/>
      <w:numFmt w:val="decimal"/>
      <w:lvlText w:val="%1.%2"/>
      <w:lvlJc w:val="left"/>
      <w:pPr>
        <w:ind w:left="1192"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829" w:hanging="480"/>
      </w:pPr>
      <w:rPr>
        <w:rFonts w:hint="default"/>
        <w:lang w:val="zh-CN" w:eastAsia="zh-CN" w:bidi="zh-CN"/>
      </w:rPr>
    </w:lvl>
    <w:lvl w:ilvl="3" w:tentative="0">
      <w:start w:val="0"/>
      <w:numFmt w:val="bullet"/>
      <w:lvlText w:val="•"/>
      <w:lvlJc w:val="left"/>
      <w:pPr>
        <w:ind w:left="3643" w:hanging="480"/>
      </w:pPr>
      <w:rPr>
        <w:rFonts w:hint="default"/>
        <w:lang w:val="zh-CN" w:eastAsia="zh-CN" w:bidi="zh-CN"/>
      </w:rPr>
    </w:lvl>
    <w:lvl w:ilvl="4" w:tentative="0">
      <w:start w:val="0"/>
      <w:numFmt w:val="bullet"/>
      <w:lvlText w:val="•"/>
      <w:lvlJc w:val="left"/>
      <w:pPr>
        <w:ind w:left="4458" w:hanging="480"/>
      </w:pPr>
      <w:rPr>
        <w:rFonts w:hint="default"/>
        <w:lang w:val="zh-CN" w:eastAsia="zh-CN" w:bidi="zh-CN"/>
      </w:rPr>
    </w:lvl>
    <w:lvl w:ilvl="5" w:tentative="0">
      <w:start w:val="0"/>
      <w:numFmt w:val="bullet"/>
      <w:lvlText w:val="•"/>
      <w:lvlJc w:val="left"/>
      <w:pPr>
        <w:ind w:left="5273" w:hanging="480"/>
      </w:pPr>
      <w:rPr>
        <w:rFonts w:hint="default"/>
        <w:lang w:val="zh-CN" w:eastAsia="zh-CN" w:bidi="zh-CN"/>
      </w:rPr>
    </w:lvl>
    <w:lvl w:ilvl="6" w:tentative="0">
      <w:start w:val="0"/>
      <w:numFmt w:val="bullet"/>
      <w:lvlText w:val="•"/>
      <w:lvlJc w:val="left"/>
      <w:pPr>
        <w:ind w:left="6087" w:hanging="480"/>
      </w:pPr>
      <w:rPr>
        <w:rFonts w:hint="default"/>
        <w:lang w:val="zh-CN" w:eastAsia="zh-CN" w:bidi="zh-CN"/>
      </w:rPr>
    </w:lvl>
    <w:lvl w:ilvl="7" w:tentative="0">
      <w:start w:val="0"/>
      <w:numFmt w:val="bullet"/>
      <w:lvlText w:val="•"/>
      <w:lvlJc w:val="left"/>
      <w:pPr>
        <w:ind w:left="6902" w:hanging="480"/>
      </w:pPr>
      <w:rPr>
        <w:rFonts w:hint="default"/>
        <w:lang w:val="zh-CN" w:eastAsia="zh-CN" w:bidi="zh-CN"/>
      </w:rPr>
    </w:lvl>
    <w:lvl w:ilvl="8" w:tentative="0">
      <w:start w:val="0"/>
      <w:numFmt w:val="bullet"/>
      <w:lvlText w:val="•"/>
      <w:lvlJc w:val="left"/>
      <w:pPr>
        <w:ind w:left="7716" w:hanging="480"/>
      </w:pPr>
      <w:rPr>
        <w:rFonts w:hint="default"/>
        <w:lang w:val="zh-CN" w:eastAsia="zh-CN" w:bidi="zh-CN"/>
      </w:rPr>
    </w:lvl>
  </w:abstractNum>
  <w:abstractNum w:abstractNumId="4">
    <w:nsid w:val="59ADCABA"/>
    <w:multiLevelType w:val="multilevel"/>
    <w:tmpl w:val="59ADCABA"/>
    <w:lvl w:ilvl="0" w:tentative="0">
      <w:start w:val="2"/>
      <w:numFmt w:val="decimal"/>
      <w:lvlText w:val="%1"/>
      <w:lvlJc w:val="left"/>
      <w:pPr>
        <w:ind w:left="1300" w:hanging="420"/>
      </w:pPr>
      <w:rPr>
        <w:rFonts w:hint="default"/>
        <w:lang w:val="zh-CN" w:eastAsia="zh-CN" w:bidi="zh-CN"/>
      </w:rPr>
    </w:lvl>
    <w:lvl w:ilvl="1" w:tentative="0">
      <w:start w:val="1"/>
      <w:numFmt w:val="decimal"/>
      <w:lvlText w:val="%1.%2"/>
      <w:lvlJc w:val="left"/>
      <w:pPr>
        <w:ind w:left="130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909" w:hanging="420"/>
      </w:pPr>
      <w:rPr>
        <w:rFonts w:hint="default"/>
        <w:lang w:val="zh-CN" w:eastAsia="zh-CN" w:bidi="zh-CN"/>
      </w:rPr>
    </w:lvl>
    <w:lvl w:ilvl="3" w:tentative="0">
      <w:start w:val="0"/>
      <w:numFmt w:val="bullet"/>
      <w:lvlText w:val="•"/>
      <w:lvlJc w:val="left"/>
      <w:pPr>
        <w:ind w:left="3713" w:hanging="420"/>
      </w:pPr>
      <w:rPr>
        <w:rFonts w:hint="default"/>
        <w:lang w:val="zh-CN" w:eastAsia="zh-CN" w:bidi="zh-CN"/>
      </w:rPr>
    </w:lvl>
    <w:lvl w:ilvl="4" w:tentative="0">
      <w:start w:val="0"/>
      <w:numFmt w:val="bullet"/>
      <w:lvlText w:val="•"/>
      <w:lvlJc w:val="left"/>
      <w:pPr>
        <w:ind w:left="4518" w:hanging="420"/>
      </w:pPr>
      <w:rPr>
        <w:rFonts w:hint="default"/>
        <w:lang w:val="zh-CN" w:eastAsia="zh-CN" w:bidi="zh-CN"/>
      </w:rPr>
    </w:lvl>
    <w:lvl w:ilvl="5" w:tentative="0">
      <w:start w:val="0"/>
      <w:numFmt w:val="bullet"/>
      <w:lvlText w:val="•"/>
      <w:lvlJc w:val="left"/>
      <w:pPr>
        <w:ind w:left="5323" w:hanging="420"/>
      </w:pPr>
      <w:rPr>
        <w:rFonts w:hint="default"/>
        <w:lang w:val="zh-CN" w:eastAsia="zh-CN" w:bidi="zh-CN"/>
      </w:rPr>
    </w:lvl>
    <w:lvl w:ilvl="6" w:tentative="0">
      <w:start w:val="0"/>
      <w:numFmt w:val="bullet"/>
      <w:lvlText w:val="•"/>
      <w:lvlJc w:val="left"/>
      <w:pPr>
        <w:ind w:left="6127" w:hanging="420"/>
      </w:pPr>
      <w:rPr>
        <w:rFonts w:hint="default"/>
        <w:lang w:val="zh-CN" w:eastAsia="zh-CN" w:bidi="zh-CN"/>
      </w:rPr>
    </w:lvl>
    <w:lvl w:ilvl="7" w:tentative="0">
      <w:start w:val="0"/>
      <w:numFmt w:val="bullet"/>
      <w:lvlText w:val="•"/>
      <w:lvlJc w:val="left"/>
      <w:pPr>
        <w:ind w:left="6932" w:hanging="420"/>
      </w:pPr>
      <w:rPr>
        <w:rFonts w:hint="default"/>
        <w:lang w:val="zh-CN" w:eastAsia="zh-CN" w:bidi="zh-CN"/>
      </w:rPr>
    </w:lvl>
    <w:lvl w:ilvl="8" w:tentative="0">
      <w:start w:val="0"/>
      <w:numFmt w:val="bullet"/>
      <w:lvlText w:val="•"/>
      <w:lvlJc w:val="left"/>
      <w:pPr>
        <w:ind w:left="7736" w:hanging="420"/>
      </w:pPr>
      <w:rPr>
        <w:rFonts w:hint="default"/>
        <w:lang w:val="zh-CN" w:eastAsia="zh-CN" w:bidi="zh-CN"/>
      </w:rPr>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媛18005697876">
    <w15:presenceInfo w15:providerId="WPS Office" w15:userId="539064977"/>
  </w15:person>
  <w15:person w15:author="dming">
    <w15:presenceInfo w15:providerId="None" w15:userId="d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5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4">
    <w:name w:val="heading 1"/>
    <w:basedOn w:val="1"/>
    <w:next w:val="1"/>
    <w:qFormat/>
    <w:uiPriority w:val="1"/>
    <w:pPr>
      <w:spacing w:before="52"/>
      <w:ind w:left="400"/>
      <w:outlineLvl w:val="0"/>
    </w:pPr>
    <w:rPr>
      <w:rFonts w:ascii="新宋体" w:hAnsi="新宋体" w:eastAsia="新宋体" w:cs="新宋体"/>
      <w:b/>
      <w:bCs/>
      <w:sz w:val="28"/>
      <w:szCs w:val="28"/>
    </w:rPr>
  </w:style>
  <w:style w:type="paragraph" w:styleId="5">
    <w:name w:val="heading 2"/>
    <w:basedOn w:val="1"/>
    <w:next w:val="1"/>
    <w:qFormat/>
    <w:uiPriority w:val="1"/>
    <w:pPr>
      <w:spacing w:before="2"/>
      <w:ind w:left="400"/>
      <w:outlineLvl w:val="1"/>
    </w:pPr>
    <w:rPr>
      <w:b/>
      <w:bCs/>
      <w:sz w:val="24"/>
    </w:rPr>
  </w:style>
  <w:style w:type="paragraph" w:styleId="6">
    <w:name w:val="heading 3"/>
    <w:basedOn w:val="1"/>
    <w:next w:val="1"/>
    <w:qFormat/>
    <w:uiPriority w:val="1"/>
    <w:pPr>
      <w:ind w:left="651"/>
      <w:outlineLvl w:val="2"/>
    </w:pPr>
    <w:rPr>
      <w:b/>
      <w:bCs/>
      <w:sz w:val="21"/>
      <w:szCs w:val="21"/>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7">
    <w:name w:val="Plain Text"/>
    <w:basedOn w:val="1"/>
    <w:qFormat/>
    <w:uiPriority w:val="0"/>
    <w:rPr>
      <w:rFonts w:hAnsi="Courier New"/>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paragraph" w:styleId="12">
    <w:name w:val="List Paragraph"/>
    <w:basedOn w:val="1"/>
    <w:qFormat/>
    <w:uiPriority w:val="1"/>
    <w:pPr>
      <w:spacing w:before="160"/>
      <w:ind w:left="231" w:firstLine="480"/>
    </w:pPr>
  </w:style>
  <w:style w:type="character" w:customStyle="1" w:styleId="13">
    <w:name w:val="font11"/>
    <w:basedOn w:val="10"/>
    <w:qFormat/>
    <w:uiPriority w:val="0"/>
    <w:rPr>
      <w:rFonts w:hint="eastAsia" w:ascii="宋体" w:hAnsi="宋体" w:eastAsia="宋体" w:cs="宋体"/>
      <w:color w:val="000000"/>
      <w:sz w:val="20"/>
      <w:szCs w:val="20"/>
      <w:u w:val="none"/>
    </w:rPr>
  </w:style>
  <w:style w:type="character" w:customStyle="1" w:styleId="14">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平凡</cp:lastModifiedBy>
  <cp:lastPrinted>2021-03-16T01:04:46Z</cp:lastPrinted>
  <dcterms:modified xsi:type="dcterms:W3CDTF">2021-03-16T01:04:55Z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