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采购项目名称: </w:t>
      </w:r>
      <w:r>
        <w:rPr>
          <w:rFonts w:hint="eastAsia" w:ascii="新宋体" w:hAnsi="新宋体" w:eastAsia="新宋体" w:cs="新宋体"/>
          <w:color w:val="auto"/>
          <w:sz w:val="28"/>
          <w:szCs w:val="28"/>
          <w:highlight w:val="none"/>
          <w:u w:val="single"/>
        </w:rPr>
        <w:t>黄山中国书画小镇</w:t>
      </w:r>
      <w:r>
        <w:rPr>
          <w:rFonts w:hint="eastAsia" w:ascii="新宋体" w:hAnsi="新宋体" w:eastAsia="新宋体" w:cs="新宋体"/>
          <w:color w:val="auto"/>
          <w:sz w:val="28"/>
          <w:szCs w:val="28"/>
          <w:highlight w:val="none"/>
          <w:u w:val="single"/>
          <w:lang w:eastAsia="zh-CN"/>
        </w:rPr>
        <w:t>零星项目施工</w:t>
      </w:r>
      <w:r>
        <w:rPr>
          <w:rFonts w:hint="eastAsia" w:ascii="新宋体" w:hAnsi="新宋体" w:eastAsia="新宋体" w:cs="新宋体"/>
          <w:color w:val="auto"/>
          <w:sz w:val="28"/>
          <w:szCs w:val="28"/>
          <w:highlight w:val="none"/>
          <w:u w:val="single"/>
        </w:rPr>
        <w:t>询比采购</w:t>
      </w:r>
    </w:p>
    <w:p>
      <w:pPr>
        <w:spacing w:line="560" w:lineRule="exact"/>
        <w:rPr>
          <w:rFonts w:ascii="新宋体" w:hAnsi="新宋体" w:eastAsia="新宋体" w:cs="新宋体"/>
          <w:color w:val="auto"/>
          <w:sz w:val="28"/>
          <w:szCs w:val="28"/>
          <w:highlight w:val="none"/>
          <w:u w:val="single"/>
        </w:rPr>
      </w:pP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询比采购文件编号：</w:t>
      </w:r>
      <w:r>
        <w:rPr>
          <w:rFonts w:hint="eastAsia" w:ascii="新宋体" w:hAnsi="新宋体" w:eastAsia="新宋体" w:cs="新宋体"/>
          <w:color w:val="auto"/>
          <w:sz w:val="30"/>
          <w:highlight w:val="none"/>
          <w:lang w:val="en-US" w:eastAsia="zh-CN"/>
        </w:rPr>
        <w:t>PSZB-2021-006</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jc w:val="center"/>
        <w:rPr>
          <w:rFonts w:ascii="新宋体" w:hAnsi="新宋体" w:eastAsia="新宋体" w:cs="新宋体"/>
          <w:b/>
          <w:bCs/>
          <w:color w:val="auto"/>
          <w:sz w:val="72"/>
          <w:highlight w:val="none"/>
        </w:rPr>
      </w:pPr>
      <w:r>
        <w:rPr>
          <w:rFonts w:hint="eastAsia" w:ascii="新宋体" w:hAnsi="新宋体" w:eastAsia="新宋体" w:cs="新宋体"/>
          <w:b/>
          <w:bCs/>
          <w:color w:val="auto"/>
          <w:sz w:val="72"/>
          <w:highlight w:val="none"/>
          <w:lang w:eastAsia="zh-CN"/>
        </w:rPr>
        <w:t>采</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lang w:eastAsia="zh-CN"/>
        </w:rPr>
        <w:t>购</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rPr>
        <w:t>文 件</w:t>
      </w:r>
    </w:p>
    <w:p>
      <w:pPr>
        <w:spacing w:line="700" w:lineRule="exact"/>
        <w:jc w:val="center"/>
        <w:rPr>
          <w:rFonts w:ascii="新宋体" w:hAnsi="新宋体" w:eastAsia="新宋体" w:cs="新宋体"/>
          <w:color w:val="auto"/>
          <w:sz w:val="30"/>
          <w:highlight w:val="none"/>
        </w:rPr>
      </w:pPr>
    </w:p>
    <w:p>
      <w:pPr>
        <w:spacing w:line="70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jc w:val="left"/>
        <w:rPr>
          <w:rFonts w:ascii="新宋体" w:hAnsi="新宋体" w:eastAsia="新宋体" w:cs="新宋体"/>
          <w:b/>
          <w:bCs/>
          <w:color w:val="auto"/>
          <w:sz w:val="32"/>
          <w:szCs w:val="32"/>
          <w:highlight w:val="none"/>
        </w:rPr>
      </w:pPr>
    </w:p>
    <w:p>
      <w:pPr>
        <w:spacing w:line="560" w:lineRule="exact"/>
        <w:ind w:firstLine="1606" w:firstLineChars="500"/>
        <w:rPr>
          <w:rFonts w:ascii="新宋体" w:hAnsi="新宋体" w:eastAsia="新宋体" w:cs="新宋体"/>
          <w:b/>
          <w:bCs/>
          <w:color w:val="auto"/>
          <w:sz w:val="32"/>
          <w:szCs w:val="32"/>
          <w:highlight w:val="none"/>
          <w:u w:val="single"/>
        </w:rPr>
      </w:pPr>
      <w:r>
        <w:rPr>
          <w:rFonts w:hint="eastAsia" w:ascii="新宋体" w:hAnsi="新宋体" w:eastAsia="新宋体" w:cs="新宋体"/>
          <w:b/>
          <w:bCs/>
          <w:color w:val="auto"/>
          <w:sz w:val="32"/>
          <w:szCs w:val="32"/>
          <w:highlight w:val="none"/>
        </w:rPr>
        <w:t>采购单位：</w:t>
      </w:r>
      <w:r>
        <w:rPr>
          <w:rFonts w:hint="eastAsia" w:ascii="新宋体" w:hAnsi="新宋体" w:eastAsia="新宋体" w:cs="新宋体"/>
          <w:b/>
          <w:bCs/>
          <w:color w:val="auto"/>
          <w:sz w:val="32"/>
          <w:szCs w:val="32"/>
          <w:highlight w:val="none"/>
          <w:u w:val="single"/>
        </w:rPr>
        <w:t>黄山屏水文化旅游有限公司</w:t>
      </w:r>
    </w:p>
    <w:p>
      <w:pPr>
        <w:spacing w:line="560" w:lineRule="exact"/>
        <w:ind w:firstLine="1606" w:firstLineChars="500"/>
        <w:rPr>
          <w:rFonts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日    期：</w:t>
      </w:r>
      <w:r>
        <w:rPr>
          <w:rFonts w:hint="eastAsia" w:ascii="新宋体" w:hAnsi="新宋体" w:eastAsia="新宋体" w:cs="新宋体"/>
          <w:b/>
          <w:bCs/>
          <w:color w:val="auto"/>
          <w:sz w:val="32"/>
          <w:szCs w:val="32"/>
          <w:highlight w:val="none"/>
          <w:u w:val="single"/>
        </w:rPr>
        <w:t xml:space="preserve"> 202</w:t>
      </w:r>
      <w:r>
        <w:rPr>
          <w:rFonts w:hint="eastAsia" w:ascii="新宋体" w:hAnsi="新宋体" w:eastAsia="新宋体" w:cs="新宋体"/>
          <w:b/>
          <w:bCs/>
          <w:color w:val="auto"/>
          <w:sz w:val="32"/>
          <w:szCs w:val="32"/>
          <w:highlight w:val="none"/>
          <w:u w:val="single"/>
          <w:lang w:val="en-US" w:eastAsia="zh-CN"/>
        </w:rPr>
        <w:t>1</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u w:val="single"/>
          <w:lang w:val="en-US" w:eastAsia="zh-CN"/>
        </w:rPr>
        <w:t xml:space="preserve"> 12  </w:t>
      </w:r>
      <w:r>
        <w:rPr>
          <w:rFonts w:hint="eastAsia" w:ascii="新宋体" w:hAnsi="新宋体" w:eastAsia="新宋体" w:cs="新宋体"/>
          <w:b/>
          <w:bCs/>
          <w:color w:val="auto"/>
          <w:sz w:val="32"/>
          <w:szCs w:val="32"/>
          <w:highlight w:val="none"/>
        </w:rPr>
        <w:t>月</w:t>
      </w:r>
      <w:r>
        <w:rPr>
          <w:rFonts w:hint="eastAsia" w:ascii="新宋体" w:hAnsi="新宋体" w:eastAsia="新宋体" w:cs="新宋体"/>
          <w:b/>
          <w:bCs/>
          <w:color w:val="auto"/>
          <w:sz w:val="32"/>
          <w:szCs w:val="32"/>
          <w:highlight w:val="none"/>
          <w:u w:val="single"/>
          <w:lang w:val="en-US" w:eastAsia="zh-CN"/>
        </w:rPr>
        <w:t xml:space="preserve">  10  </w:t>
      </w:r>
      <w:r>
        <w:rPr>
          <w:rFonts w:hint="eastAsia" w:ascii="新宋体" w:hAnsi="新宋体" w:eastAsia="新宋体" w:cs="新宋体"/>
          <w:b/>
          <w:bCs/>
          <w:color w:val="auto"/>
          <w:sz w:val="32"/>
          <w:szCs w:val="32"/>
          <w:highlight w:val="none"/>
        </w:rPr>
        <w:t>日</w:t>
      </w:r>
    </w:p>
    <w:p>
      <w:pPr>
        <w:spacing w:line="560" w:lineRule="exact"/>
        <w:jc w:val="center"/>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b/>
          <w:bCs/>
          <w:color w:val="auto"/>
          <w:sz w:val="44"/>
          <w:szCs w:val="44"/>
          <w:highlight w:val="none"/>
        </w:rPr>
      </w:pPr>
      <w:r>
        <w:rPr>
          <w:rFonts w:hint="eastAsia" w:ascii="新宋体" w:hAnsi="新宋体" w:eastAsia="新宋体" w:cs="新宋体"/>
          <w:color w:val="auto"/>
          <w:sz w:val="30"/>
          <w:highlight w:val="none"/>
        </w:rPr>
        <w:br w:type="page"/>
      </w:r>
      <w:r>
        <w:rPr>
          <w:rFonts w:hint="eastAsia" w:ascii="新宋体" w:hAnsi="新宋体" w:eastAsia="新宋体" w:cs="新宋体"/>
          <w:b/>
          <w:bCs/>
          <w:color w:val="auto"/>
          <w:sz w:val="44"/>
          <w:szCs w:val="44"/>
          <w:highlight w:val="none"/>
        </w:rPr>
        <w:t>目      录</w:t>
      </w:r>
    </w:p>
    <w:p>
      <w:pPr>
        <w:spacing w:line="560" w:lineRule="exact"/>
        <w:rPr>
          <w:rFonts w:ascii="新宋体" w:hAnsi="新宋体" w:eastAsia="新宋体" w:cs="新宋体"/>
          <w:color w:val="auto"/>
          <w:sz w:val="30"/>
          <w:highlight w:val="none"/>
        </w:rPr>
      </w:pP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一、</w:t>
      </w:r>
      <w:r>
        <w:rPr>
          <w:rFonts w:hint="eastAsia" w:ascii="新宋体" w:hAnsi="新宋体" w:eastAsia="新宋体" w:cs="新宋体"/>
          <w:color w:val="auto"/>
          <w:sz w:val="30"/>
          <w:highlight w:val="none"/>
          <w:lang w:eastAsia="zh-CN"/>
        </w:rPr>
        <w:t>采购</w:t>
      </w:r>
      <w:r>
        <w:rPr>
          <w:rFonts w:hint="eastAsia" w:ascii="新宋体" w:hAnsi="新宋体" w:eastAsia="新宋体" w:cs="新宋体"/>
          <w:color w:val="auto"/>
          <w:sz w:val="30"/>
          <w:highlight w:val="none"/>
        </w:rPr>
        <w:t>邀请书</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二、</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须知前附表</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三、</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四、合同条款和格式</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五、响应文件参考格式</w:t>
      </w: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keepNext w:val="0"/>
        <w:keepLines w:val="0"/>
        <w:pageBreakBefore w:val="0"/>
        <w:kinsoku/>
        <w:wordWrap/>
        <w:overflowPunct/>
        <w:topLinePunct w:val="0"/>
        <w:autoSpaceDE/>
        <w:autoSpaceDN/>
        <w:bidi w:val="0"/>
        <w:adjustRightInd/>
        <w:spacing w:line="360" w:lineRule="auto"/>
        <w:jc w:val="center"/>
        <w:textAlignment w:val="auto"/>
        <w:rPr>
          <w:rFonts w:ascii="华文中宋" w:hAnsi="华文中宋" w:eastAsia="华文中宋"/>
          <w:b/>
          <w:color w:val="auto"/>
          <w:sz w:val="36"/>
          <w:szCs w:val="36"/>
          <w:highlight w:val="none"/>
        </w:rPr>
      </w:pPr>
      <w:r>
        <w:rPr>
          <w:rFonts w:hint="eastAsia" w:ascii="华文中宋" w:hAnsi="华文中宋" w:eastAsia="华文中宋"/>
          <w:b/>
          <w:color w:val="auto"/>
          <w:sz w:val="36"/>
          <w:szCs w:val="36"/>
          <w:highlight w:val="none"/>
        </w:rPr>
        <w:t>黄山中国书画小镇</w:t>
      </w:r>
      <w:r>
        <w:rPr>
          <w:rFonts w:hint="eastAsia" w:ascii="华文中宋" w:hAnsi="华文中宋" w:eastAsia="华文中宋"/>
          <w:b/>
          <w:color w:val="auto"/>
          <w:sz w:val="36"/>
          <w:szCs w:val="36"/>
          <w:highlight w:val="none"/>
          <w:lang w:eastAsia="zh-CN"/>
        </w:rPr>
        <w:t>零星项目施工采购</w:t>
      </w:r>
      <w:r>
        <w:rPr>
          <w:rFonts w:hint="eastAsia" w:ascii="华文中宋" w:hAnsi="华文中宋" w:eastAsia="华文中宋"/>
          <w:b/>
          <w:color w:val="auto"/>
          <w:sz w:val="36"/>
          <w:szCs w:val="36"/>
          <w:highlight w:val="none"/>
        </w:rPr>
        <w:t>邀请书</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新宋体" w:hAnsi="新宋体" w:eastAsia="新宋体"/>
          <w:color w:val="auto"/>
          <w:sz w:val="24"/>
          <w:highlight w:val="none"/>
        </w:rPr>
      </w:pPr>
    </w:p>
    <w:p>
      <w:pPr>
        <w:keepNext w:val="0"/>
        <w:keepLines w:val="0"/>
        <w:pageBreakBefore w:val="0"/>
        <w:kinsoku/>
        <w:wordWrap/>
        <w:overflowPunct/>
        <w:topLinePunct w:val="0"/>
        <w:autoSpaceDE/>
        <w:autoSpaceDN/>
        <w:bidi w:val="0"/>
        <w:adjustRightInd/>
        <w:snapToGrid w:val="0"/>
        <w:spacing w:line="560" w:lineRule="exact"/>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各</w:t>
      </w:r>
      <w:r>
        <w:rPr>
          <w:rFonts w:hint="eastAsia" w:ascii="仿宋_GB2312" w:hAnsi="新宋体" w:eastAsia="仿宋_GB2312"/>
          <w:color w:val="auto"/>
          <w:sz w:val="32"/>
          <w:szCs w:val="32"/>
          <w:highlight w:val="none"/>
          <w:lang w:eastAsia="zh-CN"/>
        </w:rPr>
        <w:t>施工单位</w:t>
      </w:r>
      <w:r>
        <w:rPr>
          <w:rFonts w:hint="eastAsia" w:ascii="仿宋_GB2312" w:hAnsi="新宋体"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因黄山中国书画小镇项目建设需求，特邀请贵单位参与该</w:t>
      </w:r>
      <w:r>
        <w:rPr>
          <w:rFonts w:hint="eastAsia" w:ascii="仿宋_GB2312" w:hAnsi="新宋体" w:eastAsia="仿宋_GB2312"/>
          <w:color w:val="auto"/>
          <w:sz w:val="32"/>
          <w:szCs w:val="32"/>
          <w:highlight w:val="none"/>
          <w:lang w:eastAsia="zh-CN"/>
        </w:rPr>
        <w:t>零星工程</w:t>
      </w:r>
      <w:r>
        <w:rPr>
          <w:rFonts w:hint="eastAsia" w:ascii="仿宋_GB2312" w:hAnsi="仿宋_GB2312" w:eastAsia="仿宋_GB2312" w:cs="仿宋_GB2312"/>
          <w:color w:val="auto"/>
          <w:sz w:val="32"/>
          <w:szCs w:val="32"/>
          <w:highlight w:val="none"/>
          <w:u w:val="single"/>
          <w:lang w:eastAsia="zh-CN"/>
        </w:rPr>
        <w:t>施工</w:t>
      </w:r>
      <w:r>
        <w:rPr>
          <w:rFonts w:hint="eastAsia" w:ascii="仿宋_GB2312" w:hAnsi="新宋体" w:eastAsia="仿宋_GB2312"/>
          <w:color w:val="auto"/>
          <w:sz w:val="32"/>
          <w:szCs w:val="32"/>
          <w:highlight w:val="none"/>
          <w:lang w:eastAsia="zh-CN"/>
        </w:rPr>
        <w:t>询比采购</w:t>
      </w:r>
      <w:r>
        <w:rPr>
          <w:rFonts w:hint="eastAsia" w:ascii="仿宋_GB2312" w:hAnsi="新宋体" w:eastAsia="仿宋_GB2312"/>
          <w:color w:val="auto"/>
          <w:sz w:val="32"/>
          <w:szCs w:val="32"/>
          <w:highlight w:val="none"/>
        </w:rPr>
        <w:t>。项目详细情况如下：</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rPr>
        <w:t>工程项目名称：</w:t>
      </w:r>
      <w:r>
        <w:rPr>
          <w:rFonts w:hint="eastAsia" w:ascii="仿宋_GB2312" w:hAnsi="新宋体" w:eastAsia="仿宋_GB2312" w:cs="宋体"/>
          <w:color w:val="auto"/>
          <w:kern w:val="0"/>
          <w:sz w:val="32"/>
          <w:szCs w:val="32"/>
          <w:highlight w:val="none"/>
          <w:u w:val="single"/>
        </w:rPr>
        <w:t>黄山中国书画小镇</w:t>
      </w:r>
      <w:r>
        <w:rPr>
          <w:rFonts w:hint="eastAsia" w:ascii="仿宋_GB2312" w:hAnsi="新宋体" w:eastAsia="仿宋_GB2312" w:cs="宋体"/>
          <w:color w:val="auto"/>
          <w:kern w:val="0"/>
          <w:sz w:val="32"/>
          <w:szCs w:val="32"/>
          <w:highlight w:val="none"/>
          <w:u w:val="single"/>
          <w:lang w:eastAsia="zh-CN"/>
        </w:rPr>
        <w:t>零星项目</w:t>
      </w:r>
      <w:r>
        <w:rPr>
          <w:rFonts w:hint="eastAsia" w:ascii="仿宋_GB2312" w:hAnsi="仿宋_GB2312" w:eastAsia="仿宋_GB2312" w:cs="仿宋_GB2312"/>
          <w:color w:val="auto"/>
          <w:sz w:val="32"/>
          <w:szCs w:val="32"/>
          <w:highlight w:val="none"/>
          <w:u w:val="single"/>
          <w:lang w:eastAsia="zh-CN"/>
        </w:rPr>
        <w:t>施工</w:t>
      </w:r>
      <w:r>
        <w:rPr>
          <w:rFonts w:hint="eastAsia" w:ascii="仿宋_GB2312" w:hAnsi="新宋体" w:eastAsia="仿宋_GB2312"/>
          <w:color w:val="auto"/>
          <w:sz w:val="32"/>
          <w:szCs w:val="32"/>
          <w:highlight w:val="none"/>
          <w:u w:val="single"/>
        </w:rPr>
        <w:t>询比采购。</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工程地点：黄山市黟县宏村镇</w:t>
      </w:r>
      <w:r>
        <w:rPr>
          <w:rFonts w:hint="eastAsia" w:ascii="仿宋_GB2312" w:hAnsi="新宋体" w:eastAsia="仿宋_GB2312"/>
          <w:color w:val="auto"/>
          <w:sz w:val="32"/>
          <w:szCs w:val="32"/>
          <w:highlight w:val="none"/>
          <w:lang w:eastAsia="zh-CN"/>
        </w:rPr>
        <w:t>朱</w:t>
      </w:r>
      <w:r>
        <w:rPr>
          <w:rFonts w:hint="eastAsia" w:ascii="仿宋_GB2312" w:hAnsi="新宋体" w:eastAsia="仿宋_GB2312"/>
          <w:color w:val="auto"/>
          <w:sz w:val="32"/>
          <w:szCs w:val="32"/>
          <w:highlight w:val="none"/>
        </w:rPr>
        <w:t>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新宋体" w:eastAsia="仿宋_GB2312"/>
          <w:color w:val="auto"/>
          <w:sz w:val="32"/>
          <w:szCs w:val="32"/>
          <w:highlight w:val="none"/>
          <w:lang w:eastAsia="zh-CN"/>
        </w:rPr>
      </w:pPr>
      <w:r>
        <w:rPr>
          <w:rFonts w:hint="eastAsia" w:ascii="仿宋_GB2312" w:hAnsi="新宋体" w:eastAsia="仿宋_GB2312"/>
          <w:color w:val="auto"/>
          <w:sz w:val="32"/>
          <w:szCs w:val="32"/>
          <w:highlight w:val="none"/>
        </w:rPr>
        <w:t>项目</w:t>
      </w:r>
      <w:r>
        <w:rPr>
          <w:rFonts w:hint="eastAsia" w:ascii="仿宋_GB2312" w:hAnsi="新宋体" w:eastAsia="仿宋_GB2312"/>
          <w:color w:val="auto"/>
          <w:sz w:val="32"/>
          <w:szCs w:val="32"/>
          <w:highlight w:val="none"/>
          <w:lang w:val="en-US" w:eastAsia="zh-CN"/>
        </w:rPr>
        <w:t>施工</w:t>
      </w:r>
      <w:r>
        <w:rPr>
          <w:rFonts w:hint="eastAsia" w:ascii="仿宋_GB2312" w:hAnsi="新宋体" w:eastAsia="仿宋_GB2312"/>
          <w:color w:val="auto"/>
          <w:sz w:val="32"/>
          <w:szCs w:val="32"/>
          <w:highlight w:val="none"/>
        </w:rPr>
        <w:t>内容</w:t>
      </w:r>
      <w:r>
        <w:rPr>
          <w:rFonts w:hint="eastAsia" w:ascii="仿宋_GB2312" w:hAnsi="新宋体" w:eastAsia="仿宋_GB2312"/>
          <w:color w:val="auto"/>
          <w:sz w:val="32"/>
          <w:szCs w:val="32"/>
          <w:highlight w:val="none"/>
          <w:lang w:val="en-US" w:eastAsia="zh-CN"/>
        </w:rPr>
        <w:t>包括但不限于</w:t>
      </w:r>
      <w:r>
        <w:rPr>
          <w:rFonts w:hint="eastAsia" w:ascii="仿宋_GB2312" w:hAnsi="新宋体" w:eastAsia="仿宋_GB2312"/>
          <w:color w:val="auto"/>
          <w:sz w:val="32"/>
          <w:szCs w:val="32"/>
          <w:highlight w:val="none"/>
        </w:rPr>
        <w:t>：</w:t>
      </w:r>
      <w:r>
        <w:rPr>
          <w:rFonts w:hint="eastAsia" w:ascii="仿宋_GB2312" w:eastAsia="仿宋_GB2312"/>
          <w:bCs/>
          <w:color w:val="auto"/>
          <w:sz w:val="32"/>
          <w:szCs w:val="32"/>
          <w:highlight w:val="none"/>
          <w:u w:val="single"/>
          <w:lang w:eastAsia="zh-CN"/>
        </w:rPr>
        <w:t>配合摄影展与艺术展配套设施</w:t>
      </w:r>
      <w:r>
        <w:rPr>
          <w:rFonts w:hint="eastAsia" w:ascii="仿宋_GB2312" w:eastAsia="仿宋_GB2312"/>
          <w:bCs/>
          <w:color w:val="auto"/>
          <w:sz w:val="32"/>
          <w:szCs w:val="32"/>
          <w:highlight w:val="none"/>
          <w:u w:val="single"/>
        </w:rPr>
        <w:t>、</w:t>
      </w:r>
      <w:r>
        <w:rPr>
          <w:rFonts w:hint="eastAsia" w:ascii="仿宋_GB2312" w:eastAsia="仿宋_GB2312"/>
          <w:bCs/>
          <w:color w:val="auto"/>
          <w:sz w:val="32"/>
          <w:szCs w:val="32"/>
          <w:highlight w:val="none"/>
          <w:u w:val="single"/>
          <w:lang w:eastAsia="zh-CN"/>
        </w:rPr>
        <w:t>停车位划线</w:t>
      </w:r>
      <w:r>
        <w:rPr>
          <w:rFonts w:hint="eastAsia" w:ascii="仿宋_GB2312" w:eastAsia="仿宋_GB2312"/>
          <w:bCs/>
          <w:color w:val="auto"/>
          <w:sz w:val="32"/>
          <w:szCs w:val="32"/>
          <w:highlight w:val="none"/>
          <w:u w:val="single"/>
        </w:rPr>
        <w:t>、</w:t>
      </w:r>
      <w:r>
        <w:rPr>
          <w:rFonts w:hint="eastAsia" w:ascii="仿宋_GB2312" w:eastAsia="仿宋_GB2312"/>
          <w:bCs/>
          <w:color w:val="auto"/>
          <w:sz w:val="32"/>
          <w:szCs w:val="32"/>
          <w:highlight w:val="none"/>
          <w:u w:val="single"/>
          <w:lang w:eastAsia="zh-CN"/>
        </w:rPr>
        <w:t>停车场和书画交易区</w:t>
      </w:r>
      <w:r>
        <w:rPr>
          <w:rFonts w:hint="eastAsia" w:ascii="仿宋_GB2312" w:eastAsia="仿宋_GB2312"/>
          <w:bCs/>
          <w:color w:val="auto"/>
          <w:sz w:val="32"/>
          <w:szCs w:val="32"/>
          <w:highlight w:val="none"/>
          <w:u w:val="single"/>
          <w:lang w:val="en-US" w:eastAsia="zh-CN"/>
        </w:rPr>
        <w:t>3#楼东侧复垦、消防通道北侧绿化、地下室入口北侧平台施工、书画交易1#-3#楼主电缆、消防通道两侧和培训中心及展馆西侧中庭播撒花籽、绿化提升、项目开荒保洁、项目区内部分门洞安装、培训中心及展馆一层阳台外侧防水施工</w:t>
      </w:r>
      <w:r>
        <w:rPr>
          <w:rFonts w:hint="eastAsia" w:ascii="仿宋_GB2312" w:hAnsi="Times New Roman" w:eastAsia="仿宋_GB2312" w:cs="Times New Roman"/>
          <w:bCs/>
          <w:color w:val="auto"/>
          <w:sz w:val="32"/>
          <w:szCs w:val="32"/>
          <w:highlight w:val="none"/>
          <w:u w:val="single"/>
          <w:lang w:val="en-US" w:eastAsia="zh-CN"/>
        </w:rPr>
        <w:t>、保安室简装、配电房及楼梯地坪施工、酒店过道电控门采购及施工</w:t>
      </w:r>
      <w:r>
        <w:rPr>
          <w:rFonts w:hint="eastAsia" w:ascii="仿宋_GB2312" w:eastAsia="仿宋_GB2312"/>
          <w:bCs/>
          <w:color w:val="auto"/>
          <w:sz w:val="32"/>
          <w:szCs w:val="32"/>
          <w:highlight w:val="none"/>
          <w:u w:val="single"/>
        </w:rPr>
        <w:t>等工程</w:t>
      </w:r>
      <w:r>
        <w:rPr>
          <w:rFonts w:hint="eastAsia" w:ascii="仿宋_GB2312" w:eastAsia="仿宋_GB2312"/>
          <w:color w:val="auto"/>
          <w:sz w:val="32"/>
          <w:szCs w:val="32"/>
          <w:highlight w:val="none"/>
          <w:u w:val="single"/>
        </w:rPr>
        <w:t>。具体招标范围详见</w:t>
      </w:r>
      <w:r>
        <w:rPr>
          <w:rFonts w:hint="eastAsia" w:ascii="仿宋_GB2312" w:eastAsia="仿宋_GB2312"/>
          <w:color w:val="auto"/>
          <w:sz w:val="32"/>
          <w:szCs w:val="32"/>
          <w:highlight w:val="none"/>
          <w:u w:val="single"/>
          <w:lang w:eastAsia="zh-CN"/>
        </w:rPr>
        <w:t>采购清单</w:t>
      </w:r>
      <w:r>
        <w:rPr>
          <w:rFonts w:hint="eastAsia" w:ascii="仿宋_GB2312" w:eastAsia="仿宋_GB2312"/>
          <w:color w:val="auto"/>
          <w:sz w:val="32"/>
          <w:szCs w:val="32"/>
          <w:highlight w:val="none"/>
          <w:u w:val="single"/>
        </w:rPr>
        <w:t>、</w:t>
      </w:r>
      <w:r>
        <w:rPr>
          <w:rFonts w:hint="eastAsia" w:ascii="仿宋_GB2312" w:eastAsia="仿宋_GB2312"/>
          <w:color w:val="auto"/>
          <w:sz w:val="32"/>
          <w:szCs w:val="32"/>
          <w:highlight w:val="none"/>
          <w:u w:val="single"/>
          <w:lang w:eastAsia="zh-CN"/>
        </w:rPr>
        <w:t>图纸、</w:t>
      </w:r>
      <w:r>
        <w:rPr>
          <w:rFonts w:hint="eastAsia" w:ascii="仿宋_GB2312" w:eastAsia="仿宋_GB2312"/>
          <w:color w:val="auto"/>
          <w:sz w:val="32"/>
          <w:szCs w:val="32"/>
          <w:highlight w:val="none"/>
          <w:u w:val="single"/>
        </w:rPr>
        <w:t>答疑</w:t>
      </w:r>
      <w:r>
        <w:rPr>
          <w:rFonts w:hint="eastAsia" w:ascii="仿宋_GB2312" w:eastAsia="仿宋_GB2312"/>
          <w:color w:val="auto"/>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eastAsia="zh-CN"/>
        </w:rPr>
        <w:t>施工</w:t>
      </w:r>
      <w:r>
        <w:rPr>
          <w:rFonts w:hint="eastAsia" w:ascii="仿宋_GB2312" w:hAnsi="新宋体" w:eastAsia="仿宋_GB2312"/>
          <w:color w:val="auto"/>
          <w:sz w:val="32"/>
          <w:szCs w:val="32"/>
          <w:highlight w:val="none"/>
        </w:rPr>
        <w:t>方资格要求</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color w:val="auto"/>
          <w:szCs w:val="21"/>
          <w:highlight w:val="none"/>
        </w:rPr>
      </w:pPr>
      <w:r>
        <w:rPr>
          <w:rFonts w:hint="eastAsia" w:ascii="仿宋_GB2312" w:hAnsi="仿宋_GB2312" w:eastAsia="仿宋_GB2312" w:cs="仿宋_GB2312"/>
          <w:bCs/>
          <w:color w:val="auto"/>
          <w:sz w:val="32"/>
          <w:szCs w:val="32"/>
          <w:highlight w:val="none"/>
          <w:lang w:val="en-US" w:eastAsia="zh-CN"/>
        </w:rPr>
        <w:t>2.1</w:t>
      </w:r>
      <w:r>
        <w:rPr>
          <w:rFonts w:hint="eastAsia" w:ascii="仿宋_GB2312" w:hAnsi="仿宋_GB2312" w:eastAsia="仿宋_GB2312" w:cs="仿宋_GB2312"/>
          <w:bCs/>
          <w:color w:val="auto"/>
          <w:sz w:val="32"/>
          <w:szCs w:val="32"/>
          <w:highlight w:val="none"/>
        </w:rPr>
        <w:t>投标人资质要求：投标人须具备市政公用工程施工</w:t>
      </w:r>
      <w:r>
        <w:rPr>
          <w:rFonts w:hint="eastAsia" w:ascii="仿宋_GB2312" w:hAnsi="仿宋_GB2312" w:eastAsia="仿宋_GB2312" w:cs="仿宋_GB2312"/>
          <w:bCs/>
          <w:color w:val="auto"/>
          <w:sz w:val="32"/>
          <w:szCs w:val="32"/>
          <w:highlight w:val="none"/>
        </w:rPr>
        <w:t>总承包叁级（含以上级）资质</w:t>
      </w:r>
      <w:r>
        <w:rPr>
          <w:rFonts w:hint="eastAsia" w:ascii="仿宋_GB2312" w:hAnsi="仿宋_GB2312" w:eastAsia="仿宋_GB2312" w:cs="仿宋_GB2312"/>
          <w:bCs/>
          <w:color w:val="auto"/>
          <w:sz w:val="32"/>
          <w:szCs w:val="32"/>
          <w:highlight w:val="none"/>
        </w:rPr>
        <w:t>，/业绩，并在人员、设备、资金等方面具有相应的施工能力</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2.2 投标人拟派项目经理须具备市政公用工程（专业）二级（含以上级）注册建造师执业资格，具备有效的安全生产考核合格（B类）证书，不得为企业法人代表或技术负责人，且符合注册建造师执业管理办法规定。</w:t>
      </w:r>
      <w:bookmarkStart w:id="0" w:name="_Toc480793005"/>
      <w:bookmarkStart w:id="1" w:name="_Toc480792582"/>
      <w:bookmarkStart w:id="2" w:name="_Toc480792924"/>
      <w:bookmarkStart w:id="3" w:name="_Toc480738823"/>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.3信用要求</w:t>
      </w:r>
      <w:bookmarkEnd w:id="0"/>
      <w:bookmarkEnd w:id="1"/>
      <w:bookmarkEnd w:id="2"/>
      <w:bookmarkEnd w:id="3"/>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投标人（含不具有独立法人资格的分公司、不含具备独立法人资格的子公司）存在以下不良信用记录情形之一, 在投标截止时间前发现的，其投标文件不予接收；在评审过程中发现的，不得推荐为中标候选人；中标公示期间发现的，不得确定为中标人:</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(1)投标人被人民法院列入失信被执行人的;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bookmarkStart w:id="4" w:name="_Toc480792926"/>
      <w:bookmarkStart w:id="5" w:name="_Toc480738825"/>
      <w:bookmarkStart w:id="6" w:name="_Toc480792584"/>
      <w:bookmarkStart w:id="7" w:name="_Toc480793007"/>
      <w:r>
        <w:rPr>
          <w:rFonts w:hint="eastAsia" w:ascii="仿宋_GB2312" w:hAnsi="仿宋_GB2312" w:eastAsia="仿宋_GB2312" w:cs="仿宋_GB2312"/>
          <w:bCs/>
          <w:color w:val="auto"/>
          <w:sz w:val="32"/>
          <w:szCs w:val="32"/>
          <w:highlight w:val="none"/>
        </w:rPr>
        <w:t>(2)</w:t>
      </w:r>
      <w:bookmarkEnd w:id="4"/>
      <w:bookmarkEnd w:id="5"/>
      <w:bookmarkEnd w:id="6"/>
      <w:bookmarkEnd w:id="7"/>
      <w:r>
        <w:rPr>
          <w:rFonts w:hint="eastAsia" w:ascii="仿宋_GB2312" w:hAnsi="仿宋_GB2312" w:eastAsia="仿宋_GB2312" w:cs="仿宋_GB2312"/>
          <w:bCs/>
          <w:color w:val="auto"/>
          <w:sz w:val="32"/>
          <w:szCs w:val="32"/>
          <w:highlight w:val="none"/>
        </w:rPr>
        <w:t xml:space="preserve">投标人或其法定代表人近三年（自开标之日起往前追溯）有行贿犯罪行为的；（投标人需按照本文件规定的格式自行出具《近三年无行贿犯罪行为承诺书》）; </w:t>
      </w:r>
      <w:bookmarkStart w:id="8" w:name="_Toc480792928"/>
      <w:bookmarkStart w:id="9" w:name="_Toc480793009"/>
      <w:bookmarkStart w:id="10" w:name="_Toc480738827"/>
      <w:bookmarkStart w:id="11" w:name="_Toc480792586"/>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(3)投标人被工商行政管理部门列入严重违法失信企业名单的;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(4)投标人被税务部门列入重大税收违法案件当事人名单的</w:t>
      </w:r>
      <w:bookmarkEnd w:id="8"/>
      <w:bookmarkEnd w:id="9"/>
      <w:bookmarkEnd w:id="10"/>
      <w:bookmarkEnd w:id="11"/>
      <w:r>
        <w:rPr>
          <w:rFonts w:hint="eastAsia" w:ascii="仿宋_GB2312" w:hAnsi="仿宋_GB2312" w:eastAsia="仿宋_GB2312" w:cs="仿宋_GB2312"/>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(5)投标人被人力资源社会保障行政部门列入拖欠农民工工资“黑名单”的；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(6)投标人被黄山市住建局（含区县住建局）列入黄山市建筑市场黑名单的。</w:t>
      </w:r>
    </w:p>
    <w:p>
      <w:pPr>
        <w:pStyle w:val="16"/>
        <w:ind w:firstLine="420"/>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以上情形第（1）（3）（4）（5）以“信用中国”（http://www.creditchina.gov.cn）或其他指定媒介[国家税务总局网站（www.chinatax.gov.cn）、最高人民法院网站（www.court.gov.cn）、国家企业信用信息公示系统网站（www.gsxt.gov.cn）]发布的为准，第（6）以黄山市住建局网站发布的为准。所有情形有限制期限的按规定期限执行，无限制期限的按投标截止时间前12个月计算。</w:t>
      </w:r>
    </w:p>
    <w:p>
      <w:pPr>
        <w:spacing w:line="360" w:lineRule="auto"/>
        <w:ind w:firstLine="640" w:firstLineChars="200"/>
        <w:rPr>
          <w:rFonts w:hint="eastAsia" w:ascii="仿宋_GB2312" w:hAnsi="仿宋_GB2312" w:eastAsia="仿宋_GB2312" w:cs="仿宋_GB2312"/>
          <w:bCs/>
          <w:color w:val="auto"/>
          <w:kern w:val="2"/>
          <w:sz w:val="32"/>
          <w:szCs w:val="32"/>
          <w:highlight w:val="none"/>
          <w:lang w:val="en-US" w:eastAsia="zh-CN" w:bidi="ar-SA"/>
        </w:rPr>
      </w:pPr>
      <w:bookmarkStart w:id="12" w:name="_Toc480793013"/>
      <w:bookmarkStart w:id="13" w:name="_Toc480792590"/>
      <w:bookmarkStart w:id="14" w:name="_Toc480792932"/>
      <w:bookmarkStart w:id="15" w:name="_Toc480738831"/>
      <w:r>
        <w:rPr>
          <w:rFonts w:hint="eastAsia" w:ascii="仿宋_GB2312" w:hAnsi="仿宋_GB2312" w:eastAsia="仿宋_GB2312" w:cs="仿宋_GB2312"/>
          <w:bCs/>
          <w:color w:val="auto"/>
          <w:kern w:val="2"/>
          <w:sz w:val="32"/>
          <w:szCs w:val="32"/>
          <w:highlight w:val="none"/>
          <w:lang w:val="en-US" w:eastAsia="zh-CN" w:bidi="ar-SA"/>
        </w:rPr>
        <w:t>2.4 本次招标不接受联合体投标。</w:t>
      </w:r>
      <w:bookmarkStart w:id="16" w:name="_Toc480792931"/>
      <w:bookmarkStart w:id="17" w:name="_Toc480793012"/>
      <w:bookmarkStart w:id="18" w:name="_Toc480792589"/>
      <w:bookmarkStart w:id="19" w:name="_Toc480738830"/>
    </w:p>
    <w:p>
      <w:pPr>
        <w:spacing w:line="360" w:lineRule="auto"/>
        <w:ind w:firstLine="640" w:firstLineChars="200"/>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2.5 各投标人均可就上述标段中的一个标段投标，但最多允许中标一个标段(适用于分标段的招标项目)。</w:t>
      </w:r>
      <w:bookmarkEnd w:id="16"/>
      <w:bookmarkEnd w:id="17"/>
      <w:bookmarkEnd w:id="18"/>
      <w:bookmarkEnd w:id="19"/>
    </w:p>
    <w:p>
      <w:pPr>
        <w:spacing w:line="360" w:lineRule="auto"/>
        <w:ind w:firstLine="640" w:firstLineChars="200"/>
        <w:rPr>
          <w:rFonts w:ascii="仿宋_GB2312" w:hAnsi="新宋体" w:eastAsia="仿宋_GB2312" w:cs="新宋体"/>
          <w:color w:val="auto"/>
          <w:sz w:val="32"/>
          <w:szCs w:val="32"/>
          <w:highlight w:val="none"/>
          <w:shd w:val="clear" w:color="auto" w:fill="FFFFFF"/>
        </w:rPr>
      </w:pPr>
      <w:r>
        <w:rPr>
          <w:rFonts w:hint="eastAsia" w:ascii="仿宋_GB2312" w:hAnsi="仿宋_GB2312" w:eastAsia="仿宋_GB2312" w:cs="仿宋_GB2312"/>
          <w:bCs/>
          <w:color w:val="auto"/>
          <w:kern w:val="2"/>
          <w:sz w:val="32"/>
          <w:szCs w:val="32"/>
          <w:highlight w:val="none"/>
          <w:lang w:val="en-US" w:eastAsia="zh-CN" w:bidi="ar-SA"/>
        </w:rPr>
        <w:t>2.6 其    他：</w:t>
      </w:r>
      <w:bookmarkEnd w:id="12"/>
      <w:bookmarkEnd w:id="13"/>
      <w:bookmarkEnd w:id="14"/>
      <w:bookmarkEnd w:id="15"/>
      <w:bookmarkStart w:id="20" w:name="_Toc480792592"/>
      <w:bookmarkStart w:id="21" w:name="_Toc480793015"/>
      <w:bookmarkStart w:id="22" w:name="_Toc480792934"/>
      <w:bookmarkStart w:id="23" w:name="_Toc480738833"/>
      <w:r>
        <w:rPr>
          <w:rFonts w:hint="eastAsia" w:ascii="仿宋_GB2312" w:hAnsi="仿宋_GB2312" w:eastAsia="仿宋_GB2312" w:cs="仿宋_GB2312"/>
          <w:bCs/>
          <w:color w:val="auto"/>
          <w:kern w:val="2"/>
          <w:sz w:val="32"/>
          <w:szCs w:val="32"/>
          <w:highlight w:val="none"/>
          <w:lang w:val="en-US" w:eastAsia="zh-CN" w:bidi="ar-SA"/>
        </w:rPr>
        <w:t>/。</w:t>
      </w:r>
      <w:bookmarkEnd w:id="20"/>
      <w:bookmarkEnd w:id="21"/>
      <w:bookmarkEnd w:id="22"/>
      <w:bookmarkEnd w:id="23"/>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3</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文件的获取</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请于</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1</w:t>
      </w:r>
      <w:r>
        <w:rPr>
          <w:rFonts w:hint="eastAsia" w:ascii="仿宋_GB2312" w:hAnsi="新宋体" w:eastAsia="仿宋_GB2312"/>
          <w:bCs/>
          <w:color w:val="auto"/>
          <w:sz w:val="32"/>
          <w:szCs w:val="32"/>
          <w:highlight w:val="none"/>
        </w:rPr>
        <w:t>年</w:t>
      </w:r>
      <w:r>
        <w:rPr>
          <w:rFonts w:hint="eastAsia" w:ascii="仿宋_GB2312" w:hAnsi="新宋体" w:eastAsia="仿宋_GB2312"/>
          <w:bCs/>
          <w:color w:val="auto"/>
          <w:sz w:val="32"/>
          <w:szCs w:val="32"/>
          <w:highlight w:val="none"/>
          <w:u w:val="single"/>
          <w:lang w:val="en-US" w:eastAsia="zh-CN"/>
        </w:rPr>
        <w:t xml:space="preserve"> 12 </w:t>
      </w:r>
      <w:r>
        <w:rPr>
          <w:rFonts w:hint="eastAsia" w:ascii="仿宋_GB2312" w:hAnsi="新宋体" w:eastAsia="仿宋_GB2312"/>
          <w:bCs/>
          <w:color w:val="auto"/>
          <w:sz w:val="32"/>
          <w:szCs w:val="32"/>
          <w:highlight w:val="none"/>
        </w:rPr>
        <w:t>月</w:t>
      </w:r>
      <w:r>
        <w:rPr>
          <w:rFonts w:hint="eastAsia" w:ascii="仿宋_GB2312" w:hAnsi="新宋体" w:eastAsia="仿宋_GB2312"/>
          <w:bCs/>
          <w:color w:val="auto"/>
          <w:sz w:val="32"/>
          <w:szCs w:val="32"/>
          <w:highlight w:val="none"/>
          <w:u w:val="single"/>
          <w:lang w:val="en-US" w:eastAsia="zh-CN"/>
        </w:rPr>
        <w:t xml:space="preserve"> 13 </w:t>
      </w:r>
      <w:r>
        <w:rPr>
          <w:rFonts w:hint="eastAsia" w:ascii="仿宋_GB2312" w:hAnsi="新宋体" w:eastAsia="仿宋_GB2312"/>
          <w:bCs/>
          <w:color w:val="auto"/>
          <w:sz w:val="32"/>
          <w:szCs w:val="32"/>
          <w:highlight w:val="none"/>
        </w:rPr>
        <w:t>日至</w:t>
      </w:r>
      <w:r>
        <w:rPr>
          <w:rFonts w:hint="eastAsia" w:ascii="仿宋_GB2312" w:hAnsi="新宋体" w:eastAsia="仿宋_GB2312"/>
          <w:bCs/>
          <w:color w:val="auto"/>
          <w:sz w:val="32"/>
          <w:szCs w:val="32"/>
          <w:highlight w:val="none"/>
          <w:u w:val="single"/>
        </w:rPr>
        <w:t>202</w:t>
      </w:r>
      <w:r>
        <w:rPr>
          <w:rFonts w:hint="eastAsia" w:ascii="仿宋_GB2312" w:hAnsi="新宋体" w:eastAsia="仿宋_GB2312"/>
          <w:bCs/>
          <w:color w:val="auto"/>
          <w:sz w:val="32"/>
          <w:szCs w:val="32"/>
          <w:highlight w:val="none"/>
          <w:u w:val="single"/>
          <w:lang w:val="en-US" w:eastAsia="zh-CN"/>
        </w:rPr>
        <w:t>1</w:t>
      </w:r>
      <w:r>
        <w:rPr>
          <w:rFonts w:hint="eastAsia" w:ascii="仿宋_GB2312" w:hAnsi="新宋体" w:eastAsia="仿宋_GB2312"/>
          <w:bCs/>
          <w:color w:val="auto"/>
          <w:sz w:val="32"/>
          <w:szCs w:val="32"/>
          <w:highlight w:val="none"/>
        </w:rPr>
        <w:t>年</w:t>
      </w:r>
      <w:r>
        <w:rPr>
          <w:rFonts w:hint="eastAsia" w:ascii="仿宋_GB2312" w:hAnsi="新宋体" w:eastAsia="仿宋_GB2312"/>
          <w:bCs/>
          <w:color w:val="auto"/>
          <w:sz w:val="32"/>
          <w:szCs w:val="32"/>
          <w:highlight w:val="none"/>
          <w:u w:val="single"/>
          <w:lang w:val="en-US" w:eastAsia="zh-CN"/>
        </w:rPr>
        <w:t xml:space="preserve"> 12 </w:t>
      </w:r>
      <w:r>
        <w:rPr>
          <w:rFonts w:hint="eastAsia" w:ascii="仿宋_GB2312" w:hAnsi="新宋体" w:eastAsia="仿宋_GB2312"/>
          <w:bCs/>
          <w:color w:val="auto"/>
          <w:sz w:val="32"/>
          <w:szCs w:val="32"/>
          <w:highlight w:val="none"/>
        </w:rPr>
        <w:t>月</w:t>
      </w:r>
      <w:r>
        <w:rPr>
          <w:rFonts w:hint="eastAsia" w:ascii="仿宋_GB2312" w:hAnsi="新宋体" w:eastAsia="仿宋_GB2312"/>
          <w:bCs/>
          <w:color w:val="auto"/>
          <w:sz w:val="32"/>
          <w:szCs w:val="32"/>
          <w:highlight w:val="none"/>
          <w:u w:val="single"/>
          <w:lang w:val="en-US" w:eastAsia="zh-CN"/>
        </w:rPr>
        <w:t xml:space="preserve"> 17 </w:t>
      </w:r>
      <w:r>
        <w:rPr>
          <w:rFonts w:hint="eastAsia" w:ascii="仿宋_GB2312" w:hAnsi="新宋体" w:eastAsia="仿宋_GB2312"/>
          <w:bCs/>
          <w:color w:val="auto"/>
          <w:sz w:val="32"/>
          <w:szCs w:val="32"/>
          <w:highlight w:val="none"/>
        </w:rPr>
        <w:t>日</w:t>
      </w:r>
      <w:r>
        <w:rPr>
          <w:rFonts w:hint="eastAsia" w:ascii="仿宋_GB2312" w:hAnsi="新宋体" w:eastAsia="仿宋_GB2312"/>
          <w:bCs/>
          <w:color w:val="auto"/>
          <w:sz w:val="32"/>
          <w:szCs w:val="32"/>
          <w:highlight w:val="none"/>
        </w:rPr>
        <w:t>，与我司相关人员联系，</w:t>
      </w:r>
      <w:r>
        <w:rPr>
          <w:rFonts w:hint="eastAsia" w:ascii="仿宋_GB2312" w:hAnsi="新宋体" w:eastAsia="仿宋_GB2312"/>
          <w:color w:val="auto"/>
          <w:sz w:val="32"/>
          <w:szCs w:val="32"/>
          <w:highlight w:val="none"/>
        </w:rPr>
        <w:t>获取纸质</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文件或者提供准确的邮箱地址，由公司发送电子版</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w:t>
      </w:r>
      <w:r>
        <w:rPr>
          <w:rFonts w:hint="eastAsia" w:ascii="仿宋_GB2312" w:hAnsi="新宋体" w:eastAsia="仿宋_GB2312"/>
          <w:color w:val="auto"/>
          <w:sz w:val="32"/>
          <w:szCs w:val="32"/>
          <w:highlight w:val="none"/>
          <w:u w:val="single"/>
        </w:rPr>
        <w:t>0</w:t>
      </w:r>
      <w:r>
        <w:rPr>
          <w:rFonts w:hint="eastAsia" w:ascii="仿宋_GB2312" w:hAnsi="新宋体" w:eastAsia="仿宋_GB2312"/>
          <w:color w:val="auto"/>
          <w:sz w:val="32"/>
          <w:szCs w:val="32"/>
          <w:highlight w:val="none"/>
        </w:rPr>
        <w:t>元/套）。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color w:val="auto"/>
          <w:sz w:val="32"/>
          <w:szCs w:val="32"/>
          <w:highlight w:val="none"/>
          <w:lang w:val="en-US" w:eastAsia="zh-CN"/>
        </w:rPr>
      </w:pPr>
      <w:r>
        <w:rPr>
          <w:rFonts w:hint="eastAsia" w:ascii="仿宋_GB2312" w:hAnsi="新宋体" w:eastAsia="仿宋_GB2312"/>
          <w:color w:val="auto"/>
          <w:sz w:val="32"/>
          <w:szCs w:val="32"/>
          <w:highlight w:val="none"/>
        </w:rPr>
        <w:t>联系人：</w:t>
      </w:r>
      <w:r>
        <w:rPr>
          <w:rFonts w:hint="eastAsia" w:ascii="仿宋_GB2312" w:hAnsi="新宋体" w:eastAsia="仿宋_GB2312"/>
          <w:color w:val="auto"/>
          <w:sz w:val="32"/>
          <w:szCs w:val="32"/>
          <w:highlight w:val="none"/>
          <w:u w:val="single"/>
          <w:lang w:eastAsia="zh-CN"/>
        </w:rPr>
        <w:t>李</w:t>
      </w:r>
      <w:r>
        <w:rPr>
          <w:rFonts w:hint="eastAsia" w:ascii="仿宋_GB2312" w:hAnsi="新宋体" w:eastAsia="仿宋_GB2312"/>
          <w:color w:val="auto"/>
          <w:sz w:val="32"/>
          <w:szCs w:val="32"/>
          <w:highlight w:val="none"/>
          <w:u w:val="single"/>
        </w:rPr>
        <w:t xml:space="preserve">工 </w:t>
      </w:r>
      <w:r>
        <w:rPr>
          <w:rFonts w:hint="eastAsia" w:ascii="仿宋_GB2312" w:hAnsi="新宋体" w:eastAsia="仿宋_GB2312"/>
          <w:color w:val="auto"/>
          <w:sz w:val="32"/>
          <w:szCs w:val="32"/>
          <w:highlight w:val="none"/>
        </w:rPr>
        <w:t xml:space="preserve"> 电话：</w:t>
      </w:r>
      <w:r>
        <w:rPr>
          <w:rFonts w:hint="eastAsia" w:ascii="仿宋_GB2312" w:hAnsi="新宋体" w:eastAsia="仿宋_GB2312"/>
          <w:color w:val="auto"/>
          <w:sz w:val="32"/>
          <w:szCs w:val="32"/>
          <w:highlight w:val="none"/>
          <w:u w:val="single"/>
          <w:lang w:val="en-US" w:eastAsia="zh-CN"/>
        </w:rPr>
        <w:t>13865593890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响应文件的提交</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color w:val="auto"/>
          <w:sz w:val="32"/>
          <w:szCs w:val="32"/>
          <w:highlight w:val="none"/>
          <w:u w:val="single"/>
          <w:lang w:val="en-US" w:eastAsia="zh-CN"/>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 xml:space="preserve">.1 </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响应文件提交截止日期为：</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1</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none"/>
          <w:u w:val="single"/>
          <w:lang w:val="en-US" w:eastAsia="zh-CN"/>
        </w:rPr>
        <w:t xml:space="preserve"> 12 </w:t>
      </w:r>
      <w:r>
        <w:rPr>
          <w:rFonts w:hint="eastAsia" w:ascii="仿宋_GB2312" w:hAnsi="新宋体" w:eastAsia="仿宋_GB2312"/>
          <w:color w:val="auto"/>
          <w:sz w:val="32"/>
          <w:szCs w:val="32"/>
          <w:highlight w:val="none"/>
        </w:rPr>
        <w:t>月</w:t>
      </w:r>
      <w:r>
        <w:rPr>
          <w:rFonts w:hint="eastAsia" w:ascii="仿宋_GB2312" w:hAnsi="新宋体" w:eastAsia="仿宋_GB2312"/>
          <w:color w:val="auto"/>
          <w:sz w:val="32"/>
          <w:szCs w:val="32"/>
          <w:highlight w:val="none"/>
          <w:u w:val="single"/>
          <w:lang w:val="en-US" w:eastAsia="zh-CN"/>
        </w:rPr>
        <w:t xml:space="preserve">   20</w:t>
      </w:r>
      <w:r>
        <w:rPr>
          <w:rFonts w:hint="eastAsia" w:ascii="仿宋_GB2312" w:hAnsi="新宋体" w:eastAsia="仿宋_GB2312"/>
          <w:color w:val="auto"/>
          <w:sz w:val="32"/>
          <w:szCs w:val="32"/>
          <w:highlight w:val="none"/>
        </w:rPr>
        <w:t>日</w:t>
      </w:r>
      <w:r>
        <w:rPr>
          <w:rFonts w:hint="eastAsia" w:ascii="仿宋_GB2312" w:hAnsi="新宋体" w:eastAsia="仿宋_GB2312"/>
          <w:color w:val="auto"/>
          <w:sz w:val="32"/>
          <w:szCs w:val="32"/>
          <w:highlight w:val="none"/>
          <w:u w:val="single"/>
          <w:lang w:val="en-US" w:eastAsia="zh-CN"/>
        </w:rPr>
        <w:t>9:30</w:t>
      </w:r>
      <w:r>
        <w:rPr>
          <w:rFonts w:hint="eastAsia" w:ascii="仿宋_GB2312" w:hAnsi="新宋体" w:eastAsia="仿宋_GB2312"/>
          <w:color w:val="auto"/>
          <w:sz w:val="32"/>
          <w:szCs w:val="32"/>
          <w:highlight w:val="none"/>
          <w:u w:val="single"/>
        </w:rPr>
        <w:t>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rPr>
        <w:t>提交地点：</w:t>
      </w:r>
      <w:r>
        <w:rPr>
          <w:rFonts w:hint="eastAsia" w:ascii="仿宋_GB2312" w:hAnsi="新宋体" w:eastAsia="仿宋_GB2312"/>
          <w:color w:val="auto"/>
          <w:sz w:val="32"/>
          <w:szCs w:val="32"/>
          <w:highlight w:val="none"/>
          <w:u w:val="single"/>
        </w:rPr>
        <w:t xml:space="preserve">安徽省黄山市黟县宏村镇秀里农庄 </w:t>
      </w:r>
    </w:p>
    <w:p>
      <w:pPr>
        <w:snapToGrid w:val="0"/>
        <w:spacing w:line="560" w:lineRule="exact"/>
        <w:ind w:firstLine="640" w:firstLineChars="200"/>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u w:val="none"/>
        </w:rPr>
        <w:t>收件人：</w:t>
      </w:r>
      <w:r>
        <w:rPr>
          <w:rFonts w:hint="eastAsia" w:ascii="仿宋_GB2312" w:hAnsi="新宋体" w:eastAsia="仿宋_GB2312"/>
          <w:color w:val="auto"/>
          <w:sz w:val="32"/>
          <w:szCs w:val="32"/>
          <w:highlight w:val="none"/>
          <w:u w:val="single"/>
        </w:rPr>
        <w:t xml:space="preserve"> 单庆军 </w:t>
      </w:r>
      <w:r>
        <w:rPr>
          <w:rFonts w:hint="eastAsia" w:ascii="仿宋_GB2312" w:hAnsi="新宋体" w:eastAsia="仿宋_GB2312"/>
          <w:color w:val="auto"/>
          <w:sz w:val="32"/>
          <w:szCs w:val="32"/>
          <w:highlight w:val="none"/>
          <w:u w:val="none"/>
        </w:rPr>
        <w:t>电话</w:t>
      </w:r>
      <w:r>
        <w:rPr>
          <w:rFonts w:hint="eastAsia" w:ascii="仿宋_GB2312" w:hAnsi="新宋体" w:eastAsia="仿宋_GB2312"/>
          <w:color w:val="auto"/>
          <w:sz w:val="32"/>
          <w:szCs w:val="32"/>
          <w:highlight w:val="none"/>
          <w:u w:val="none"/>
          <w:lang w:eastAsia="zh-CN"/>
        </w:rPr>
        <w:t>：</w:t>
      </w:r>
      <w:r>
        <w:rPr>
          <w:rFonts w:hint="eastAsia" w:ascii="仿宋_GB2312" w:hAnsi="新宋体" w:eastAsia="仿宋_GB2312"/>
          <w:color w:val="auto"/>
          <w:sz w:val="32"/>
          <w:szCs w:val="32"/>
          <w:highlight w:val="none"/>
          <w:u w:val="single"/>
        </w:rPr>
        <w:t>17639281004</w:t>
      </w:r>
    </w:p>
    <w:p>
      <w:pPr>
        <w:snapToGrid w:val="0"/>
        <w:spacing w:line="56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开启时间：</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1</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none"/>
          <w:u w:val="single"/>
          <w:lang w:val="en-US" w:eastAsia="zh-CN"/>
        </w:rPr>
        <w:t xml:space="preserve"> 12 </w:t>
      </w:r>
      <w:r>
        <w:rPr>
          <w:rFonts w:hint="eastAsia" w:ascii="仿宋_GB2312" w:hAnsi="新宋体" w:eastAsia="仿宋_GB2312"/>
          <w:color w:val="auto"/>
          <w:sz w:val="32"/>
          <w:szCs w:val="32"/>
          <w:highlight w:val="none"/>
        </w:rPr>
        <w:t>月</w:t>
      </w:r>
      <w:r>
        <w:rPr>
          <w:rFonts w:hint="eastAsia" w:ascii="仿宋_GB2312" w:hAnsi="新宋体" w:eastAsia="仿宋_GB2312"/>
          <w:color w:val="auto"/>
          <w:sz w:val="32"/>
          <w:szCs w:val="32"/>
          <w:highlight w:val="none"/>
          <w:u w:val="single"/>
          <w:lang w:val="en-US" w:eastAsia="zh-CN"/>
        </w:rPr>
        <w:t xml:space="preserve">  20  </w:t>
      </w:r>
      <w:r>
        <w:rPr>
          <w:rFonts w:hint="eastAsia" w:ascii="仿宋_GB2312" w:hAnsi="新宋体" w:eastAsia="仿宋_GB2312"/>
          <w:color w:val="auto"/>
          <w:sz w:val="32"/>
          <w:szCs w:val="32"/>
          <w:highlight w:val="none"/>
        </w:rPr>
        <w:t>日</w:t>
      </w:r>
      <w:r>
        <w:rPr>
          <w:rFonts w:hint="eastAsia" w:ascii="仿宋_GB2312" w:hAnsi="新宋体" w:eastAsia="仿宋_GB2312"/>
          <w:color w:val="auto"/>
          <w:sz w:val="32"/>
          <w:szCs w:val="32"/>
          <w:highlight w:val="none"/>
          <w:u w:val="single"/>
          <w:lang w:val="en-US" w:eastAsia="zh-CN"/>
        </w:rPr>
        <w:t>9:30</w:t>
      </w:r>
      <w:r>
        <w:rPr>
          <w:rFonts w:hint="eastAsia" w:ascii="仿宋_GB2312" w:hAnsi="新宋体" w:eastAsia="仿宋_GB2312"/>
          <w:color w:val="auto"/>
          <w:sz w:val="32"/>
          <w:szCs w:val="32"/>
          <w:highlight w:val="none"/>
        </w:rPr>
        <w:t>时</w:t>
      </w:r>
    </w:p>
    <w:p>
      <w:pPr>
        <w:snapToGrid w:val="0"/>
        <w:spacing w:line="56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开启地点：</w:t>
      </w:r>
      <w:r>
        <w:rPr>
          <w:rFonts w:hint="eastAsia" w:ascii="仿宋_GB2312" w:hAnsi="新宋体" w:eastAsia="仿宋_GB2312"/>
          <w:color w:val="auto"/>
          <w:sz w:val="32"/>
          <w:szCs w:val="32"/>
          <w:highlight w:val="none"/>
          <w:u w:val="single"/>
        </w:rPr>
        <w:t>安徽省黄山市黟县宏村镇秀里农庄</w:t>
      </w:r>
    </w:p>
    <w:p>
      <w:pPr>
        <w:snapToGrid w:val="0"/>
        <w:spacing w:line="560" w:lineRule="exact"/>
        <w:ind w:firstLine="640" w:firstLineChars="200"/>
        <w:rPr>
          <w:rFonts w:ascii="仿宋_GB2312" w:hAnsi="新宋体" w:eastAsia="仿宋_GB2312" w:cs="新宋体"/>
          <w:color w:val="auto"/>
          <w:sz w:val="32"/>
          <w:szCs w:val="32"/>
          <w:highlight w:val="none"/>
        </w:rPr>
      </w:pPr>
      <w:r>
        <w:rPr>
          <w:rFonts w:hint="eastAsia" w:ascii="仿宋_GB2312" w:hAnsi="新宋体" w:eastAsia="仿宋_GB2312"/>
          <w:color w:val="auto"/>
          <w:sz w:val="32"/>
          <w:szCs w:val="32"/>
          <w:highlight w:val="none"/>
        </w:rPr>
        <w:t xml:space="preserve">5.2 </w:t>
      </w:r>
      <w:r>
        <w:rPr>
          <w:rFonts w:hint="eastAsia" w:ascii="仿宋_GB2312" w:hAnsi="新宋体" w:eastAsia="仿宋_GB2312"/>
          <w:b/>
          <w:color w:val="auto"/>
          <w:sz w:val="32"/>
          <w:szCs w:val="32"/>
          <w:highlight w:val="none"/>
        </w:rPr>
        <w:t>逾期送达的或者未送达指定地点的</w:t>
      </w:r>
      <w:r>
        <w:rPr>
          <w:rFonts w:hint="eastAsia" w:ascii="仿宋_GB2312" w:hAnsi="新宋体" w:eastAsia="仿宋_GB2312"/>
          <w:b/>
          <w:color w:val="auto"/>
          <w:sz w:val="32"/>
          <w:szCs w:val="32"/>
          <w:highlight w:val="none"/>
          <w:lang w:eastAsia="zh-CN"/>
        </w:rPr>
        <w:t>采购</w:t>
      </w:r>
      <w:r>
        <w:rPr>
          <w:rFonts w:hint="eastAsia" w:ascii="仿宋_GB2312" w:hAnsi="新宋体" w:eastAsia="仿宋_GB2312"/>
          <w:b/>
          <w:color w:val="auto"/>
          <w:sz w:val="32"/>
          <w:szCs w:val="32"/>
          <w:highlight w:val="none"/>
        </w:rPr>
        <w:t>响应文件，</w:t>
      </w:r>
      <w:r>
        <w:rPr>
          <w:rFonts w:hint="eastAsia" w:ascii="仿宋_GB2312" w:hAnsi="新宋体" w:eastAsia="仿宋_GB2312"/>
          <w:b/>
          <w:color w:val="auto"/>
          <w:sz w:val="32"/>
          <w:szCs w:val="32"/>
          <w:highlight w:val="none"/>
          <w:lang w:val="en-US" w:eastAsia="zh-CN"/>
        </w:rPr>
        <w:t>采购</w:t>
      </w:r>
      <w:r>
        <w:rPr>
          <w:rFonts w:hint="eastAsia" w:ascii="仿宋_GB2312" w:hAnsi="新宋体" w:eastAsia="仿宋_GB2312"/>
          <w:b/>
          <w:color w:val="auto"/>
          <w:sz w:val="32"/>
          <w:szCs w:val="32"/>
          <w:highlight w:val="none"/>
        </w:rPr>
        <w:t>人不予受理</w:t>
      </w:r>
      <w:r>
        <w:rPr>
          <w:rFonts w:hint="eastAsia" w:ascii="仿宋_GB2312" w:hAnsi="新宋体" w:eastAsia="仿宋_GB2312"/>
          <w:color w:val="auto"/>
          <w:sz w:val="32"/>
          <w:szCs w:val="32"/>
          <w:highlight w:val="none"/>
        </w:rPr>
        <w:t xml:space="preserve">。  </w:t>
      </w:r>
    </w:p>
    <w:p>
      <w:pPr>
        <w:snapToGrid w:val="0"/>
        <w:spacing w:line="560" w:lineRule="exact"/>
        <w:ind w:firstLine="640" w:firstLineChars="200"/>
        <w:jc w:val="center"/>
        <w:rPr>
          <w:rFonts w:ascii="仿宋_GB2312" w:hAnsi="新宋体" w:eastAsia="仿宋_GB2312" w:cs="新宋体"/>
          <w:color w:val="auto"/>
          <w:sz w:val="32"/>
          <w:szCs w:val="32"/>
          <w:highlight w:val="none"/>
        </w:rPr>
      </w:pPr>
    </w:p>
    <w:p>
      <w:pPr>
        <w:snapToGrid w:val="0"/>
        <w:spacing w:line="560" w:lineRule="exact"/>
        <w:ind w:firstLine="640" w:firstLineChars="200"/>
        <w:jc w:val="center"/>
        <w:rPr>
          <w:rFonts w:ascii="仿宋_GB2312" w:hAnsi="新宋体" w:eastAsia="仿宋_GB2312" w:cs="新宋体"/>
          <w:color w:val="auto"/>
          <w:sz w:val="32"/>
          <w:szCs w:val="32"/>
          <w:highlight w:val="none"/>
          <w:u w:val="single"/>
        </w:rPr>
      </w:pPr>
      <w:r>
        <w:rPr>
          <w:rFonts w:hint="eastAsia" w:ascii="仿宋_GB2312" w:hAnsi="新宋体" w:eastAsia="仿宋_GB2312" w:cs="新宋体"/>
          <w:color w:val="auto"/>
          <w:sz w:val="32"/>
          <w:szCs w:val="32"/>
          <w:highlight w:val="none"/>
          <w:lang w:eastAsia="zh-CN"/>
        </w:rPr>
        <w:t>采购</w:t>
      </w:r>
      <w:r>
        <w:rPr>
          <w:rFonts w:hint="eastAsia" w:ascii="仿宋_GB2312" w:hAnsi="新宋体" w:eastAsia="仿宋_GB2312" w:cs="新宋体"/>
          <w:color w:val="auto"/>
          <w:sz w:val="32"/>
          <w:szCs w:val="32"/>
          <w:highlight w:val="none"/>
        </w:rPr>
        <w:t>人：</w:t>
      </w:r>
      <w:r>
        <w:rPr>
          <w:rFonts w:hint="eastAsia" w:ascii="仿宋_GB2312" w:hAnsi="新宋体" w:eastAsia="仿宋_GB2312" w:cs="新宋体"/>
          <w:color w:val="auto"/>
          <w:sz w:val="32"/>
          <w:szCs w:val="32"/>
          <w:highlight w:val="none"/>
          <w:u w:val="single"/>
        </w:rPr>
        <w:t>黄山屏水文化旅游有限公</w:t>
      </w:r>
      <w:bookmarkStart w:id="26" w:name="_GoBack"/>
      <w:bookmarkEnd w:id="26"/>
      <w:r>
        <w:rPr>
          <w:rFonts w:hint="eastAsia" w:ascii="仿宋_GB2312" w:hAnsi="新宋体" w:eastAsia="仿宋_GB2312" w:cs="新宋体"/>
          <w:color w:val="auto"/>
          <w:sz w:val="32"/>
          <w:szCs w:val="32"/>
          <w:highlight w:val="none"/>
          <w:u w:val="single"/>
        </w:rPr>
        <w:t>司</w:t>
      </w:r>
    </w:p>
    <w:p>
      <w:pPr>
        <w:snapToGrid w:val="0"/>
        <w:spacing w:line="560" w:lineRule="exact"/>
        <w:ind w:right="600" w:firstLine="640" w:firstLineChars="200"/>
        <w:jc w:val="center"/>
        <w:rPr>
          <w:rFonts w:hint="eastAsia" w:ascii="仿宋_GB2312" w:hAnsi="新宋体" w:eastAsia="仿宋_GB2312" w:cs="新宋体"/>
          <w:color w:val="auto"/>
          <w:sz w:val="32"/>
          <w:szCs w:val="32"/>
          <w:highlight w:val="none"/>
        </w:rPr>
      </w:pPr>
      <w:r>
        <w:rPr>
          <w:rFonts w:hint="eastAsia" w:ascii="仿宋_GB2312" w:hAnsi="新宋体" w:eastAsia="仿宋_GB2312" w:cs="新宋体"/>
          <w:color w:val="auto"/>
          <w:sz w:val="32"/>
          <w:szCs w:val="32"/>
          <w:highlight w:val="none"/>
          <w:u w:val="single"/>
        </w:rPr>
        <w:t>202</w:t>
      </w:r>
      <w:r>
        <w:rPr>
          <w:rFonts w:hint="eastAsia" w:ascii="仿宋_GB2312" w:hAnsi="新宋体" w:eastAsia="仿宋_GB2312" w:cs="新宋体"/>
          <w:color w:val="auto"/>
          <w:sz w:val="32"/>
          <w:szCs w:val="32"/>
          <w:highlight w:val="none"/>
          <w:u w:val="single"/>
          <w:lang w:val="en-US" w:eastAsia="zh-CN"/>
        </w:rPr>
        <w:t>1</w:t>
      </w:r>
      <w:r>
        <w:rPr>
          <w:rFonts w:hint="eastAsia" w:ascii="仿宋_GB2312" w:hAnsi="新宋体" w:eastAsia="仿宋_GB2312" w:cs="新宋体"/>
          <w:color w:val="auto"/>
          <w:sz w:val="32"/>
          <w:szCs w:val="32"/>
          <w:highlight w:val="none"/>
        </w:rPr>
        <w:t>年</w:t>
      </w:r>
      <w:r>
        <w:rPr>
          <w:rFonts w:hint="eastAsia" w:ascii="仿宋_GB2312" w:hAnsi="新宋体" w:eastAsia="仿宋_GB2312" w:cs="新宋体"/>
          <w:color w:val="auto"/>
          <w:sz w:val="32"/>
          <w:szCs w:val="32"/>
          <w:highlight w:val="none"/>
          <w:u w:val="single"/>
          <w:lang w:val="en-US" w:eastAsia="zh-CN"/>
        </w:rPr>
        <w:t xml:space="preserve">  12  </w:t>
      </w:r>
      <w:r>
        <w:rPr>
          <w:rFonts w:hint="eastAsia" w:ascii="仿宋_GB2312" w:hAnsi="新宋体" w:eastAsia="仿宋_GB2312" w:cs="新宋体"/>
          <w:color w:val="auto"/>
          <w:sz w:val="32"/>
          <w:szCs w:val="32"/>
          <w:highlight w:val="none"/>
        </w:rPr>
        <w:t>月</w:t>
      </w:r>
      <w:r>
        <w:rPr>
          <w:rFonts w:hint="eastAsia" w:ascii="仿宋_GB2312" w:hAnsi="新宋体" w:eastAsia="仿宋_GB2312" w:cs="新宋体"/>
          <w:color w:val="auto"/>
          <w:sz w:val="32"/>
          <w:szCs w:val="32"/>
          <w:highlight w:val="none"/>
          <w:u w:val="single"/>
          <w:lang w:val="en-US" w:eastAsia="zh-CN"/>
        </w:rPr>
        <w:t xml:space="preserve"> 10 </w:t>
      </w:r>
      <w:r>
        <w:rPr>
          <w:rFonts w:hint="eastAsia" w:ascii="仿宋_GB2312" w:hAnsi="新宋体" w:eastAsia="仿宋_GB2312" w:cs="新宋体"/>
          <w:color w:val="auto"/>
          <w:sz w:val="32"/>
          <w:szCs w:val="32"/>
          <w:highlight w:val="none"/>
        </w:rPr>
        <w:t>日</w:t>
      </w:r>
    </w:p>
    <w:p>
      <w:pPr>
        <w:pStyle w:val="2"/>
        <w:rPr>
          <w:rFonts w:hint="eastAsia" w:ascii="仿宋_GB2312" w:hAnsi="新宋体" w:eastAsia="仿宋_GB2312" w:cs="新宋体"/>
          <w:color w:val="auto"/>
          <w:sz w:val="32"/>
          <w:szCs w:val="32"/>
          <w:highlight w:val="none"/>
        </w:rPr>
      </w:pPr>
    </w:p>
    <w:p>
      <w:pPr>
        <w:pStyle w:val="2"/>
        <w:rPr>
          <w:rFonts w:hint="eastAsia" w:ascii="仿宋_GB2312" w:hAnsi="新宋体" w:eastAsia="仿宋_GB2312" w:cs="新宋体"/>
          <w:color w:val="auto"/>
          <w:sz w:val="32"/>
          <w:szCs w:val="32"/>
          <w:highlight w:val="none"/>
        </w:rPr>
      </w:pP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二</w:t>
      </w:r>
      <w:r>
        <w:rPr>
          <w:rFonts w:hint="eastAsia" w:ascii="新宋体" w:hAnsi="新宋体" w:eastAsia="新宋体" w:cs="新宋体"/>
          <w:b/>
          <w:bCs/>
          <w:color w:val="auto"/>
          <w:sz w:val="30"/>
          <w:highlight w:val="none"/>
        </w:rPr>
        <w:t>章 须知前附表</w:t>
      </w:r>
    </w:p>
    <w:p>
      <w:pPr>
        <w:spacing w:line="560" w:lineRule="exact"/>
        <w:ind w:firstLine="600" w:firstLineChars="200"/>
        <w:outlineLvl w:val="0"/>
        <w:rPr>
          <w:rFonts w:ascii="新宋体" w:hAnsi="新宋体" w:eastAsia="新宋体" w:cs="新宋体"/>
          <w:color w:val="auto"/>
          <w:sz w:val="30"/>
          <w:highlight w:val="none"/>
        </w:rPr>
      </w:pPr>
    </w:p>
    <w:tbl>
      <w:tblPr>
        <w:tblStyle w:val="9"/>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序号</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内容</w:t>
            </w:r>
          </w:p>
        </w:tc>
        <w:tc>
          <w:tcPr>
            <w:tcW w:w="6281"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项目名称</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b/>
                <w:bCs/>
                <w:color w:val="auto"/>
                <w:szCs w:val="21"/>
                <w:highlight w:val="none"/>
                <w:u w:val="single"/>
              </w:rPr>
              <w:t>黄山中国书画小镇</w:t>
            </w:r>
            <w:r>
              <w:rPr>
                <w:rFonts w:hint="eastAsia" w:ascii="新宋体" w:hAnsi="新宋体" w:eastAsia="新宋体" w:cs="新宋体"/>
                <w:b/>
                <w:bCs/>
                <w:color w:val="auto"/>
                <w:szCs w:val="21"/>
                <w:highlight w:val="none"/>
                <w:u w:val="single"/>
                <w:lang w:eastAsia="zh-CN"/>
              </w:rPr>
              <w:t>零星项目施工</w:t>
            </w:r>
            <w:r>
              <w:rPr>
                <w:rFonts w:hint="eastAsia" w:ascii="新宋体" w:hAnsi="新宋体" w:eastAsia="新宋体" w:cs="新宋体"/>
                <w:b/>
                <w:bCs/>
                <w:color w:val="auto"/>
                <w:szCs w:val="21"/>
                <w:highlight w:val="none"/>
                <w:u w:val="single"/>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方式</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最高限价</w:t>
            </w:r>
          </w:p>
        </w:tc>
        <w:tc>
          <w:tcPr>
            <w:tcW w:w="6281" w:type="dxa"/>
            <w:vAlign w:val="center"/>
          </w:tcPr>
          <w:p>
            <w:pPr>
              <w:spacing w:line="56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lang w:val="en-US" w:eastAsia="zh-CN"/>
              </w:rPr>
              <w:t>2254967.06元（含税）。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招标内容</w:t>
            </w:r>
          </w:p>
        </w:tc>
        <w:tc>
          <w:tcPr>
            <w:tcW w:w="6281" w:type="dxa"/>
            <w:vAlign w:val="center"/>
          </w:tcPr>
          <w:p>
            <w:pPr>
              <w:spacing w:line="560" w:lineRule="exact"/>
              <w:jc w:val="left"/>
              <w:outlineLvl w:val="0"/>
              <w:rPr>
                <w:rFonts w:hint="eastAsia" w:ascii="新宋体" w:hAnsi="新宋体" w:eastAsia="仿宋_GB2312" w:cs="新宋体"/>
                <w:color w:val="auto"/>
                <w:szCs w:val="21"/>
                <w:highlight w:val="none"/>
                <w:lang w:val="en-US" w:eastAsia="zh-CN"/>
              </w:rPr>
            </w:pPr>
            <w:r>
              <w:rPr>
                <w:rFonts w:hint="eastAsia" w:ascii="新宋体" w:hAnsi="新宋体" w:eastAsia="新宋体" w:cs="新宋体"/>
                <w:color w:val="auto"/>
                <w:szCs w:val="21"/>
                <w:highlight w:val="none"/>
              </w:rPr>
              <w:t>黄山中国书画小镇</w:t>
            </w:r>
            <w:r>
              <w:rPr>
                <w:rFonts w:hint="eastAsia" w:ascii="新宋体" w:hAnsi="新宋体" w:eastAsia="新宋体" w:cs="新宋体"/>
                <w:color w:val="auto"/>
                <w:szCs w:val="21"/>
                <w:highlight w:val="none"/>
                <w:lang w:eastAsia="zh-CN"/>
              </w:rPr>
              <w:t>零星工程</w:t>
            </w:r>
            <w:r>
              <w:rPr>
                <w:rFonts w:hint="eastAsia" w:ascii="新宋体" w:hAnsi="新宋体" w:eastAsia="新宋体" w:cs="新宋体"/>
                <w:color w:val="auto"/>
                <w:szCs w:val="21"/>
                <w:highlight w:val="none"/>
                <w:lang w:val="en-US" w:eastAsia="zh-CN"/>
              </w:rPr>
              <w:t>:</w:t>
            </w:r>
            <w:r>
              <w:rPr>
                <w:rFonts w:hint="eastAsia" w:ascii="新宋体" w:hAnsi="新宋体" w:eastAsia="新宋体" w:cs="新宋体"/>
                <w:color w:val="auto"/>
                <w:szCs w:val="21"/>
                <w:highlight w:val="none"/>
                <w:lang w:eastAsia="zh-CN"/>
              </w:rPr>
              <w:t>配合摄影展与艺术展配套设施</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lang w:eastAsia="zh-CN"/>
              </w:rPr>
              <w:t>停车位划线</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lang w:eastAsia="zh-CN"/>
              </w:rPr>
              <w:t>停车场和书画交易区</w:t>
            </w:r>
            <w:r>
              <w:rPr>
                <w:rFonts w:hint="eastAsia" w:ascii="新宋体" w:hAnsi="新宋体" w:eastAsia="新宋体" w:cs="新宋体"/>
                <w:color w:val="auto"/>
                <w:szCs w:val="21"/>
                <w:highlight w:val="none"/>
                <w:lang w:val="en-US" w:eastAsia="zh-CN"/>
              </w:rPr>
              <w:t>3#楼东侧复垦、消防通道北侧绿化、地下室入口北侧平台施工、书画交易1#-3#楼主电缆、消防通道两侧和培训中心及展馆西侧中庭播撒花籽、绿化提升、项目开荒保洁、项目区内部分门洞安装、培训中心及展馆一层阳台外侧防水施工、保安室简装、配电房及楼梯地坪施工、酒店过道电控门采购及施工</w:t>
            </w:r>
            <w:r>
              <w:rPr>
                <w:rFonts w:hint="eastAsia" w:ascii="新宋体" w:hAnsi="新宋体" w:eastAsia="新宋体" w:cs="新宋体"/>
                <w:color w:val="auto"/>
                <w:szCs w:val="21"/>
                <w:highlight w:val="none"/>
              </w:rPr>
              <w:t>等工程。具体招标范围详见</w:t>
            </w:r>
            <w:r>
              <w:rPr>
                <w:rFonts w:hint="eastAsia" w:ascii="新宋体" w:hAnsi="新宋体" w:eastAsia="新宋体" w:cs="新宋体"/>
                <w:color w:val="auto"/>
                <w:szCs w:val="21"/>
                <w:highlight w:val="none"/>
                <w:lang w:eastAsia="zh-CN"/>
              </w:rPr>
              <w:t>采购清单</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lang w:eastAsia="zh-CN"/>
              </w:rPr>
              <w:t>图纸、</w:t>
            </w:r>
            <w:r>
              <w:rPr>
                <w:rFonts w:hint="eastAsia" w:ascii="新宋体" w:hAnsi="新宋体" w:eastAsia="新宋体" w:cs="新宋体"/>
                <w:color w:val="auto"/>
                <w:szCs w:val="21"/>
                <w:highlight w:val="none"/>
              </w:rPr>
              <w:t>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施工</w:t>
            </w:r>
            <w:r>
              <w:rPr>
                <w:rFonts w:hint="eastAsia" w:ascii="新宋体" w:hAnsi="新宋体" w:eastAsia="新宋体" w:cs="新宋体"/>
                <w:b/>
                <w:bCs/>
                <w:color w:val="auto"/>
                <w:szCs w:val="21"/>
                <w:highlight w:val="none"/>
              </w:rPr>
              <w:t>时间及</w:t>
            </w:r>
          </w:p>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要求</w:t>
            </w:r>
          </w:p>
        </w:tc>
        <w:tc>
          <w:tcPr>
            <w:tcW w:w="6281" w:type="dxa"/>
            <w:shd w:val="clear" w:color="auto" w:fill="auto"/>
            <w:vAlign w:val="center"/>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lang w:eastAsia="zh-CN"/>
              </w:rPr>
              <w:t>施工</w:t>
            </w:r>
            <w:r>
              <w:rPr>
                <w:rFonts w:hint="eastAsia" w:ascii="新宋体" w:hAnsi="新宋体" w:eastAsia="新宋体" w:cs="新宋体"/>
                <w:color w:val="auto"/>
                <w:szCs w:val="21"/>
                <w:highlight w:val="none"/>
              </w:rPr>
              <w:t>周期：</w:t>
            </w:r>
            <w:r>
              <w:rPr>
                <w:rFonts w:hint="eastAsia" w:ascii="新宋体" w:hAnsi="新宋体" w:eastAsia="新宋体" w:cs="新宋体"/>
                <w:color w:val="auto"/>
                <w:szCs w:val="21"/>
                <w:highlight w:val="none"/>
                <w:lang w:val="en-US" w:eastAsia="zh-CN"/>
              </w:rPr>
              <w:t xml:space="preserve"> 60日历天 </w:t>
            </w:r>
            <w:r>
              <w:rPr>
                <w:rFonts w:hint="eastAsia" w:ascii="新宋体" w:hAnsi="新宋体" w:eastAsia="新宋体" w:cs="新宋体"/>
                <w:color w:val="auto"/>
                <w:szCs w:val="21"/>
                <w:highlight w:val="none"/>
                <w:lang w:val="en-US" w:eastAsia="zh-CN"/>
              </w:rPr>
              <w:t xml:space="preserve">   </w:t>
            </w:r>
          </w:p>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地点：</w:t>
            </w:r>
            <w:r>
              <w:rPr>
                <w:rFonts w:hint="eastAsia" w:ascii="新宋体" w:hAnsi="新宋体" w:eastAsia="新宋体" w:cs="新宋体"/>
                <w:color w:val="auto"/>
                <w:szCs w:val="21"/>
                <w:highlight w:val="none"/>
                <w:lang w:eastAsia="zh-CN"/>
              </w:rPr>
              <w:t>黄山市黟县宏村镇</w:t>
            </w:r>
            <w:r>
              <w:rPr>
                <w:rFonts w:hint="eastAsia" w:ascii="新宋体" w:hAnsi="新宋体" w:eastAsia="新宋体" w:cs="新宋体"/>
                <w:color w:val="auto"/>
                <w:szCs w:val="21"/>
                <w:highlight w:val="none"/>
                <w:lang w:val="en-US" w:eastAsia="zh-CN"/>
              </w:rPr>
              <w:t>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相关要求</w:t>
            </w:r>
          </w:p>
        </w:tc>
        <w:tc>
          <w:tcPr>
            <w:tcW w:w="6281" w:type="dxa"/>
            <w:vAlign w:val="center"/>
          </w:tcPr>
          <w:p>
            <w:pPr>
              <w:numPr>
                <w:ilvl w:val="0"/>
                <w:numId w:val="2"/>
              </w:numPr>
              <w:snapToGrid w:val="0"/>
              <w:spacing w:line="480" w:lineRule="exact"/>
              <w:jc w:val="left"/>
              <w:outlineLvl w:val="0"/>
              <w:rPr>
                <w:rFonts w:hint="eastAsia"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施工提交的资料符合行政管理部门要求。</w:t>
            </w:r>
          </w:p>
          <w:p>
            <w:pPr>
              <w:numPr>
                <w:ilvl w:val="0"/>
                <w:numId w:val="2"/>
              </w:numPr>
              <w:snapToGrid w:val="0"/>
              <w:spacing w:line="48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施工资料肆套、电子版U盘壹份。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付款方式</w:t>
            </w:r>
          </w:p>
        </w:tc>
        <w:tc>
          <w:tcPr>
            <w:tcW w:w="6281" w:type="dxa"/>
          </w:tcPr>
          <w:p>
            <w:pPr>
              <w:numPr>
                <w:ilvl w:val="0"/>
                <w:numId w:val="3"/>
              </w:numPr>
              <w:autoSpaceDE w:val="0"/>
              <w:autoSpaceDN w:val="0"/>
              <w:adjustRightInd w:val="0"/>
              <w:spacing w:line="360" w:lineRule="auto"/>
              <w:ind w:left="208" w:leftChars="0" w:firstLine="422" w:firstLineChars="0"/>
              <w:jc w:val="left"/>
              <w:rPr>
                <w:rFonts w:hint="eastAsia" w:eastAsia="宋体"/>
                <w:highlight w:val="none"/>
                <w:lang w:val="en-US" w:eastAsia="zh-CN"/>
              </w:rPr>
            </w:pPr>
            <w:r>
              <w:rPr>
                <w:rFonts w:hint="eastAsia" w:ascii="宋体" w:hAnsi="宋体"/>
                <w:b/>
                <w:color w:val="auto"/>
                <w:szCs w:val="21"/>
                <w:highlight w:val="none"/>
              </w:rPr>
              <w:t>完成</w:t>
            </w:r>
            <w:r>
              <w:rPr>
                <w:rFonts w:hint="eastAsia" w:ascii="宋体" w:hAnsi="宋体"/>
                <w:b/>
                <w:color w:val="auto"/>
                <w:szCs w:val="21"/>
                <w:highlight w:val="none"/>
                <w:lang w:val="en-US" w:eastAsia="zh-CN"/>
              </w:rPr>
              <w:t>书画交易1、2、3号楼主电缆及2台电梯电缆</w:t>
            </w:r>
            <w:r>
              <w:rPr>
                <w:rFonts w:hint="eastAsia" w:ascii="宋体" w:hAnsi="宋体"/>
                <w:b/>
                <w:color w:val="auto"/>
                <w:szCs w:val="21"/>
                <w:highlight w:val="none"/>
                <w:lang w:eastAsia="zh-CN"/>
              </w:rPr>
              <w:t>采购及施工后</w:t>
            </w:r>
            <w:r>
              <w:rPr>
                <w:rFonts w:hint="eastAsia" w:ascii="宋体" w:hAnsi="宋体"/>
                <w:b/>
                <w:color w:val="auto"/>
                <w:szCs w:val="21"/>
                <w:highlight w:val="none"/>
              </w:rPr>
              <w:t>一周内支付已完成工程量价款的70%；</w:t>
            </w:r>
          </w:p>
          <w:p>
            <w:pPr>
              <w:numPr>
                <w:ilvl w:val="0"/>
                <w:numId w:val="3"/>
              </w:numPr>
              <w:autoSpaceDE w:val="0"/>
              <w:autoSpaceDN w:val="0"/>
              <w:adjustRightInd w:val="0"/>
              <w:spacing w:line="360" w:lineRule="auto"/>
              <w:ind w:left="208" w:leftChars="0" w:firstLine="422" w:firstLineChars="0"/>
              <w:jc w:val="left"/>
              <w:rPr>
                <w:rFonts w:ascii="宋体" w:hAnsi="宋体"/>
                <w:b/>
                <w:color w:val="auto"/>
                <w:szCs w:val="21"/>
                <w:highlight w:val="none"/>
              </w:rPr>
            </w:pPr>
            <w:r>
              <w:rPr>
                <w:rFonts w:hint="eastAsia" w:ascii="宋体" w:hAnsi="宋体"/>
                <w:b/>
                <w:color w:val="auto"/>
                <w:szCs w:val="21"/>
                <w:highlight w:val="none"/>
              </w:rPr>
              <w:t>工程全部完工并经验收合格后14日内，发包人支付已完工程量价款的85%；</w:t>
            </w:r>
          </w:p>
          <w:p>
            <w:pPr>
              <w:numPr>
                <w:ilvl w:val="0"/>
                <w:numId w:val="3"/>
              </w:numPr>
              <w:autoSpaceDE w:val="0"/>
              <w:autoSpaceDN w:val="0"/>
              <w:adjustRightInd w:val="0"/>
              <w:spacing w:line="360" w:lineRule="auto"/>
              <w:ind w:left="208" w:leftChars="0" w:firstLine="422" w:firstLineChars="0"/>
              <w:jc w:val="left"/>
              <w:rPr>
                <w:rFonts w:ascii="新宋体" w:hAnsi="新宋体" w:eastAsia="新宋体" w:cs="新宋体"/>
                <w:color w:val="auto"/>
                <w:szCs w:val="21"/>
                <w:highlight w:val="none"/>
              </w:rPr>
            </w:pPr>
            <w:r>
              <w:rPr>
                <w:rFonts w:hint="eastAsia" w:ascii="宋体" w:hAnsi="宋体"/>
                <w:b/>
                <w:color w:val="auto"/>
                <w:szCs w:val="21"/>
                <w:highlight w:val="none"/>
              </w:rPr>
              <w:t>工程结算审定后14日内，发包人支付至结算价款的97%，余款作为工程质量保证金且在质保期满后14天内无息返还。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8</w:t>
            </w:r>
          </w:p>
        </w:tc>
        <w:tc>
          <w:tcPr>
            <w:tcW w:w="2675" w:type="dxa"/>
            <w:shd w:val="clear" w:color="auto" w:fill="auto"/>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施工单位</w:t>
            </w:r>
            <w:r>
              <w:rPr>
                <w:rFonts w:hint="eastAsia" w:ascii="新宋体" w:hAnsi="新宋体" w:eastAsia="新宋体" w:cs="新宋体"/>
                <w:b/>
                <w:bCs/>
                <w:color w:val="auto"/>
                <w:szCs w:val="21"/>
                <w:highlight w:val="none"/>
              </w:rPr>
              <w:t>要求</w:t>
            </w:r>
          </w:p>
        </w:tc>
        <w:tc>
          <w:tcPr>
            <w:tcW w:w="6281" w:type="dxa"/>
            <w:shd w:val="clear" w:color="auto" w:fill="auto"/>
          </w:tcPr>
          <w:p>
            <w:pPr>
              <w:spacing w:line="560" w:lineRule="exact"/>
              <w:jc w:val="both"/>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9</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招标文件获取</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10</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响应文件份数</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正本</w:t>
            </w:r>
            <w:r>
              <w:rPr>
                <w:rFonts w:hint="eastAsia" w:ascii="新宋体" w:hAnsi="新宋体" w:eastAsia="新宋体" w:cs="新宋体"/>
                <w:color w:val="auto"/>
                <w:szCs w:val="21"/>
                <w:highlight w:val="none"/>
                <w:lang w:eastAsia="zh-CN"/>
              </w:rPr>
              <w:t>副本</w:t>
            </w:r>
            <w:r>
              <w:rPr>
                <w:rFonts w:hint="eastAsia" w:ascii="新宋体" w:hAnsi="新宋体" w:eastAsia="新宋体" w:cs="新宋体"/>
                <w:color w:val="auto"/>
                <w:szCs w:val="21"/>
                <w:highlight w:val="none"/>
              </w:rPr>
              <w:t>各</w:t>
            </w:r>
            <w:r>
              <w:rPr>
                <w:rFonts w:hint="eastAsia" w:ascii="新宋体" w:hAnsi="新宋体" w:eastAsia="新宋体" w:cs="新宋体"/>
                <w:color w:val="auto"/>
                <w:szCs w:val="21"/>
                <w:highlight w:val="none"/>
                <w:lang w:eastAsia="zh-CN"/>
              </w:rPr>
              <w:t>壹</w:t>
            </w:r>
            <w:r>
              <w:rPr>
                <w:rFonts w:hint="eastAsia" w:ascii="新宋体" w:hAnsi="新宋体" w:eastAsia="新宋体" w:cs="新宋体"/>
                <w:color w:val="auto"/>
                <w:szCs w:val="21"/>
                <w:highlight w:val="none"/>
              </w:rPr>
              <w:t>份</w:t>
            </w:r>
            <w:r>
              <w:rPr>
                <w:rFonts w:hint="eastAsia" w:ascii="新宋体" w:hAnsi="新宋体" w:eastAsia="新宋体" w:cs="新宋体"/>
                <w:color w:val="auto"/>
                <w:szCs w:val="21"/>
                <w:highlight w:val="none"/>
                <w:lang w:eastAsia="zh-CN"/>
              </w:rPr>
              <w:t>、电子版</w:t>
            </w:r>
            <w:r>
              <w:rPr>
                <w:rFonts w:hint="eastAsia" w:ascii="新宋体" w:hAnsi="新宋体" w:eastAsia="新宋体" w:cs="新宋体"/>
                <w:color w:val="auto"/>
                <w:szCs w:val="21"/>
                <w:highlight w:val="none"/>
                <w:lang w:val="en-US" w:eastAsia="zh-CN"/>
              </w:rPr>
              <w:t>U盘</w:t>
            </w:r>
            <w:r>
              <w:rPr>
                <w:rFonts w:hint="eastAsia" w:ascii="新宋体" w:hAnsi="新宋体" w:eastAsia="新宋体" w:cs="新宋体"/>
                <w:color w:val="auto"/>
                <w:szCs w:val="21"/>
                <w:highlight w:val="none"/>
                <w:lang w:eastAsia="zh-CN"/>
              </w:rPr>
              <w:t>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响应文件编制</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参照范例，</w:t>
            </w:r>
            <w:bookmarkStart w:id="24" w:name="_Hlk35970936"/>
            <w:r>
              <w:rPr>
                <w:rFonts w:hint="eastAsia" w:ascii="新宋体" w:hAnsi="新宋体" w:eastAsia="新宋体" w:cs="新宋体"/>
                <w:color w:val="auto"/>
                <w:szCs w:val="21"/>
                <w:highlight w:val="none"/>
              </w:rPr>
              <w:t>正本应采用A4幅面，标明项目名称、编号、</w:t>
            </w:r>
            <w:r>
              <w:rPr>
                <w:rFonts w:hint="eastAsia" w:ascii="新宋体" w:hAnsi="新宋体" w:eastAsia="新宋体" w:cs="新宋体"/>
                <w:color w:val="auto"/>
                <w:szCs w:val="21"/>
                <w:highlight w:val="none"/>
                <w:lang w:eastAsia="zh-CN"/>
              </w:rPr>
              <w:t>施工单位</w:t>
            </w:r>
            <w:r>
              <w:rPr>
                <w:rFonts w:hint="eastAsia" w:ascii="新宋体" w:hAnsi="新宋体" w:eastAsia="新宋体" w:cs="新宋体"/>
                <w:color w:val="auto"/>
                <w:szCs w:val="21"/>
                <w:highlight w:val="none"/>
              </w:rPr>
              <w:t>名称、地址和联系方式，封面和骑页加盖公章。</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响应文件有效期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签订合同</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成交通知书发起之日</w:t>
            </w:r>
            <w:r>
              <w:rPr>
                <w:rFonts w:hint="eastAsia" w:ascii="新宋体" w:hAnsi="新宋体" w:eastAsia="新宋体" w:cs="新宋体"/>
                <w:color w:val="auto"/>
                <w:szCs w:val="21"/>
                <w:highlight w:val="none"/>
                <w:lang w:val="en-US" w:eastAsia="zh-CN"/>
              </w:rPr>
              <w:t>15</w:t>
            </w:r>
            <w:r>
              <w:rPr>
                <w:rFonts w:hint="eastAsia" w:ascii="新宋体" w:hAnsi="新宋体" w:eastAsia="新宋体" w:cs="新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响应文件提交地点及截止日期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履约保证金</w:t>
            </w:r>
          </w:p>
        </w:tc>
        <w:tc>
          <w:tcPr>
            <w:tcW w:w="6281" w:type="dxa"/>
          </w:tcPr>
          <w:p>
            <w:pPr>
              <w:autoSpaceDE w:val="0"/>
              <w:autoSpaceDN w:val="0"/>
              <w:adjustRightInd w:val="0"/>
              <w:spacing w:line="360" w:lineRule="auto"/>
              <w:jc w:val="left"/>
              <w:rPr>
                <w:rFonts w:hint="eastAsia" w:ascii="新宋体" w:hAnsi="新宋体" w:eastAsia="宋体" w:cs="新宋体"/>
                <w:color w:val="auto"/>
                <w:szCs w:val="21"/>
                <w:highlight w:val="none"/>
                <w:lang w:eastAsia="zh-CN"/>
              </w:rPr>
            </w:pPr>
            <w:r>
              <w:rPr>
                <w:rFonts w:hint="eastAsia" w:ascii="新宋体" w:hAnsi="新宋体" w:eastAsia="新宋体" w:cs="新宋体"/>
                <w:color w:val="auto"/>
                <w:szCs w:val="21"/>
                <w:highlight w:val="none"/>
                <w:lang w:eastAsia="zh-CN"/>
              </w:rPr>
              <w:t>有，</w:t>
            </w:r>
            <w:r>
              <w:rPr>
                <w:rFonts w:hint="eastAsia"/>
                <w:color w:val="auto"/>
                <w:highlight w:val="none"/>
              </w:rPr>
              <w:t>以现金或转账的方式</w:t>
            </w:r>
            <w:r>
              <w:rPr>
                <w:rFonts w:hint="eastAsia"/>
                <w:color w:val="auto"/>
                <w:highlight w:val="none"/>
                <w:lang w:eastAsia="zh-CN"/>
              </w:rPr>
              <w:t>在合同签订之前</w:t>
            </w:r>
            <w:r>
              <w:rPr>
                <w:rFonts w:hint="eastAsia"/>
                <w:color w:val="auto"/>
                <w:highlight w:val="none"/>
              </w:rPr>
              <w:t>向发包人提供履约</w:t>
            </w:r>
            <w:r>
              <w:rPr>
                <w:rFonts w:hint="eastAsia"/>
                <w:color w:val="auto"/>
                <w:highlight w:val="none"/>
                <w:lang w:eastAsia="zh-CN"/>
              </w:rPr>
              <w:t>保证金</w:t>
            </w:r>
            <w:r>
              <w:rPr>
                <w:rFonts w:hint="eastAsia"/>
                <w:color w:val="auto"/>
                <w:highlight w:val="none"/>
              </w:rPr>
              <w:t>，金额为</w:t>
            </w:r>
            <w:r>
              <w:rPr>
                <w:rFonts w:hint="eastAsia"/>
                <w:color w:val="auto"/>
                <w:highlight w:val="none"/>
                <w:lang w:eastAsia="zh-CN"/>
              </w:rPr>
              <w:t>中标</w:t>
            </w:r>
            <w:r>
              <w:rPr>
                <w:rFonts w:hint="eastAsia"/>
                <w:color w:val="auto"/>
                <w:highlight w:val="none"/>
              </w:rPr>
              <w:t>金额的10%</w:t>
            </w:r>
            <w:r>
              <w:rPr>
                <w:rFonts w:hint="eastAsia"/>
                <w:color w:val="auto"/>
                <w:highlight w:val="none"/>
                <w:lang w:eastAsia="zh-CN"/>
              </w:rPr>
              <w:t>。</w:t>
            </w:r>
            <w:r>
              <w:rPr>
                <w:rFonts w:hint="eastAsia"/>
                <w:color w:val="auto"/>
                <w:highlight w:val="none"/>
                <w:lang w:eastAsia="zh-CN"/>
              </w:rPr>
              <w:t>于项目竣工验收合格后予以退还。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人</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由黄山屏水文化旅游有限公司与中标单位签订合同。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开启响应文件时间地点</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18</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评审小组组成</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小组成员共</w:t>
            </w: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rPr>
              <w:t>名</w:t>
            </w:r>
            <w:r>
              <w:rPr>
                <w:rFonts w:hint="eastAsia" w:ascii="新宋体" w:hAnsi="新宋体" w:eastAsia="新宋体" w:cs="新宋体"/>
                <w:color w:val="auto"/>
                <w:szCs w:val="21"/>
                <w:highlight w:val="none"/>
                <w:lang w:eastAsia="zh-CN"/>
              </w:rPr>
              <w:t>（其中专家</w:t>
            </w:r>
            <w:r>
              <w:rPr>
                <w:rFonts w:hint="eastAsia" w:ascii="新宋体" w:hAnsi="新宋体" w:eastAsia="新宋体" w:cs="新宋体"/>
                <w:color w:val="auto"/>
                <w:szCs w:val="21"/>
                <w:highlight w:val="none"/>
                <w:lang w:val="en-US" w:eastAsia="zh-CN"/>
              </w:rPr>
              <w:t>3名</w:t>
            </w:r>
            <w:r>
              <w:rPr>
                <w:rFonts w:hint="eastAsia" w:ascii="新宋体" w:hAnsi="新宋体" w:eastAsia="新宋体" w:cs="新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19</w:t>
            </w:r>
          </w:p>
        </w:tc>
        <w:tc>
          <w:tcPr>
            <w:tcW w:w="2675" w:type="dxa"/>
            <w:vAlign w:val="center"/>
          </w:tcPr>
          <w:p>
            <w:pPr>
              <w:spacing w:line="360" w:lineRule="auto"/>
              <w:jc w:val="center"/>
              <w:rPr>
                <w:rFonts w:hAnsi="宋体"/>
                <w:color w:val="auto"/>
                <w:sz w:val="24"/>
                <w:highlight w:val="none"/>
              </w:rPr>
            </w:pPr>
            <w:r>
              <w:rPr>
                <w:rFonts w:hint="eastAsia" w:hAnsi="宋体"/>
                <w:b/>
                <w:bCs/>
                <w:color w:val="auto"/>
                <w:sz w:val="24"/>
                <w:highlight w:val="none"/>
              </w:rPr>
              <w:t>评审办法</w:t>
            </w:r>
          </w:p>
        </w:tc>
        <w:tc>
          <w:tcPr>
            <w:tcW w:w="6281"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int="eastAsia" w:ascii="新宋体" w:hAnsi="新宋体" w:eastAsia="新宋体" w:cs="新宋体"/>
                <w:color w:val="auto"/>
                <w:sz w:val="28"/>
                <w:szCs w:val="28"/>
                <w:highlight w:val="none"/>
                <w:lang w:eastAsia="zh-CN"/>
              </w:rPr>
            </w:pPr>
            <w:r>
              <w:rPr>
                <w:rFonts w:hint="eastAsia" w:ascii="新宋体" w:hAnsi="新宋体" w:eastAsia="新宋体" w:cs="新宋体"/>
                <w:color w:val="auto"/>
                <w:sz w:val="28"/>
                <w:szCs w:val="28"/>
                <w:highlight w:val="none"/>
                <w:lang w:eastAsia="zh-CN"/>
              </w:rPr>
              <w:t>有效最低价法。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Ansi="宋体"/>
                <w:color w:val="auto"/>
                <w:sz w:val="24"/>
                <w:highlight w:val="none"/>
              </w:rPr>
            </w:pPr>
            <w:r>
              <w:rPr>
                <w:rFonts w:hint="eastAsia" w:ascii="新宋体" w:hAnsi="新宋体" w:eastAsia="新宋体" w:cs="新宋体"/>
                <w:color w:val="auto"/>
                <w:sz w:val="28"/>
                <w:szCs w:val="28"/>
                <w:highlight w:val="none"/>
              </w:rPr>
              <w:t>在质量和服务均能满足招标文件实质性响应要求的前提下，</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人组织的评标小组将按照报价由低到高的顺序推荐成交候选人。如果有两个或两个以上投标单位报价相同，由</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50" w:type="dxa"/>
            <w:vAlign w:val="center"/>
          </w:tcPr>
          <w:p>
            <w:pPr>
              <w:spacing w:line="560" w:lineRule="exact"/>
              <w:jc w:val="center"/>
              <w:outlineLvl w:val="0"/>
              <w:rPr>
                <w:rFonts w:hint="default" w:ascii="新宋体" w:hAnsi="新宋体" w:eastAsia="新宋体" w:cs="新宋体"/>
                <w:b/>
                <w:bCs/>
                <w:color w:val="auto"/>
                <w:szCs w:val="21"/>
                <w:highlight w:val="none"/>
                <w:lang w:val="en-US" w:eastAsia="zh-CN"/>
              </w:rPr>
            </w:pPr>
            <w:r>
              <w:rPr>
                <w:rFonts w:hint="eastAsia" w:ascii="新宋体" w:hAnsi="新宋体" w:eastAsia="新宋体" w:cs="新宋体"/>
                <w:b/>
                <w:bCs/>
                <w:color w:val="auto"/>
                <w:szCs w:val="21"/>
                <w:highlight w:val="none"/>
                <w:lang w:val="en-US" w:eastAsia="zh-CN"/>
              </w:rPr>
              <w:t>20</w:t>
            </w:r>
          </w:p>
        </w:tc>
        <w:tc>
          <w:tcPr>
            <w:tcW w:w="2675" w:type="dxa"/>
            <w:vAlign w:val="center"/>
          </w:tcPr>
          <w:p>
            <w:pPr>
              <w:jc w:val="center"/>
              <w:rPr>
                <w:rFonts w:hint="eastAsia" w:eastAsia="宋体"/>
                <w:b/>
                <w:bCs/>
                <w:color w:val="auto"/>
                <w:szCs w:val="21"/>
                <w:highlight w:val="none"/>
                <w:lang w:eastAsia="zh-CN"/>
              </w:rPr>
            </w:pPr>
            <w:r>
              <w:rPr>
                <w:rFonts w:hint="eastAsia" w:hAnsi="宋体"/>
                <w:b/>
                <w:bCs/>
                <w:color w:val="auto"/>
                <w:sz w:val="24"/>
                <w:highlight w:val="none"/>
                <w:lang w:eastAsia="zh-CN"/>
              </w:rPr>
              <w:t>工程量清单、控制价编制费及专家评审费</w:t>
            </w:r>
          </w:p>
        </w:tc>
        <w:tc>
          <w:tcPr>
            <w:tcW w:w="6281" w:type="dxa"/>
            <w:vAlign w:val="center"/>
          </w:tcPr>
          <w:p>
            <w:pPr>
              <w:numPr>
                <w:ilvl w:val="0"/>
                <w:numId w:val="4"/>
              </w:numPr>
              <w:jc w:val="left"/>
              <w:rPr>
                <w:rFonts w:hint="eastAsia"/>
                <w:highlight w:val="none"/>
                <w:lang w:eastAsia="zh-CN"/>
              </w:rPr>
            </w:pPr>
            <w:r>
              <w:rPr>
                <w:rFonts w:hint="eastAsia"/>
                <w:highlight w:val="none"/>
              </w:rPr>
              <w:t>工程量清单及控制价编制按安徽省物价局、建设厅皖价服【2007】86号文规定的70%计取服务酬金*</w:t>
            </w:r>
            <w:r>
              <w:rPr>
                <w:rFonts w:hint="eastAsia"/>
                <w:highlight w:val="none"/>
                <w:lang w:val="en-US" w:eastAsia="zh-CN"/>
              </w:rPr>
              <w:t>1</w:t>
            </w:r>
            <w:r>
              <w:rPr>
                <w:rFonts w:hint="eastAsia"/>
                <w:highlight w:val="none"/>
                <w:lang w:eastAsia="zh-CN"/>
              </w:rPr>
              <w:t>家；</w:t>
            </w:r>
          </w:p>
          <w:p>
            <w:pPr>
              <w:numPr>
                <w:ilvl w:val="0"/>
                <w:numId w:val="4"/>
              </w:numPr>
              <w:jc w:val="left"/>
              <w:rPr>
                <w:rFonts w:hint="eastAsia" w:ascii="宋体" w:hAnsi="宋体"/>
                <w:szCs w:val="21"/>
                <w:highlight w:val="none"/>
              </w:rPr>
            </w:pPr>
            <w:r>
              <w:rPr>
                <w:rFonts w:hint="eastAsia" w:ascii="宋体" w:hAnsi="宋体"/>
                <w:szCs w:val="21"/>
                <w:highlight w:val="none"/>
              </w:rPr>
              <w:t>专家评委费</w:t>
            </w:r>
            <w:r>
              <w:rPr>
                <w:rFonts w:hint="eastAsia" w:ascii="宋体" w:hAnsi="宋体"/>
                <w:szCs w:val="21"/>
                <w:highlight w:val="none"/>
                <w:u w:val="single"/>
                <w:lang w:val="en-US" w:eastAsia="zh-CN"/>
              </w:rPr>
              <w:t>1</w:t>
            </w:r>
            <w:r>
              <w:rPr>
                <w:rFonts w:hint="eastAsia" w:ascii="宋体" w:hAnsi="宋体"/>
                <w:szCs w:val="21"/>
                <w:highlight w:val="none"/>
                <w:u w:val="single"/>
              </w:rPr>
              <w:t>000</w:t>
            </w:r>
            <w:r>
              <w:rPr>
                <w:rFonts w:hint="eastAsia" w:ascii="宋体" w:hAnsi="宋体"/>
                <w:szCs w:val="21"/>
                <w:highlight w:val="none"/>
              </w:rPr>
              <w:t>元</w:t>
            </w:r>
            <w:r>
              <w:rPr>
                <w:rFonts w:hint="eastAsia" w:ascii="宋体" w:hAnsi="宋体"/>
                <w:szCs w:val="21"/>
                <w:highlight w:val="none"/>
                <w:lang w:val="en-US" w:eastAsia="zh-CN"/>
              </w:rPr>
              <w:t>*3位</w:t>
            </w:r>
            <w:r>
              <w:rPr>
                <w:rFonts w:hint="eastAsia" w:ascii="宋体" w:hAnsi="宋体"/>
                <w:szCs w:val="21"/>
                <w:highlight w:val="none"/>
              </w:rPr>
              <w:t>（按实支付，多退少补）</w:t>
            </w:r>
            <w:r>
              <w:rPr>
                <w:rFonts w:hint="eastAsia" w:ascii="宋体" w:hAnsi="宋体"/>
                <w:szCs w:val="21"/>
                <w:highlight w:val="none"/>
                <w:lang w:eastAsia="zh-CN"/>
              </w:rPr>
              <w:t>；</w:t>
            </w:r>
          </w:p>
          <w:p>
            <w:pPr>
              <w:pStyle w:val="2"/>
              <w:ind w:left="0" w:leftChars="0" w:firstLine="0" w:firstLineChars="0"/>
              <w:rPr>
                <w:rFonts w:hint="eastAsia"/>
                <w:highlight w:val="none"/>
                <w:lang w:eastAsia="zh-CN"/>
              </w:rPr>
            </w:pPr>
            <w:r>
              <w:rPr>
                <w:rFonts w:hint="eastAsia" w:ascii="宋体" w:hAnsi="宋体"/>
                <w:b/>
                <w:bCs/>
                <w:szCs w:val="21"/>
                <w:highlight w:val="none"/>
              </w:rPr>
              <w:t>以上所有费用由中标人</w:t>
            </w:r>
            <w:r>
              <w:rPr>
                <w:rFonts w:hint="eastAsia" w:ascii="宋体" w:hAnsi="宋体"/>
                <w:b/>
                <w:bCs/>
                <w:szCs w:val="21"/>
                <w:highlight w:val="none"/>
                <w:lang w:eastAsia="zh-CN"/>
              </w:rPr>
              <w:t>在签订合同之前</w:t>
            </w:r>
            <w:r>
              <w:rPr>
                <w:rFonts w:hint="eastAsia" w:ascii="宋体" w:hAnsi="宋体"/>
                <w:b/>
                <w:bCs/>
                <w:szCs w:val="21"/>
                <w:highlight w:val="none"/>
              </w:rPr>
              <w:t>支付。</w:t>
            </w:r>
          </w:p>
        </w:tc>
      </w:tr>
    </w:tbl>
    <w:p>
      <w:pPr>
        <w:spacing w:line="560" w:lineRule="exact"/>
        <w:ind w:firstLine="600" w:firstLineChars="200"/>
        <w:outlineLvl w:val="0"/>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三</w:t>
      </w:r>
      <w:r>
        <w:rPr>
          <w:rFonts w:hint="eastAsia" w:ascii="新宋体" w:hAnsi="新宋体" w:eastAsia="新宋体" w:cs="新宋体"/>
          <w:b/>
          <w:bCs/>
          <w:color w:val="auto"/>
          <w:sz w:val="30"/>
          <w:highlight w:val="none"/>
        </w:rPr>
        <w:t>章 投标须知</w:t>
      </w:r>
    </w:p>
    <w:p>
      <w:pPr>
        <w:spacing w:line="560" w:lineRule="exact"/>
        <w:jc w:val="left"/>
        <w:outlineLvl w:val="0"/>
        <w:rPr>
          <w:rFonts w:ascii="新宋体" w:hAnsi="新宋体" w:eastAsia="新宋体" w:cs="新宋体"/>
          <w:b/>
          <w:bCs/>
          <w:color w:val="auto"/>
          <w:sz w:val="30"/>
          <w:highlight w:val="none"/>
        </w:rPr>
      </w:pP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一、总则</w:t>
      </w:r>
    </w:p>
    <w:p>
      <w:pPr>
        <w:spacing w:line="360" w:lineRule="auto"/>
        <w:jc w:val="left"/>
        <w:rPr>
          <w:rFonts w:ascii="宋体" w:hAnsi="宋体" w:cs="Arial"/>
          <w:b/>
          <w:color w:val="auto"/>
          <w:sz w:val="24"/>
          <w:highlight w:val="none"/>
        </w:rPr>
      </w:pPr>
      <w:r>
        <w:rPr>
          <w:rFonts w:hint="eastAsia" w:ascii="宋体" w:hAnsi="宋体" w:cs="Arial"/>
          <w:b/>
          <w:color w:val="auto"/>
          <w:sz w:val="24"/>
          <w:highlight w:val="none"/>
        </w:rPr>
        <w:t>1、适用范围</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1.1本招标文件是根据相关法律、法规制订。</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1.2本招标文件仅适用于本次招标所叙述的项目。</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2、定义</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2.1“服务”：指本文件第二章“施工内容”所述所有服务。</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 xml:space="preserve">人”：指黄山屏水文化旅游有限公司 </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文件要求，向</w:t>
      </w:r>
      <w:r>
        <w:rPr>
          <w:rFonts w:hint="eastAsia" w:ascii="宋体" w:hAnsi="宋体" w:cs="Arial"/>
          <w:color w:val="auto"/>
          <w:sz w:val="24"/>
          <w:highlight w:val="none"/>
          <w:lang w:eastAsia="zh-CN"/>
        </w:rPr>
        <w:t>采购</w:t>
      </w:r>
      <w:r>
        <w:rPr>
          <w:rFonts w:hint="eastAsia" w:ascii="宋体" w:hAnsi="宋体" w:cs="Arial"/>
          <w:color w:val="auto"/>
          <w:sz w:val="24"/>
          <w:highlight w:val="none"/>
        </w:rPr>
        <w:t>人提供所需服务内容。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2.4“响应文件”：指</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按照本项目</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文件要求编制的响应文件。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3、</w:t>
      </w:r>
      <w:r>
        <w:rPr>
          <w:rFonts w:hint="eastAsia" w:ascii="宋体" w:hAnsi="宋体" w:cs="Arial"/>
          <w:b/>
          <w:bCs/>
          <w:color w:val="auto"/>
          <w:sz w:val="24"/>
          <w:highlight w:val="none"/>
          <w:lang w:eastAsia="zh-CN"/>
        </w:rPr>
        <w:t>施工单位</w:t>
      </w:r>
      <w:r>
        <w:rPr>
          <w:rFonts w:hint="eastAsia" w:ascii="宋体" w:hAnsi="宋体" w:cs="Arial"/>
          <w:b/>
          <w:bCs/>
          <w:color w:val="auto"/>
          <w:sz w:val="24"/>
          <w:highlight w:val="none"/>
        </w:rPr>
        <w:t>资质要求：</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应具备相应的</w:t>
      </w:r>
      <w:r>
        <w:rPr>
          <w:rFonts w:hint="eastAsia" w:ascii="宋体" w:hAnsi="宋体" w:cs="Arial"/>
          <w:color w:val="auto"/>
          <w:sz w:val="24"/>
          <w:highlight w:val="none"/>
          <w:lang w:val="en-US" w:eastAsia="zh-CN"/>
        </w:rPr>
        <w:t>施工</w:t>
      </w:r>
      <w:r>
        <w:rPr>
          <w:rFonts w:hint="eastAsia" w:ascii="宋体" w:hAnsi="宋体" w:cs="Arial"/>
          <w:color w:val="auto"/>
          <w:sz w:val="24"/>
          <w:highlight w:val="none"/>
        </w:rPr>
        <w:t>资质并提供所做的项目名称、地点，且符合、承认并承诺履行</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文件各项规定的国内法人和其他组织。</w:t>
      </w:r>
    </w:p>
    <w:p>
      <w:pPr>
        <w:tabs>
          <w:tab w:val="left" w:pos="720"/>
        </w:tabs>
        <w:spacing w:line="360" w:lineRule="auto"/>
        <w:jc w:val="left"/>
        <w:rPr>
          <w:rFonts w:ascii="宋体" w:hAnsi="宋体" w:cs="Arial"/>
          <w:b/>
          <w:color w:val="auto"/>
          <w:sz w:val="24"/>
          <w:highlight w:val="none"/>
        </w:rPr>
      </w:pPr>
      <w:r>
        <w:rPr>
          <w:rFonts w:hint="eastAsia" w:ascii="宋体" w:hAnsi="宋体" w:cs="Arial"/>
          <w:color w:val="auto"/>
          <w:sz w:val="24"/>
          <w:highlight w:val="none"/>
        </w:rPr>
        <w:t>4、</w:t>
      </w:r>
      <w:r>
        <w:rPr>
          <w:rFonts w:hint="eastAsia" w:ascii="宋体" w:hAnsi="宋体" w:cs="Arial"/>
          <w:b/>
          <w:color w:val="auto"/>
          <w:sz w:val="24"/>
          <w:highlight w:val="none"/>
          <w:lang w:eastAsia="zh-CN"/>
        </w:rPr>
        <w:t>施工单位</w:t>
      </w:r>
      <w:r>
        <w:rPr>
          <w:rFonts w:hint="eastAsia" w:ascii="宋体" w:hAnsi="宋体" w:cs="Arial"/>
          <w:b/>
          <w:color w:val="auto"/>
          <w:sz w:val="24"/>
          <w:highlight w:val="none"/>
        </w:rPr>
        <w:t>参与谈判活动的费用</w:t>
      </w:r>
    </w:p>
    <w:p>
      <w:pPr>
        <w:tabs>
          <w:tab w:val="left" w:pos="720"/>
        </w:tabs>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lang w:eastAsia="zh-CN"/>
        </w:rPr>
        <w:t>施工单位</w:t>
      </w:r>
      <w:r>
        <w:rPr>
          <w:rFonts w:hint="eastAsia" w:ascii="宋体" w:hAnsi="宋体" w:cs="Arial"/>
          <w:color w:val="auto"/>
          <w:sz w:val="24"/>
          <w:highlight w:val="none"/>
        </w:rPr>
        <w:t>必须自行承担所有与参加本次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活动的有关费用。不论结果如何，</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人在任何情况下均无义务和责任承担这些费用。</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二、</w:t>
      </w:r>
      <w:r>
        <w:rPr>
          <w:rFonts w:hint="eastAsia" w:ascii="新宋体" w:hAnsi="新宋体" w:eastAsia="新宋体" w:cs="新宋体"/>
          <w:b/>
          <w:bCs/>
          <w:color w:val="auto"/>
          <w:sz w:val="28"/>
          <w:szCs w:val="28"/>
          <w:highlight w:val="none"/>
          <w:lang w:eastAsia="zh-CN"/>
        </w:rPr>
        <w:t>采购</w:t>
      </w:r>
      <w:r>
        <w:rPr>
          <w:rFonts w:hint="eastAsia" w:ascii="新宋体" w:hAnsi="新宋体" w:eastAsia="新宋体" w:cs="新宋体"/>
          <w:b/>
          <w:bCs/>
          <w:color w:val="auto"/>
          <w:sz w:val="28"/>
          <w:szCs w:val="28"/>
          <w:highlight w:val="none"/>
        </w:rPr>
        <w:t>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文件的法律效力及注意事项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文件阐明了</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所需提供服务的范围和评审的程序，是本次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活动具有法律效力的文件，同时也是评审的重要依据。</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应认真阅读和充分理解本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文件中所有的事项、格式条款和规范等要求。如</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没有按照本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文件要求提交全部文件资料或响应文件没有对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文件在各方面都做出实质性响应，出现的不利后果，由</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自行承担相关风险。</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2.1在某些情况下，</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人可能对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文件进行修改。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人对</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质疑的答复和对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文件的修改，将以答疑、补遗的形式书面答复。答疑、补遗是</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文件不可缺少的组成部分，对参与采购活动的有关各方均具有约束力。</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2.3为使</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有充分时间对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文件的修改部分进行研究或由于其他原因，</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人可以决定推迟评审的时间，并以书面形式做出通知。</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三、响应文件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1、响应文件构成</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1.1响应文件应认真编写，标明页码，正副本均应采用A4幅面，标明项目名称、编号、</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名称、地址和联系方式，封面和骑页加盖公章。</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1.3响应文件应包含以下内容：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报价函</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开标一览表及报价清单</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企业营业执照</w:t>
      </w:r>
      <w:r>
        <w:rPr>
          <w:rFonts w:hint="eastAsia" w:ascii="宋体" w:hAnsi="宋体" w:cs="Arial"/>
          <w:color w:val="auto"/>
          <w:sz w:val="24"/>
          <w:highlight w:val="none"/>
          <w:lang w:eastAsia="zh-CN"/>
        </w:rPr>
        <w:t>、资质证书、安全生产许可证</w:t>
      </w:r>
      <w:r>
        <w:rPr>
          <w:rFonts w:hint="eastAsia" w:ascii="宋体" w:hAnsi="宋体" w:cs="Arial"/>
          <w:color w:val="auto"/>
          <w:sz w:val="24"/>
          <w:highlight w:val="none"/>
        </w:rPr>
        <w:t>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法人身份证复印件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授权委托书、委托人身份证复印件</w:t>
      </w:r>
    </w:p>
    <w:p>
      <w:pPr>
        <w:numPr>
          <w:ilvl w:val="0"/>
          <w:numId w:val="5"/>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报价</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2.1报价函采取总价报价方式。</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2.2报价总价为含税报价。</w:t>
      </w:r>
    </w:p>
    <w:p>
      <w:pPr>
        <w:numPr>
          <w:ilvl w:val="0"/>
          <w:numId w:val="5"/>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证明文件</w:t>
      </w:r>
    </w:p>
    <w:p>
      <w:pPr>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响应文件中提供的所有的资格文件、证明文件等复印件资料</w:t>
      </w:r>
      <w:r>
        <w:rPr>
          <w:rFonts w:hint="eastAsia" w:ascii="宋体" w:hAnsi="宋体" w:cs="Arial"/>
          <w:color w:val="auto"/>
          <w:sz w:val="24"/>
          <w:highlight w:val="none"/>
          <w:lang w:eastAsia="zh-CN"/>
        </w:rPr>
        <w:t>。</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四、评审、公示及确定中标单位</w:t>
      </w:r>
    </w:p>
    <w:p>
      <w:pPr>
        <w:tabs>
          <w:tab w:val="left" w:pos="90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1、评审</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1.1我司将在“</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须知前附表”规定的时间和地点组织评审。</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1.2评审人员是按规定组成的三人或三人以上的评审小组。</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1.3评审开始之前，评审小组和监督人员将首先认真审查</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提交的响应文件，了解其与</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文件的要求是否有偏离。在掌握了</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响应文件的基本情况之后，评审小组成员对响应文件进行评分。</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1.4评分过程采用保密方式，在监督人员的监督下进行。</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1.5评分结束后，评审小组编写评审报告并确定候选</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顺序。</w:t>
      </w:r>
    </w:p>
    <w:p>
      <w:pPr>
        <w:tabs>
          <w:tab w:val="left" w:pos="90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2、公示</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评审结束后在采购主体官网、文旅集团官网等平台发布</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hint="eastAsia" w:ascii="宋体" w:hAnsi="宋体" w:eastAsia="宋体" w:cs="Arial"/>
          <w:b/>
          <w:bCs/>
          <w:color w:val="auto"/>
          <w:sz w:val="24"/>
          <w:highlight w:val="none"/>
          <w:lang w:eastAsia="zh-CN"/>
        </w:rPr>
      </w:pPr>
      <w:r>
        <w:rPr>
          <w:rFonts w:hint="eastAsia" w:ascii="宋体" w:hAnsi="宋体" w:cs="Arial"/>
          <w:b/>
          <w:bCs/>
          <w:color w:val="auto"/>
          <w:sz w:val="24"/>
          <w:highlight w:val="none"/>
        </w:rPr>
        <w:t>3、确定成交</w:t>
      </w:r>
      <w:r>
        <w:rPr>
          <w:rFonts w:hint="eastAsia" w:ascii="宋体" w:hAnsi="宋体" w:cs="Arial"/>
          <w:b/>
          <w:bCs/>
          <w:color w:val="auto"/>
          <w:sz w:val="24"/>
          <w:highlight w:val="none"/>
          <w:lang w:eastAsia="zh-CN"/>
        </w:rPr>
        <w:t>施工单位</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公示期满后，确定</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并以书面形式发出成交通知书。</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五、合同签订</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jc w:val="left"/>
        <w:textAlignment w:val="auto"/>
        <w:rPr>
          <w:rFonts w:ascii="新宋体" w:hAnsi="新宋体" w:eastAsia="新宋体" w:cs="新宋体"/>
          <w:color w:val="auto"/>
          <w:sz w:val="30"/>
          <w:highlight w:val="none"/>
        </w:rPr>
      </w:pPr>
      <w:r>
        <w:rPr>
          <w:rFonts w:hint="eastAsia" w:ascii="宋体" w:hAnsi="宋体" w:cs="Arial"/>
          <w:color w:val="auto"/>
          <w:sz w:val="24"/>
          <w:highlight w:val="none"/>
        </w:rPr>
        <w:t>成交</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确定后，</w:t>
      </w:r>
      <w:r>
        <w:rPr>
          <w:rFonts w:hint="eastAsia" w:ascii="宋体" w:hAnsi="宋体" w:cs="Arial"/>
          <w:color w:val="auto"/>
          <w:sz w:val="24"/>
          <w:highlight w:val="none"/>
          <w:lang w:eastAsia="zh-CN"/>
        </w:rPr>
        <w:t>采购</w:t>
      </w:r>
      <w:r>
        <w:rPr>
          <w:rFonts w:hint="eastAsia" w:ascii="宋体" w:hAnsi="宋体" w:cs="Arial"/>
          <w:color w:val="auto"/>
          <w:sz w:val="24"/>
          <w:highlight w:val="none"/>
        </w:rPr>
        <w:t>人</w:t>
      </w:r>
      <w:r>
        <w:rPr>
          <w:rFonts w:hint="eastAsia" w:ascii="宋体" w:hAnsi="宋体" w:cs="Arial"/>
          <w:color w:val="auto"/>
          <w:sz w:val="24"/>
          <w:highlight w:val="none"/>
          <w:lang w:eastAsia="zh-CN"/>
        </w:rPr>
        <w:t>黄山屏水文化旅游有限公司与施工单位签订合同</w:t>
      </w:r>
      <w:r>
        <w:rPr>
          <w:rFonts w:hint="eastAsia" w:ascii="新宋体" w:hAnsi="新宋体" w:eastAsia="新宋体" w:cs="新宋体"/>
          <w:color w:val="auto"/>
          <w:szCs w:val="21"/>
          <w:highlight w:val="none"/>
        </w:rPr>
        <w:t>。</w:t>
      </w:r>
    </w:p>
    <w:p>
      <w:pPr>
        <w:spacing w:line="360" w:lineRule="auto"/>
        <w:jc w:val="both"/>
        <w:rPr>
          <w:rFonts w:ascii="新宋体" w:hAnsi="新宋体" w:eastAsia="新宋体" w:cs="新宋体"/>
          <w:b/>
          <w:bCs/>
          <w:color w:val="auto"/>
          <w:sz w:val="30"/>
          <w:highlight w:val="none"/>
        </w:rPr>
      </w:pPr>
      <w:r>
        <w:rPr>
          <w:rFonts w:ascii="新宋体" w:hAnsi="新宋体" w:eastAsia="新宋体" w:cs="新宋体"/>
          <w:b/>
          <w:bCs/>
          <w:color w:val="auto"/>
          <w:sz w:val="30"/>
          <w:highlight w:val="none"/>
        </w:rPr>
        <w:br w:type="page"/>
      </w:r>
    </w:p>
    <w:p>
      <w:pPr>
        <w:pStyle w:val="2"/>
        <w:numPr>
          <w:ilvl w:val="0"/>
          <w:numId w:val="6"/>
        </w:numPr>
        <w:ind w:left="0" w:leftChars="0" w:firstLine="0" w:firstLineChars="0"/>
        <w:jc w:val="center"/>
        <w:rPr>
          <w:rFonts w:hint="eastAsia" w:ascii="新宋体" w:hAnsi="新宋体" w:eastAsia="新宋体" w:cs="新宋体"/>
          <w:b/>
          <w:bCs/>
          <w:color w:val="auto"/>
          <w:sz w:val="30"/>
          <w:highlight w:val="none"/>
          <w:lang w:eastAsia="zh-CN"/>
        </w:rPr>
      </w:pPr>
      <w:r>
        <w:rPr>
          <w:rFonts w:hint="eastAsia" w:ascii="新宋体" w:hAnsi="新宋体" w:eastAsia="新宋体" w:cs="新宋体"/>
          <w:b/>
          <w:bCs/>
          <w:color w:val="auto"/>
          <w:sz w:val="30"/>
          <w:highlight w:val="none"/>
          <w:lang w:eastAsia="zh-CN"/>
        </w:rPr>
        <w:t>合同条款和格式</w:t>
      </w: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b/>
          <w:color w:val="auto"/>
          <w:szCs w:val="21"/>
          <w:highlight w:val="none"/>
        </w:rPr>
        <w:t>通用合同条款</w:t>
      </w:r>
    </w:p>
    <w:p>
      <w:pPr>
        <w:spacing w:line="360" w:lineRule="auto"/>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通用合同条款详见《</w:t>
      </w:r>
      <w:r>
        <w:rPr>
          <w:rFonts w:ascii="宋体" w:hAnsi="宋体"/>
          <w:color w:val="auto"/>
          <w:szCs w:val="21"/>
          <w:highlight w:val="none"/>
        </w:rPr>
        <w:t>建</w:t>
      </w:r>
      <w:r>
        <w:rPr>
          <w:rFonts w:hint="eastAsia" w:ascii="宋体" w:hAnsi="宋体"/>
          <w:color w:val="auto"/>
          <w:szCs w:val="21"/>
          <w:highlight w:val="none"/>
        </w:rPr>
        <w:t>设</w:t>
      </w:r>
      <w:r>
        <w:rPr>
          <w:rFonts w:ascii="宋体" w:hAnsi="宋体"/>
          <w:color w:val="auto"/>
          <w:szCs w:val="21"/>
          <w:highlight w:val="none"/>
        </w:rPr>
        <w:t>工程施工合同</w:t>
      </w:r>
      <w:r>
        <w:rPr>
          <w:rFonts w:hint="eastAsia" w:ascii="宋体" w:hAnsi="宋体"/>
          <w:color w:val="auto"/>
          <w:szCs w:val="21"/>
          <w:highlight w:val="none"/>
        </w:rPr>
        <w:t>（示范文本）》（GF-2017-0201)。</w:t>
      </w:r>
    </w:p>
    <w:p>
      <w:pPr>
        <w:jc w:val="center"/>
        <w:rPr>
          <w:color w:val="auto"/>
          <w:highlight w:val="none"/>
        </w:rPr>
      </w:pP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b/>
          <w:color w:val="auto"/>
          <w:szCs w:val="21"/>
          <w:highlight w:val="none"/>
        </w:rPr>
        <w:t>专用合同主要条款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填写说明：专用合同主要条款应符合法律法规规定，合同当事人应遵守平等、自愿、公平、诚实信用原则，不应列入合同签订前实质性实施合同的条款。</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 一般约定</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1.1 词语定义与解释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 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1.1.1.10 其他合同文件：</w:t>
      </w:r>
      <w:r>
        <w:rPr>
          <w:rFonts w:hint="eastAsia"/>
          <w:color w:val="auto"/>
          <w:highlight w:val="none"/>
        </w:rPr>
        <w:t>（1）本合同协议书；（2）中标通知书；（3）本合同专用条款；（5）本合同通用条款；（6）国家现行标准、规范及有关技术文件；（7）设计图纸；（8）招标控制价或预算书；（9）其他相关合同文件</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 xml:space="preserve">联系电话：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1.1.3.7 作为施工现场组成部分的其他场所：</w:t>
      </w:r>
      <w:r>
        <w:rPr>
          <w:rFonts w:hint="eastAsia"/>
          <w:color w:val="auto"/>
          <w:highlight w:val="none"/>
        </w:rPr>
        <w:t>搭建的现场临时办公室、临时工棚、材料堆放地</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1.1.3.9 永久占地：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语言文字</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使用其他语言：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1.3 法律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color w:val="auto"/>
          <w:highlight w:val="none"/>
        </w:rPr>
        <w:t>《中华人民共和国合同法》、《中华人民共和国建筑法》、《中华人民共和国招标投标法》、《中华人民共和国安全生产法》、《建设工程质量管理条例》以及国家现行有关法律、法规</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 标准和规范</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1.4.1 适用于工程的有特殊要求的标准、规范等：</w:t>
      </w:r>
      <w:r>
        <w:rPr>
          <w:rFonts w:hint="eastAsia"/>
          <w:color w:val="auto"/>
          <w:highlight w:val="none"/>
        </w:rPr>
        <w:t>《建筑工程施工统一验收标准》（GB50300-2013）和国家以及地方现行的有关规范、标准、详细施工图集等</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1.4.2 发包人要求使用国外标准、规范的名称：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发包人要求使用国外标准、规范的份数：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发包人要求使用国外标准、规范的时间：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发包人对工程的技术标准、功能要求的特殊要求：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合同文件的优先顺序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1、</w:t>
      </w:r>
      <w:r>
        <w:rPr>
          <w:rFonts w:hint="eastAsia"/>
          <w:color w:val="auto"/>
          <w:highlight w:val="none"/>
        </w:rPr>
        <w:t>合同协议书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2、</w:t>
      </w:r>
      <w:r>
        <w:rPr>
          <w:rFonts w:hint="eastAsia"/>
          <w:color w:val="auto"/>
          <w:highlight w:val="none"/>
        </w:rPr>
        <w:t>中标通知书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3、</w:t>
      </w:r>
      <w:r>
        <w:rPr>
          <w:rFonts w:hint="eastAsia" w:ascii="宋体" w:hAnsi="宋体"/>
          <w:color w:val="auto"/>
          <w:szCs w:val="21"/>
          <w:highlight w:val="none"/>
          <w:lang w:eastAsia="zh-CN"/>
        </w:rPr>
        <w:t>采购</w:t>
      </w:r>
      <w:r>
        <w:rPr>
          <w:rFonts w:hint="eastAsia" w:ascii="宋体" w:hAnsi="宋体"/>
          <w:color w:val="auto"/>
          <w:szCs w:val="21"/>
          <w:highlight w:val="none"/>
        </w:rPr>
        <w:t>文件、</w:t>
      </w:r>
      <w:r>
        <w:rPr>
          <w:rFonts w:hint="eastAsia"/>
          <w:color w:val="auto"/>
          <w:highlight w:val="none"/>
        </w:rPr>
        <w:t>投标函及投标附录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4、</w:t>
      </w:r>
      <w:r>
        <w:rPr>
          <w:rFonts w:hint="eastAsia"/>
          <w:color w:val="auto"/>
          <w:highlight w:val="none"/>
        </w:rPr>
        <w:t>专用合同条款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5、</w:t>
      </w:r>
      <w:r>
        <w:rPr>
          <w:rFonts w:hint="eastAsia"/>
          <w:color w:val="auto"/>
          <w:highlight w:val="none"/>
        </w:rPr>
        <w:t>通用合同条款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6、</w:t>
      </w:r>
      <w:r>
        <w:rPr>
          <w:rFonts w:hint="eastAsia"/>
          <w:color w:val="auto"/>
          <w:highlight w:val="none"/>
        </w:rPr>
        <w:t>技术标准和要求；图纸 ；已标价工程量清单 ；其他补充合同文件</w:t>
      </w:r>
      <w:r>
        <w:rPr>
          <w:rFonts w:hint="eastAsia" w:ascii="宋体" w:hAnsi="宋体"/>
          <w:color w:val="auto"/>
          <w:szCs w:val="21"/>
          <w:highlight w:val="none"/>
        </w:rPr>
        <w:t>。　</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图纸和承包人文件</w:t>
      </w:r>
      <w:r>
        <w:rPr>
          <w:rFonts w:hint="eastAsia" w:ascii="宋体" w:hAnsi="宋体"/>
          <w:b/>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发包人向承包人免费提供图纸的期限：</w:t>
      </w:r>
      <w:r>
        <w:rPr>
          <w:rFonts w:hint="eastAsia"/>
          <w:color w:val="auto"/>
          <w:highlight w:val="none"/>
        </w:rPr>
        <w:t>开工前7日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发包人向承包人免费提供图纸的数量：</w:t>
      </w:r>
      <w:r>
        <w:rPr>
          <w:rFonts w:hint="eastAsia"/>
          <w:color w:val="auto"/>
          <w:highlight w:val="none"/>
        </w:rPr>
        <w:t>2套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发包人向承包人免费提供图纸的内容：</w:t>
      </w:r>
      <w:r>
        <w:rPr>
          <w:rFonts w:hint="eastAsia"/>
          <w:color w:val="auto"/>
          <w:highlight w:val="none"/>
        </w:rPr>
        <w:t>全套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color w:val="auto"/>
          <w:highlight w:val="none"/>
        </w:rPr>
        <w:t>施工组织设计、专项施工方案、工程进度报表、工程量报表</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color w:val="auto"/>
          <w:highlight w:val="none"/>
        </w:rPr>
        <w:t>开工前7日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color w:val="auto"/>
          <w:highlight w:val="none"/>
        </w:rPr>
        <w:t>四份</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color w:val="auto"/>
          <w:highlight w:val="none"/>
        </w:rPr>
        <w:t>书面形式</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发包人审查承包人文件的期限：</w:t>
      </w:r>
      <w:r>
        <w:rPr>
          <w:rFonts w:hint="eastAsia"/>
          <w:color w:val="auto"/>
          <w:highlight w:val="none"/>
        </w:rPr>
        <w:t>收到文件后7日内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1.6.5 现场图纸准备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联络</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1.7.1 发包人和承包人应当在天内将与合同有关的通知、批准、证明、证书、指示、指令、要求、请求、同意、意见、确定和决定等书面函件送达对方当事人。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1.7.2 发包人接收文件的地点：</w:t>
      </w:r>
      <w:r>
        <w:rPr>
          <w:rFonts w:hint="eastAsia"/>
          <w:color w:val="auto"/>
          <w:highlight w:val="none"/>
        </w:rPr>
        <w:t>施工现场工程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监理人指定的接收人为：。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1.10 交通运输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1.10.1 出入现场的权利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关于出入现场的权利的约定：由承包人负责办理并承担相关费用。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1.10.3 场内交通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关于发包人向承包人免费提供满足工程施工需要的场内道路和交通设施的约定：按项目现状提供施工场地。</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关于场外交通和场内交通的边界的约定：由承包人负责办理并承担相关费用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 超大件和超重件的运输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color w:val="auto"/>
          <w:highlight w:val="none"/>
        </w:rPr>
        <w:t>承包人</w:t>
      </w:r>
      <w:r>
        <w:rPr>
          <w:rFonts w:hint="eastAsia" w:ascii="宋体" w:hAnsi="宋体"/>
          <w:color w:val="auto"/>
          <w:szCs w:val="21"/>
          <w:highlight w:val="none"/>
        </w:rPr>
        <w:t>承担。</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知识产权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olor w:val="auto"/>
          <w:highlight w:val="none"/>
        </w:rPr>
        <w:t>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1.11.2 关于承包人为实施工程所编制文件的著作权的归属：</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1.13 工程量清单错误的修正</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出现工程量清单错误时，是否调整合同价格：</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 发包人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2.2 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发包人对发包人代表的授权范围如下：</w:t>
      </w:r>
      <w:r>
        <w:rPr>
          <w:rFonts w:hint="eastAsia"/>
          <w:color w:val="auto"/>
          <w:highlight w:val="non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2.4 施工现场、施工条件和基础资料的提供</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关于发包人移交施工现场的期限要求：</w:t>
      </w:r>
      <w:r>
        <w:rPr>
          <w:rFonts w:hint="eastAsia"/>
          <w:color w:val="auto"/>
          <w:highlight w:val="none"/>
        </w:rPr>
        <w:t>施工场地应当在监理人发出的开工通知中载明的开工日期前7天移交给承包人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关于发包人应负责提供施工所需要的条件，包括：</w:t>
      </w:r>
    </w:p>
    <w:p>
      <w:pPr>
        <w:numPr>
          <w:ilvl w:val="0"/>
          <w:numId w:val="7"/>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施工场地按现状移交给承包人施工，如因施工需要而进行施工道路修建、场地清理、土方平整等相关费用均由承包人承担；</w:t>
      </w:r>
    </w:p>
    <w:p>
      <w:pPr>
        <w:numPr>
          <w:ilvl w:val="0"/>
          <w:numId w:val="7"/>
        </w:numPr>
        <w:spacing w:line="360" w:lineRule="auto"/>
        <w:ind w:firstLine="420" w:firstLineChars="200"/>
        <w:rPr>
          <w:rFonts w:ascii="宋体" w:hAnsi="宋体"/>
          <w:color w:val="auto"/>
          <w:szCs w:val="21"/>
          <w:highlight w:val="none"/>
        </w:rPr>
      </w:pPr>
      <w:r>
        <w:rPr>
          <w:rFonts w:hint="eastAsia"/>
          <w:color w:val="auto"/>
          <w:highlight w:val="none"/>
        </w:rPr>
        <w:t>发包人协调承包人在项目红线内安装施工用水、用电，承包人需自行安装计量表并承担水电安装费用及使用</w:t>
      </w:r>
    </w:p>
    <w:p>
      <w:pPr>
        <w:numPr>
          <w:ilvl w:val="0"/>
          <w:numId w:val="7"/>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2.5 资金来源证明及支付担保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 承包人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3.1 承包人的一般义务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（9）承包人提交的竣工资料的内容：</w:t>
      </w:r>
      <w:r>
        <w:rPr>
          <w:rFonts w:hint="eastAsia"/>
          <w:color w:val="auto"/>
          <w:highlight w:val="none"/>
        </w:rPr>
        <w:t>按照法律规定和合同约定编制竣工资料，完成竣工资料立卷及归档，并按专用合同条款约定的竣工资料的套数、内容、时间等要求移交发包人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color w:val="auto"/>
          <w:highlight w:val="none"/>
          <w:u w:val="single"/>
          <w:lang w:val="en-US" w:eastAsia="zh-CN"/>
        </w:rPr>
        <w:t>4</w:t>
      </w:r>
      <w:r>
        <w:rPr>
          <w:rFonts w:hint="eastAsia"/>
          <w:color w:val="auto"/>
          <w:highlight w:val="none"/>
          <w:u w:val="single"/>
        </w:rPr>
        <w:t>套</w:t>
      </w:r>
      <w:r>
        <w:rPr>
          <w:rFonts w:hint="eastAsia"/>
          <w:color w:val="auto"/>
          <w:highlight w:val="none"/>
          <w:u w:val="single"/>
          <w:lang w:eastAsia="zh-CN"/>
        </w:rPr>
        <w:t>、电子版</w:t>
      </w:r>
      <w:r>
        <w:rPr>
          <w:rFonts w:hint="eastAsia"/>
          <w:color w:val="auto"/>
          <w:highlight w:val="none"/>
          <w:u w:val="single"/>
          <w:lang w:val="en-US" w:eastAsia="zh-CN"/>
        </w:rPr>
        <w:t>U盘壹份</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color w:val="auto"/>
          <w:highlight w:val="none"/>
        </w:rPr>
        <w:t>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color w:val="auto"/>
          <w:highlight w:val="none"/>
        </w:rPr>
        <w:t>竣工验收合格后30日内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color w:val="auto"/>
          <w:highlight w:val="none"/>
        </w:rPr>
        <w:t>按有关要求装订纸质材料</w:t>
      </w:r>
      <w:r>
        <w:rPr>
          <w:rFonts w:hint="eastAsia" w:ascii="宋体" w:hAnsi="宋体"/>
          <w:color w:val="auto"/>
          <w:szCs w:val="21"/>
          <w:highlight w:val="none"/>
        </w:rPr>
        <w:t>。</w:t>
      </w:r>
    </w:p>
    <w:p>
      <w:pPr>
        <w:numPr>
          <w:ilvl w:val="0"/>
          <w:numId w:val="8"/>
        </w:numPr>
        <w:ind w:left="420"/>
        <w:rPr>
          <w:color w:val="auto"/>
          <w:highlight w:val="none"/>
        </w:rPr>
      </w:pPr>
      <w:r>
        <w:rPr>
          <w:rFonts w:hint="eastAsia" w:ascii="宋体" w:hAnsi="宋体"/>
          <w:color w:val="auto"/>
          <w:szCs w:val="21"/>
          <w:highlight w:val="none"/>
        </w:rPr>
        <w:t>承包人应履行的其他义务：</w:t>
      </w:r>
      <w:r>
        <w:rPr>
          <w:rFonts w:hint="eastAsia"/>
          <w:color w:val="auto"/>
          <w:highlight w:val="none"/>
        </w:rPr>
        <w:sym w:font="Wingdings" w:char="F081"/>
      </w:r>
      <w:r>
        <w:rPr>
          <w:rFonts w:hint="eastAsia"/>
          <w:color w:val="auto"/>
          <w:highlight w:val="none"/>
        </w:rPr>
        <w:t>承包人应按发包人的指令，完成发包人要求的对工程内容的任何增加和减少；</w:t>
      </w:r>
      <w:r>
        <w:rPr>
          <w:rFonts w:hint="eastAsia"/>
          <w:color w:val="auto"/>
          <w:highlight w:val="none"/>
        </w:rPr>
        <w:sym w:font="Wingdings" w:char="F082"/>
      </w:r>
      <w:r>
        <w:rPr>
          <w:rFonts w:hint="eastAsia"/>
          <w:color w:val="auto"/>
          <w:highlight w:val="none"/>
        </w:rPr>
        <w:t>承包人应积极主动核对图纸中的标高、轴线等技术数据，充分理解设计意图。若由于明显的实际图纸问题（例如尺寸标注不闭合、文字标识相互矛盾等）和发包人（包括监理）不正确的指令，承包人发现后有口头或书面告知义务，否则造成工程质量、安全、进度损失的，不能免除承包人的责任；</w:t>
      </w:r>
      <w:r>
        <w:rPr>
          <w:rFonts w:hint="eastAsia"/>
          <w:color w:val="auto"/>
          <w:highlight w:val="none"/>
        </w:rPr>
        <w:sym w:font="Wingdings" w:char="F083"/>
      </w:r>
      <w:r>
        <w:rPr>
          <w:rFonts w:hint="eastAsia"/>
          <w:color w:val="auto"/>
          <w:highlight w:val="none"/>
        </w:rPr>
        <w:t>承包人应按照政府相关规定，建立健全的雇员工资发放和劳动保障制度。如因雇员的工资发放和劳动保障制度不健全而引发纠纷，导致民工围堵发包人等的，发包人有权解除合同，并要求承包人退场。（发包人违约的除外）；</w:t>
      </w:r>
      <w:r>
        <w:rPr>
          <w:rFonts w:hint="eastAsia"/>
          <w:color w:val="auto"/>
          <w:highlight w:val="none"/>
        </w:rPr>
        <w:fldChar w:fldCharType="begin"/>
      </w:r>
      <w:r>
        <w:rPr>
          <w:color w:val="auto"/>
          <w:highlight w:val="none"/>
        </w:rPr>
        <w:instrText xml:space="preserve"> = 4 \* GB3 \* MERGEFORMAT </w:instrText>
      </w:r>
      <w:r>
        <w:rPr>
          <w:rFonts w:hint="eastAsia"/>
          <w:color w:val="auto"/>
          <w:highlight w:val="none"/>
        </w:rPr>
        <w:fldChar w:fldCharType="separate"/>
      </w:r>
      <w:r>
        <w:rPr>
          <w:rFonts w:hint="eastAsia"/>
          <w:color w:val="auto"/>
          <w:highlight w:val="none"/>
        </w:rPr>
        <w:t>④</w:t>
      </w:r>
      <w:r>
        <w:rPr>
          <w:rFonts w:hint="eastAsia"/>
          <w:color w:val="auto"/>
          <w:highlight w:val="none"/>
        </w:rPr>
        <w:fldChar w:fldCharType="end"/>
      </w:r>
      <w:r>
        <w:rPr>
          <w:rFonts w:hint="eastAsia"/>
          <w:color w:val="auto"/>
          <w:highlight w:val="none"/>
        </w:rPr>
        <w:t>承包人使用的临时用水、临时用电等设施在合同的执行期间，如发包人要求为其他承包人提供分表接口的，承包人应予以配合；</w:t>
      </w:r>
      <w:r>
        <w:rPr>
          <w:rFonts w:hint="eastAsia"/>
          <w:color w:val="auto"/>
          <w:highlight w:val="none"/>
        </w:rPr>
        <w:fldChar w:fldCharType="begin"/>
      </w:r>
      <w:r>
        <w:rPr>
          <w:color w:val="auto"/>
          <w:highlight w:val="none"/>
        </w:rPr>
        <w:instrText xml:space="preserve"> = 5 \* GB3 \* MERGEFORMAT </w:instrText>
      </w:r>
      <w:r>
        <w:rPr>
          <w:rFonts w:hint="eastAsia"/>
          <w:color w:val="auto"/>
          <w:highlight w:val="none"/>
        </w:rPr>
        <w:fldChar w:fldCharType="separate"/>
      </w:r>
      <w:r>
        <w:rPr>
          <w:rFonts w:hint="eastAsia"/>
          <w:color w:val="auto"/>
          <w:highlight w:val="none"/>
        </w:rPr>
        <w:t>⑤</w:t>
      </w:r>
      <w:r>
        <w:rPr>
          <w:rFonts w:hint="eastAsia"/>
          <w:color w:val="auto"/>
          <w:highlight w:val="none"/>
        </w:rPr>
        <w:fldChar w:fldCharType="end"/>
      </w:r>
      <w:r>
        <w:rPr>
          <w:rFonts w:hint="eastAsia"/>
          <w:color w:val="auto"/>
          <w:highlight w:val="none"/>
        </w:rPr>
        <w:t xml:space="preserve"> 承包人进入现场施工，要做好现场安全文明施工及已有成品保护工作。现场运输材料、堆放材料等造成路面的污染，承包人应该有专人负责跟踪打扫；现场施工及生活垃圾产生的垃圾应该有人清楚；</w:t>
      </w:r>
      <w:r>
        <w:rPr>
          <w:rFonts w:hint="eastAsia"/>
          <w:color w:val="auto"/>
          <w:highlight w:val="none"/>
        </w:rPr>
        <w:fldChar w:fldCharType="begin"/>
      </w:r>
      <w:r>
        <w:rPr>
          <w:color w:val="auto"/>
          <w:highlight w:val="none"/>
        </w:rPr>
        <w:instrText xml:space="preserve"> = 6 \* GB3 \* MERGEFORMAT </w:instrText>
      </w:r>
      <w:r>
        <w:rPr>
          <w:rFonts w:hint="eastAsia"/>
          <w:color w:val="auto"/>
          <w:highlight w:val="none"/>
        </w:rPr>
        <w:fldChar w:fldCharType="separate"/>
      </w:r>
      <w:r>
        <w:rPr>
          <w:rFonts w:hint="eastAsia"/>
          <w:color w:val="auto"/>
          <w:highlight w:val="none"/>
        </w:rPr>
        <w:t>⑥</w:t>
      </w:r>
      <w:r>
        <w:rPr>
          <w:rFonts w:hint="eastAsia"/>
          <w:color w:val="auto"/>
          <w:highlight w:val="none"/>
        </w:rPr>
        <w:fldChar w:fldCharType="end"/>
      </w:r>
      <w:r>
        <w:rPr>
          <w:rFonts w:hint="eastAsia"/>
          <w:color w:val="auto"/>
          <w:highlight w:val="none"/>
        </w:rPr>
        <w:t>承包人应负责提供完成合同所需的劳务、材料、施工设备、工程设备和其他物品，并按合同约定负责临时设施的设计、建造、运行、维护、管理和拆除；⑦中标人应遵守当地税务政策。</w:t>
      </w:r>
    </w:p>
    <w:p>
      <w:pPr>
        <w:pStyle w:val="17"/>
        <w:spacing w:line="440" w:lineRule="atLeast"/>
        <w:ind w:firstLine="420" w:firstLineChars="200"/>
        <w:rPr>
          <w:rFonts w:ascii="宋体" w:hAnsi="宋体"/>
          <w:color w:val="auto"/>
          <w:kern w:val="2"/>
          <w:highlight w:val="none"/>
        </w:rPr>
      </w:pPr>
      <w:r>
        <w:rPr>
          <w:rFonts w:hint="eastAsia"/>
          <w:color w:val="auto"/>
          <w:highlight w:val="none"/>
        </w:rPr>
        <w:t>（12）</w:t>
      </w:r>
      <w:r>
        <w:rPr>
          <w:rFonts w:hint="eastAsia" w:ascii="宋体" w:hAnsi="宋体"/>
          <w:color w:val="auto"/>
          <w:kern w:val="2"/>
          <w:highlight w:val="none"/>
        </w:rPr>
        <w:t>承包人进入现场施工，必须服从总包单位（中恒建设集团公司）安全文明施工管理，做好相关配合工作，涉及现场总体安全文明施工、扬尘防治等方面的必须无条件服从；</w:t>
      </w:r>
    </w:p>
    <w:p>
      <w:pPr>
        <w:tabs>
          <w:tab w:val="left" w:pos="0"/>
        </w:tabs>
        <w:ind w:left="420"/>
        <w:rPr>
          <w:color w:val="auto"/>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3.2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3.2.1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color w:val="auto"/>
          <w:highlight w:val="none"/>
        </w:rPr>
        <w:t>全权负责该项目的整体建设施工、安全、工程资料及工程款拨付、签证与工程进度控制等各项管理工作</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color w:val="auto"/>
          <w:highlight w:val="none"/>
        </w:rPr>
        <w:t>开工之日起到竣工结束，在正常施工工程中，项目经理每周至少5日，每天至少8个小时在现场组织施工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承包人未提交劳动合同，以及没有为项目经理缴纳社会保险证明的违约责任：</w:t>
      </w:r>
      <w:r>
        <w:rPr>
          <w:rFonts w:hint="eastAsia"/>
          <w:color w:val="auto"/>
          <w:highlight w:val="none"/>
        </w:rPr>
        <w:t>承包人承担5000元的违约金，责令限期提交劳动合同并补缴社会保险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项目经理未经批准，擅自离开施工现场的违约责任：</w:t>
      </w:r>
      <w:r>
        <w:rPr>
          <w:rFonts w:hint="eastAsia"/>
          <w:color w:val="auto"/>
          <w:highlight w:val="none"/>
        </w:rPr>
        <w:t>发包人有权要求承包人承担1000元/次的违约金，经发包人同意的除外</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3.2.3 承包人擅自更换项目经理的违约责任：</w:t>
      </w:r>
      <w:r>
        <w:rPr>
          <w:rFonts w:hint="eastAsia"/>
          <w:color w:val="auto"/>
          <w:highlight w:val="none"/>
        </w:rPr>
        <w:t>发包人有权要求承包人承担50000元的违约金，由此产生的一切损失及后果由承包人承担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3.2.4 承包人无正当理由拒绝更换项目经理的违约责任：</w:t>
      </w:r>
      <w:r>
        <w:rPr>
          <w:rFonts w:hint="eastAsia"/>
          <w:color w:val="auto"/>
          <w:highlight w:val="none"/>
        </w:rPr>
        <w:t>发包人有权要求承包人承担50000元的违约金，由此产生的一切损失及后果由承包人承担，经发包人同意的除外</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3.3 承包人人员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承包人提交项目管理机构及施工现场管理人员安排报告的期限：</w:t>
      </w:r>
      <w:r>
        <w:rPr>
          <w:rFonts w:hint="eastAsia"/>
          <w:color w:val="auto"/>
          <w:highlight w:val="none"/>
        </w:rPr>
        <w:t>项目开工前7天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color w:val="auto"/>
          <w:highlight w:val="none"/>
        </w:rPr>
        <w:t>发包人有权要求承包人承担10000元的违约金，由此产生的一切损失及后果由承包人负责，且经发包人警告后仍不改正的，发包人可终止与承包人的施工合同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承包人主要施工管理人员离开施工现场的批准要求：</w:t>
      </w:r>
      <w:r>
        <w:rPr>
          <w:rFonts w:hint="eastAsia"/>
          <w:color w:val="auto"/>
          <w:highlight w:val="none"/>
        </w:rPr>
        <w:t>经监理核实，由发包人同意</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3.3.5 承包人擅自更换主要施工管理人员的违约责任：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3.5 分包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3.5.1 分包的一般约定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w:t>
      </w:r>
      <w:r>
        <w:rPr>
          <w:rFonts w:hint="eastAsia"/>
          <w:color w:val="auto"/>
          <w:highlight w:val="none"/>
        </w:rPr>
        <w:t>不允许分包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3.5.2 分包的确定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其他关于分包的约定：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（1）关于分包合同价款支付的约定：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3.6 工程照管与成品、半成品保护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（1）承包人负责照管工程及工程相关的材料、工程设备的起始时间：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3.7 履约担保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承包人是否提供履约担保：</w:t>
      </w:r>
      <w:r>
        <w:rPr>
          <w:rFonts w:hint="eastAsia"/>
          <w:b/>
          <w:bCs/>
          <w:color w:val="auto"/>
          <w:highlight w:val="none"/>
          <w:u w:val="single"/>
        </w:rPr>
        <w:t>提供</w:t>
      </w:r>
      <w:r>
        <w:rPr>
          <w:rFonts w:hint="eastAsia" w:ascii="宋体" w:hAnsi="宋体"/>
          <w:b/>
          <w:bCs/>
          <w:color w:val="auto"/>
          <w:szCs w:val="21"/>
          <w:highlight w:val="none"/>
          <w:u w:val="single"/>
        </w:rPr>
        <w:t>。</w:t>
      </w:r>
    </w:p>
    <w:p>
      <w:pPr>
        <w:autoSpaceDE w:val="0"/>
        <w:autoSpaceDN w:val="0"/>
        <w:adjustRightInd w:val="0"/>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承包人提供履约担保的形式、金额及期限：</w:t>
      </w:r>
      <w:r>
        <w:rPr>
          <w:rFonts w:hint="eastAsia"/>
          <w:color w:val="auto"/>
          <w:highlight w:val="none"/>
        </w:rPr>
        <w:t>以现金或转账的方式向发包人提供履约</w:t>
      </w:r>
      <w:r>
        <w:rPr>
          <w:rFonts w:hint="eastAsia"/>
          <w:color w:val="auto"/>
          <w:highlight w:val="none"/>
          <w:lang w:eastAsia="zh-CN"/>
        </w:rPr>
        <w:t>保证金</w:t>
      </w:r>
      <w:r>
        <w:rPr>
          <w:rFonts w:hint="eastAsia"/>
          <w:color w:val="auto"/>
          <w:highlight w:val="none"/>
        </w:rPr>
        <w:t>，金额为合同金额的10%</w:t>
      </w:r>
      <w:r>
        <w:rPr>
          <w:rFonts w:hint="eastAsia" w:ascii="宋体" w:hAnsi="宋体"/>
          <w:color w:val="auto"/>
          <w:szCs w:val="21"/>
          <w:highlight w:val="none"/>
        </w:rPr>
        <w:t>。</w:t>
      </w:r>
      <w:r>
        <w:rPr>
          <w:rFonts w:hint="eastAsia" w:ascii="宋体" w:hAnsi="宋体"/>
          <w:color w:val="auto"/>
          <w:szCs w:val="21"/>
          <w:highlight w:val="none"/>
          <w:lang w:eastAsia="zh-CN"/>
        </w:rPr>
        <w:t>于项目竣工验收合格后予以退还。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4. 监理人</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4.1 监理人的一般规定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color w:val="auto"/>
          <w:highlight w:val="none"/>
        </w:rPr>
        <w:t>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color w:val="auto"/>
          <w:highlight w:val="none"/>
        </w:rPr>
        <w:t>对本工程施工阶段监理、验收交付及缺陷责任期阶段进行监理管理</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关于监理人在施工现场的办公场所、生活场所的提供和费用承担的约定：不提供。</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4.2 监理人员</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4.4 商定或确定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在发包人和承包人不能通过协商达成一致意见时，发包人授权监理人对以下事项进行确定：</w:t>
      </w:r>
      <w:r>
        <w:rPr>
          <w:rFonts w:hint="eastAsia"/>
          <w:color w:val="auto"/>
          <w:highlight w:val="none"/>
        </w:rPr>
        <w:t>/</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 工程质量</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5.1 质量要求</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5.1.1 特殊质量标准和要求：</w:t>
      </w:r>
      <w:r>
        <w:rPr>
          <w:rFonts w:hint="eastAsia"/>
          <w:color w:val="auto"/>
          <w:highlight w:val="none"/>
        </w:rPr>
        <w:t>《建筑工程施工质量验收标准》（GB50300-2001）规定</w:t>
      </w:r>
      <w:r>
        <w:rPr>
          <w:rFonts w:hint="eastAsia" w:ascii="宋体" w:hAnsi="宋体"/>
          <w:color w:val="auto"/>
          <w:szCs w:val="21"/>
          <w:highlight w:val="none"/>
        </w:rPr>
        <w:t>。</w:t>
      </w:r>
    </w:p>
    <w:p>
      <w:pPr>
        <w:autoSpaceDE w:val="0"/>
        <w:autoSpaceDN w:val="0"/>
        <w:adjustRightInd w:val="0"/>
        <w:spacing w:line="440" w:lineRule="exact"/>
        <w:ind w:firstLine="0" w:firstLineChars="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color w:val="auto"/>
          <w:highlight w:val="none"/>
        </w:rPr>
        <w:t>/</w:t>
      </w:r>
      <w:r>
        <w:rPr>
          <w:rFonts w:hint="eastAsia" w:ascii="宋体" w:hAnsi="宋体"/>
          <w:color w:val="auto"/>
          <w:szCs w:val="21"/>
          <w:highlight w:val="none"/>
        </w:rPr>
        <w:t>。</w:t>
      </w:r>
    </w:p>
    <w:p>
      <w:pPr>
        <w:tabs>
          <w:tab w:val="left" w:pos="0"/>
        </w:tabs>
        <w:adjustRightInd w:val="0"/>
        <w:snapToGrid w:val="0"/>
        <w:spacing w:line="500" w:lineRule="exact"/>
        <w:ind w:left="315" w:leftChars="150" w:right="-262"/>
        <w:rPr>
          <w:rFonts w:hint="eastAsia" w:ascii="宋体" w:hAnsi="宋体"/>
          <w:color w:val="auto"/>
          <w:szCs w:val="21"/>
          <w:highlight w:val="none"/>
        </w:rPr>
      </w:pPr>
      <w:r>
        <w:rPr>
          <w:rFonts w:hint="eastAsia" w:ascii="宋体" w:hAnsi="宋体"/>
          <w:b/>
          <w:color w:val="auto"/>
          <w:sz w:val="24"/>
          <w:szCs w:val="28"/>
          <w:highlight w:val="none"/>
        </w:rPr>
        <w:t>5.2 苗木质量要求：</w:t>
      </w:r>
      <w:r>
        <w:rPr>
          <w:rFonts w:hint="eastAsia" w:ascii="宋体" w:hAnsi="宋体"/>
          <w:b/>
          <w:color w:val="auto"/>
          <w:sz w:val="24"/>
          <w:szCs w:val="28"/>
          <w:highlight w:val="none"/>
        </w:rPr>
        <w:br w:type="textWrapping"/>
      </w:r>
      <w:r>
        <w:rPr>
          <w:rFonts w:hint="eastAsia" w:ascii="宋体" w:hAnsi="宋体"/>
          <w:color w:val="auto"/>
          <w:szCs w:val="21"/>
          <w:highlight w:val="none"/>
        </w:rPr>
        <w:t>5.2.1 苗木规格应符合设计要求，不偏冠、缺冠。</w:t>
      </w:r>
    </w:p>
    <w:p>
      <w:pPr>
        <w:tabs>
          <w:tab w:val="left" w:pos="0"/>
        </w:tabs>
        <w:adjustRightInd w:val="0"/>
        <w:snapToGrid w:val="0"/>
        <w:spacing w:line="500" w:lineRule="exact"/>
        <w:ind w:left="315" w:leftChars="150" w:right="-262"/>
        <w:rPr>
          <w:rFonts w:hint="eastAsia" w:ascii="宋体" w:hAnsi="宋体"/>
          <w:color w:val="auto"/>
          <w:szCs w:val="21"/>
          <w:highlight w:val="none"/>
        </w:rPr>
      </w:pPr>
      <w:r>
        <w:rPr>
          <w:rFonts w:hint="eastAsia" w:ascii="宋体" w:hAnsi="宋体"/>
          <w:color w:val="auto"/>
          <w:szCs w:val="21"/>
          <w:highlight w:val="none"/>
        </w:rPr>
        <w:t>5.2.2生长正常的花木；乔木分枝点以下要求顺直，具体分枝点要求详见苗木清单。</w:t>
      </w:r>
    </w:p>
    <w:p>
      <w:pPr>
        <w:tabs>
          <w:tab w:val="left" w:pos="0"/>
        </w:tabs>
        <w:adjustRightInd w:val="0"/>
        <w:snapToGrid w:val="0"/>
        <w:spacing w:line="500" w:lineRule="exact"/>
        <w:ind w:left="15" w:leftChars="7" w:right="-262" w:firstLine="298" w:firstLineChars="142"/>
        <w:rPr>
          <w:rFonts w:hint="eastAsia" w:ascii="宋体" w:hAnsi="宋体"/>
          <w:color w:val="auto"/>
          <w:szCs w:val="21"/>
          <w:highlight w:val="none"/>
        </w:rPr>
      </w:pPr>
      <w:r>
        <w:rPr>
          <w:rFonts w:hint="eastAsia" w:ascii="宋体" w:hAnsi="宋体"/>
          <w:color w:val="auto"/>
          <w:szCs w:val="21"/>
          <w:highlight w:val="none"/>
        </w:rPr>
        <w:t>5.2.3花木为移植花木（非留床花木），落叶花木必须在移植后的栽植点生长经历两个物候年以上，常绿花木在移植后的栽植点生长经历三个物候年以上。</w:t>
      </w:r>
    </w:p>
    <w:p>
      <w:pPr>
        <w:tabs>
          <w:tab w:val="left" w:pos="0"/>
        </w:tabs>
        <w:adjustRightInd w:val="0"/>
        <w:snapToGrid w:val="0"/>
        <w:spacing w:line="500" w:lineRule="exact"/>
        <w:ind w:left="15" w:leftChars="7" w:right="-262" w:firstLine="298" w:firstLineChars="142"/>
        <w:rPr>
          <w:rFonts w:hint="eastAsia" w:ascii="宋体" w:hAnsi="宋体"/>
          <w:color w:val="auto"/>
          <w:szCs w:val="21"/>
          <w:highlight w:val="none"/>
        </w:rPr>
      </w:pPr>
      <w:r>
        <w:rPr>
          <w:rFonts w:hint="eastAsia" w:ascii="宋体" w:hAnsi="宋体"/>
          <w:color w:val="auto"/>
          <w:szCs w:val="21"/>
          <w:highlight w:val="none"/>
        </w:rPr>
        <w:t>5.2.4供应苗木须为健康植株、新鲜、无脱水、无病虫害，无枯、死现象，土球大小符合栽植要求。</w:t>
      </w:r>
    </w:p>
    <w:p>
      <w:pPr>
        <w:tabs>
          <w:tab w:val="left" w:pos="0"/>
        </w:tabs>
        <w:adjustRightInd w:val="0"/>
        <w:snapToGrid w:val="0"/>
        <w:spacing w:line="500" w:lineRule="exact"/>
        <w:ind w:left="15" w:leftChars="7" w:right="-262" w:firstLine="298" w:firstLineChars="142"/>
        <w:rPr>
          <w:rFonts w:ascii="宋体" w:hAnsi="宋体"/>
          <w:color w:val="auto"/>
          <w:szCs w:val="21"/>
          <w:highlight w:val="none"/>
        </w:rPr>
      </w:pPr>
      <w:r>
        <w:rPr>
          <w:rFonts w:hint="eastAsia" w:ascii="宋体" w:hAnsi="宋体"/>
          <w:color w:val="auto"/>
          <w:szCs w:val="21"/>
          <w:highlight w:val="none"/>
        </w:rPr>
        <w:t>5.2.5单个乔木表皮损坏部位面积不得超过50平方厘米（50cm2）。</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5.3栽植及养护质量要求</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5.3.1包栽包活，栽植施工结束成活率达98%。养护期结束成活率达100%。</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5.3.2胸径15cm以上的大型乔木养护期为2年。其他植物养护期1年，至完工验收合格之日起计算。</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 xml:space="preserve">5.3.3管理养护质量修剪整齐无杂草，无病虫害，生长态势良好。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5.3.4栽植和养护过程中，如发现死亡苗木，承包人必须在一周内更换。如不更换，发包人有权自行更换，产生的费用直接从工程款或质保金中扣除。</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5.3.5其他按合同、城市园林绿化施工及验收规范要求执行。</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40" w:firstLineChars="141"/>
        <w:textAlignment w:val="auto"/>
        <w:rPr>
          <w:rFonts w:hint="eastAsia" w:ascii="宋体" w:hAnsi="宋体"/>
          <w:b/>
          <w:snapToGrid w:val="0"/>
          <w:color w:val="auto"/>
          <w:kern w:val="28"/>
          <w:sz w:val="24"/>
          <w:szCs w:val="28"/>
          <w:highlight w:val="none"/>
        </w:rPr>
      </w:pPr>
      <w:r>
        <w:rPr>
          <w:rFonts w:hint="eastAsia" w:ascii="宋体" w:hAnsi="宋体"/>
          <w:b/>
          <w:snapToGrid w:val="0"/>
          <w:color w:val="auto"/>
          <w:kern w:val="28"/>
          <w:sz w:val="24"/>
          <w:szCs w:val="28"/>
          <w:highlight w:val="none"/>
        </w:rPr>
        <w:t>5.4包装要求、装卸运输及费用承担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5.4.1 包装材料及规格：草绳包装。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5.4.2 不同品种等级分别包装。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5.4.3 包装牢固，不散包，适宜装卸运输，土球不得出现散球、假球。</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5.4.4 包装费用及运输费用由乙方承担。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1" w:firstLineChars="141"/>
        <w:textAlignment w:val="auto"/>
        <w:rPr>
          <w:rFonts w:hint="eastAsia" w:ascii="宋体" w:hAnsi="宋体"/>
          <w:b/>
          <w:snapToGrid w:val="0"/>
          <w:color w:val="auto"/>
          <w:kern w:val="28"/>
          <w:sz w:val="22"/>
          <w:szCs w:val="28"/>
          <w:highlight w:val="none"/>
        </w:rPr>
      </w:pPr>
      <w:r>
        <w:rPr>
          <w:rFonts w:hint="eastAsia" w:ascii="宋体" w:hAnsi="宋体"/>
          <w:b/>
          <w:snapToGrid w:val="0"/>
          <w:color w:val="auto"/>
          <w:kern w:val="28"/>
          <w:sz w:val="22"/>
          <w:szCs w:val="28"/>
          <w:highlight w:val="none"/>
        </w:rPr>
        <w:t>5.5地形处理应符合设计要求，饱满、流畅、种植前应做土壤改良，保证苗木成活及生长。</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1" w:firstLineChars="141"/>
        <w:textAlignment w:val="auto"/>
        <w:rPr>
          <w:rFonts w:hint="eastAsia" w:ascii="宋体" w:hAnsi="宋体"/>
          <w:b/>
          <w:snapToGrid w:val="0"/>
          <w:color w:val="auto"/>
          <w:kern w:val="28"/>
          <w:sz w:val="22"/>
          <w:szCs w:val="28"/>
          <w:highlight w:val="none"/>
        </w:rPr>
      </w:pPr>
      <w:r>
        <w:rPr>
          <w:rFonts w:hint="eastAsia" w:ascii="宋体" w:hAnsi="宋体"/>
          <w:b/>
          <w:snapToGrid w:val="0"/>
          <w:color w:val="auto"/>
          <w:kern w:val="28"/>
          <w:sz w:val="22"/>
          <w:szCs w:val="28"/>
          <w:highlight w:val="none"/>
        </w:rPr>
        <w:t>5.6园林建筑材料必须经甲方确样，园建质量还应满足以下要求：</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0" w:firstLineChars="141"/>
        <w:textAlignment w:val="auto"/>
        <w:rPr>
          <w:rFonts w:hint="eastAsia" w:ascii="宋体" w:hAnsi="宋体"/>
          <w:color w:val="auto"/>
          <w:sz w:val="22"/>
          <w:szCs w:val="28"/>
          <w:highlight w:val="none"/>
        </w:rPr>
      </w:pPr>
      <w:r>
        <w:rPr>
          <w:rFonts w:hint="eastAsia" w:ascii="宋体" w:hAnsi="宋体"/>
          <w:color w:val="auto"/>
          <w:sz w:val="22"/>
          <w:szCs w:val="28"/>
          <w:highlight w:val="none"/>
        </w:rPr>
        <w:t>5.6.1工程质量标准：达到建设部《环境景观室外工程标准》等相关规范和规程及设计施工图纸施工的要求进行施工。产生质量缺陷经整改仍影响使用的，甲方将从质量保证金中酌情扣罚，发生重大质量事故或不能通过合格验收，扣罚全部履约保证金并依法追究乙方的法律责任。</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0" w:firstLineChars="141"/>
        <w:textAlignment w:val="auto"/>
        <w:rPr>
          <w:rFonts w:hint="eastAsia" w:ascii="宋体" w:hAnsi="宋体"/>
          <w:color w:val="auto"/>
          <w:sz w:val="22"/>
          <w:szCs w:val="28"/>
          <w:highlight w:val="none"/>
        </w:rPr>
      </w:pPr>
      <w:r>
        <w:rPr>
          <w:rFonts w:hint="eastAsia" w:ascii="宋体" w:hAnsi="宋体"/>
          <w:color w:val="auto"/>
          <w:sz w:val="22"/>
          <w:szCs w:val="28"/>
          <w:highlight w:val="none"/>
        </w:rPr>
        <w:t>5.6.2硬质工程用各类石板、块石、条石等石材的强度、色泽和加工精度达到甲方及设计要求，棱角完整、无翘曲，安装质量要求密实、牢固、平整。天然石材严格按投标时甲方提供的小样采购，如发现石材的产地、颜色、质量等级与小样不符，则乙方必须无条件退换。</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0" w:firstLineChars="141"/>
        <w:textAlignment w:val="auto"/>
        <w:rPr>
          <w:rFonts w:ascii="宋体" w:hAnsi="宋体"/>
          <w:color w:val="auto"/>
          <w:sz w:val="22"/>
          <w:szCs w:val="28"/>
          <w:highlight w:val="none"/>
        </w:rPr>
      </w:pPr>
      <w:r>
        <w:rPr>
          <w:rFonts w:hint="eastAsia" w:ascii="宋体" w:hAnsi="宋体"/>
          <w:color w:val="auto"/>
          <w:sz w:val="22"/>
          <w:szCs w:val="28"/>
          <w:highlight w:val="none"/>
        </w:rPr>
        <w:t>5.6.3景观木制作工程的制作安装和油漆必须符合国家有关施工及验收规范要求。所有木构件均应充分干燥，含水率应符合有关规定。所有木构件必须进行防水、防虫、防腐等处理。木构件必须做到安装牢固、不开裂、不起翘；油漆色泽均匀、不起泡。</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5.7 隐蔽工程检查</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5.7.2 承包人提前通知监理人隐蔽工程检查的期限的约定：</w:t>
      </w:r>
      <w:r>
        <w:rPr>
          <w:rFonts w:hint="eastAsia"/>
          <w:color w:val="auto"/>
          <w:highlight w:val="none"/>
        </w:rPr>
        <w:t>收到通知48小时内，超过48小时未检查的以承包方所记载的资料为准</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监理人不能按时进行检查时，应提前</w:t>
      </w:r>
      <w:r>
        <w:rPr>
          <w:rFonts w:hint="eastAsia"/>
          <w:color w:val="auto"/>
          <w:highlight w:val="none"/>
        </w:rPr>
        <w:t>12</w:t>
      </w:r>
      <w:r>
        <w:rPr>
          <w:rFonts w:hint="eastAsia" w:ascii="宋体" w:hAnsi="宋体"/>
          <w:color w:val="auto"/>
          <w:szCs w:val="21"/>
          <w:highlight w:val="none"/>
        </w:rPr>
        <w:t>小时提交书面延期要求。</w:t>
      </w:r>
    </w:p>
    <w:p>
      <w:pPr>
        <w:autoSpaceDE w:val="0"/>
        <w:autoSpaceDN w:val="0"/>
        <w:adjustRightIn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关于延期最长不得超过：</w:t>
      </w:r>
      <w:r>
        <w:rPr>
          <w:rFonts w:hint="eastAsia"/>
          <w:color w:val="auto"/>
          <w:highlight w:val="none"/>
        </w:rPr>
        <w:t>24</w:t>
      </w:r>
      <w:r>
        <w:rPr>
          <w:rFonts w:hint="eastAsia" w:ascii="宋体" w:hAnsi="宋体"/>
          <w:color w:val="auto"/>
          <w:szCs w:val="21"/>
          <w:highlight w:val="none"/>
        </w:rPr>
        <w:t>小时。</w:t>
      </w:r>
    </w:p>
    <w:p>
      <w:pPr>
        <w:autoSpaceDE w:val="0"/>
        <w:autoSpaceDN w:val="0"/>
        <w:adjustRightInd w:val="0"/>
        <w:spacing w:line="440" w:lineRule="exact"/>
        <w:ind w:firstLine="422" w:firstLineChars="200"/>
        <w:jc w:val="left"/>
        <w:rPr>
          <w:rFonts w:hint="eastAsia" w:ascii="宋体" w:hAnsi="宋体"/>
          <w:b/>
          <w:color w:val="auto"/>
          <w:szCs w:val="21"/>
          <w:highlight w:val="none"/>
          <w:lang w:eastAsia="zh-CN"/>
        </w:rPr>
      </w:pPr>
      <w:r>
        <w:rPr>
          <w:rFonts w:hint="eastAsia" w:ascii="宋体" w:hAnsi="宋体"/>
          <w:b/>
          <w:color w:val="auto"/>
          <w:szCs w:val="21"/>
          <w:highlight w:val="none"/>
        </w:rPr>
        <w:t>5.</w:t>
      </w:r>
      <w:r>
        <w:rPr>
          <w:rFonts w:hint="eastAsia" w:ascii="宋体" w:hAnsi="宋体"/>
          <w:b/>
          <w:color w:val="auto"/>
          <w:szCs w:val="21"/>
          <w:highlight w:val="none"/>
          <w:lang w:val="en-US" w:eastAsia="zh-CN"/>
        </w:rPr>
        <w:t>8</w:t>
      </w:r>
      <w:r>
        <w:rPr>
          <w:rFonts w:hint="eastAsia" w:ascii="宋体" w:hAnsi="宋体"/>
          <w:b/>
          <w:color w:val="auto"/>
          <w:szCs w:val="21"/>
          <w:highlight w:val="none"/>
        </w:rPr>
        <w:t xml:space="preserve"> </w:t>
      </w:r>
      <w:r>
        <w:rPr>
          <w:rFonts w:hint="eastAsia" w:ascii="宋体" w:hAnsi="宋体"/>
          <w:b/>
          <w:color w:val="auto"/>
          <w:szCs w:val="21"/>
          <w:highlight w:val="none"/>
          <w:lang w:eastAsia="zh-CN"/>
        </w:rPr>
        <w:t>地下室环氧地坪施工及质量要求</w:t>
      </w:r>
    </w:p>
    <w:p>
      <w:pPr>
        <w:autoSpaceDE w:val="0"/>
        <w:autoSpaceDN w:val="0"/>
        <w:adjustRightInd w:val="0"/>
        <w:spacing w:line="440" w:lineRule="exact"/>
        <w:ind w:firstLine="420" w:firstLineChars="200"/>
        <w:jc w:val="left"/>
        <w:rPr>
          <w:rFonts w:hint="default" w:ascii="宋体" w:hAnsi="宋体" w:eastAsia="新宋体"/>
          <w:color w:val="auto"/>
          <w:szCs w:val="21"/>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ascii="新宋体" w:hAnsi="新宋体" w:eastAsia="新宋体" w:cs="新宋体"/>
          <w:color w:val="auto"/>
          <w:szCs w:val="21"/>
          <w:highlight w:val="none"/>
        </w:rPr>
        <w:t>地下车库环氧地坪</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车位划线施工</w:t>
      </w:r>
      <w:r>
        <w:rPr>
          <w:rFonts w:hint="eastAsia" w:ascii="新宋体" w:hAnsi="新宋体" w:eastAsia="新宋体" w:cs="新宋体"/>
          <w:color w:val="auto"/>
          <w:szCs w:val="21"/>
          <w:highlight w:val="none"/>
          <w:lang w:val="en-US" w:eastAsia="zh-CN"/>
        </w:rPr>
        <w:t>和</w:t>
      </w:r>
      <w:r>
        <w:rPr>
          <w:rFonts w:hint="eastAsia" w:ascii="新宋体" w:hAnsi="新宋体" w:eastAsia="新宋体" w:cs="新宋体"/>
          <w:color w:val="auto"/>
          <w:szCs w:val="21"/>
          <w:highlight w:val="none"/>
        </w:rPr>
        <w:t>停车场、地下车库、道口的标识标牌工程</w:t>
      </w:r>
      <w:r>
        <w:rPr>
          <w:rFonts w:hint="eastAsia" w:ascii="新宋体" w:hAnsi="新宋体" w:eastAsia="新宋体" w:cs="新宋体"/>
          <w:color w:val="auto"/>
          <w:szCs w:val="21"/>
          <w:highlight w:val="none"/>
          <w:lang w:val="en-US" w:eastAsia="zh-CN"/>
        </w:rPr>
        <w:t>的施工工艺和设计方案须按发包人要求进行二次深化设计，经发包人确认最终施工方案后方可施工，工程量如有增加，造价不予调增。</w:t>
      </w:r>
    </w:p>
    <w:p>
      <w:pPr>
        <w:autoSpaceDE w:val="0"/>
        <w:autoSpaceDN w:val="0"/>
        <w:adjustRightInd w:val="0"/>
        <w:spacing w:line="440" w:lineRule="exact"/>
        <w:ind w:firstLine="422" w:firstLineChars="200"/>
        <w:jc w:val="left"/>
        <w:rPr>
          <w:rFonts w:hint="eastAsia" w:ascii="宋体" w:hAnsi="宋体"/>
          <w:b/>
          <w:color w:val="auto"/>
          <w:szCs w:val="21"/>
          <w:highlight w:val="none"/>
          <w:lang w:eastAsia="zh-CN"/>
        </w:rPr>
      </w:pPr>
      <w:r>
        <w:rPr>
          <w:rFonts w:hint="eastAsia" w:ascii="宋体" w:hAnsi="宋体"/>
          <w:b/>
          <w:color w:val="auto"/>
          <w:szCs w:val="21"/>
          <w:highlight w:val="none"/>
        </w:rPr>
        <w:t>5.</w:t>
      </w:r>
      <w:r>
        <w:rPr>
          <w:rFonts w:hint="eastAsia" w:ascii="宋体" w:hAnsi="宋体"/>
          <w:b/>
          <w:color w:val="auto"/>
          <w:szCs w:val="21"/>
          <w:highlight w:val="none"/>
          <w:lang w:val="en-US" w:eastAsia="zh-CN"/>
        </w:rPr>
        <w:t>9</w:t>
      </w:r>
      <w:r>
        <w:rPr>
          <w:rFonts w:hint="eastAsia" w:ascii="宋体" w:hAnsi="宋体"/>
          <w:b/>
          <w:color w:val="auto"/>
          <w:szCs w:val="21"/>
          <w:highlight w:val="none"/>
        </w:rPr>
        <w:t xml:space="preserve"> </w:t>
      </w:r>
      <w:r>
        <w:rPr>
          <w:rFonts w:hint="eastAsia" w:ascii="宋体" w:hAnsi="宋体"/>
          <w:b/>
          <w:color w:val="auto"/>
          <w:szCs w:val="21"/>
          <w:highlight w:val="none"/>
          <w:lang w:eastAsia="zh-CN"/>
        </w:rPr>
        <w:t>停车场充电桩质量要求</w:t>
      </w:r>
    </w:p>
    <w:p>
      <w:pPr>
        <w:autoSpaceDE w:val="0"/>
        <w:autoSpaceDN w:val="0"/>
        <w:adjustRightInd w:val="0"/>
        <w:spacing w:line="440" w:lineRule="exact"/>
        <w:ind w:firstLine="420" w:firstLineChars="200"/>
        <w:jc w:val="left"/>
        <w:rPr>
          <w:rFonts w:hint="default"/>
          <w:color w:val="auto"/>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1符合相关质量标准、规范和发包人要求。</w:t>
      </w:r>
    </w:p>
    <w:p>
      <w:pPr>
        <w:pStyle w:val="2"/>
        <w:ind w:left="0" w:leftChars="0" w:firstLine="0" w:firstLineChars="0"/>
        <w:rPr>
          <w:color w:val="auto"/>
          <w:highlight w:val="none"/>
        </w:rPr>
      </w:pP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6. 安全文明施工与环境保护</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6.1 安全文明施工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6.1.1 项目安全生产的达标目标及相应事项的约定：</w:t>
      </w:r>
      <w:r>
        <w:rPr>
          <w:rFonts w:hint="eastAsia"/>
          <w:color w:val="auto"/>
          <w:highlight w:val="none"/>
        </w:rPr>
        <w:t>承包人应服从项目总包施工单位的统一安全管理，所发生的相关费用由承包人承担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关于治安保卫的特别约定：由承包人负责并承担相关费用。</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color w:val="auto"/>
          <w:highlight w:val="none"/>
        </w:rPr>
        <w:t>开工前提供</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合同当事人对文明施工的要求：</w:t>
      </w:r>
      <w:r>
        <w:rPr>
          <w:rFonts w:hint="eastAsia"/>
          <w:color w:val="auto"/>
          <w:highlight w:val="none"/>
        </w:rPr>
        <w:t>执行建筑施工安全验收规范JGJ59-2011</w:t>
      </w:r>
      <w:r>
        <w:rPr>
          <w:rFonts w:hint="eastAsia" w:ascii="宋体" w:hAnsi="宋体"/>
          <w:color w:val="auto"/>
          <w:szCs w:val="21"/>
          <w:highlight w:val="none"/>
        </w:rPr>
        <w:t>。</w:t>
      </w:r>
    </w:p>
    <w:p>
      <w:pPr>
        <w:snapToGrid w:val="0"/>
        <w:spacing w:beforeLines="30" w:line="360" w:lineRule="auto"/>
        <w:ind w:firstLine="420" w:firstLineChars="200"/>
        <w:rPr>
          <w:rFonts w:ascii="宋体" w:hAnsi="宋体" w:cs="仿宋_GB2312"/>
          <w:color w:val="auto"/>
          <w:szCs w:val="21"/>
          <w:highlight w:val="none"/>
        </w:rPr>
      </w:pPr>
      <w:r>
        <w:rPr>
          <w:rFonts w:hint="eastAsia" w:ascii="宋体" w:hAnsi="宋体"/>
          <w:color w:val="auto"/>
          <w:szCs w:val="21"/>
          <w:highlight w:val="none"/>
        </w:rPr>
        <w:t>6.1.6 关于安全文明施工费支付比例和支付期限的约定：不予另行支付，工程进度款已包括此项费用。</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 工期和进度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7.1 施工组织设计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7.1.1 合同当事人约定的施工组织设计应包括的其他内容：</w:t>
      </w:r>
      <w:r>
        <w:rPr>
          <w:rFonts w:hint="eastAsia"/>
          <w:color w:val="auto"/>
          <w:highlight w:val="none"/>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color w:val="auto"/>
          <w:highlight w:val="none"/>
        </w:rPr>
        <w:t>14日内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7.2 施工进度计划</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color w:val="auto"/>
          <w:highlight w:val="none"/>
        </w:rPr>
        <w:t>发生不符或计划不合理现象后7天内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7.3 开工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color w:val="auto"/>
          <w:highlight w:val="none"/>
        </w:rPr>
        <w:t>开工前2日内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关于发包人应完成的其他开工准备工作及期限：已具备开工条件。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关于承包人应完成的其他开工准备工作及期限：合同签订后两日内完成</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 开工通知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合同签订后两日内必须实质性开工。</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7.4 测量放线</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7.5 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7.5.1 因发包人原因导致工期延误</w:t>
      </w:r>
    </w:p>
    <w:p>
      <w:pPr>
        <w:autoSpaceDE w:val="0"/>
        <w:autoSpaceDN w:val="0"/>
        <w:adjustRightIn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（7）因发包人原因导致工期延误的其他情形：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因承包人原因造成工期延误，逾期竣工违约金的计算方法为：</w:t>
      </w:r>
      <w:r>
        <w:rPr>
          <w:rFonts w:hint="eastAsia"/>
          <w:color w:val="auto"/>
          <w:highlight w:val="none"/>
        </w:rPr>
        <w:t>5000元/天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strike/>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7.6 不利物质条件</w:t>
      </w:r>
    </w:p>
    <w:p>
      <w:pPr>
        <w:autoSpaceDE w:val="0"/>
        <w:autoSpaceDN w:val="0"/>
        <w:adjustRightInd w:val="0"/>
        <w:spacing w:line="360" w:lineRule="auto"/>
        <w:ind w:firstLine="420" w:firstLineChars="200"/>
        <w:jc w:val="left"/>
        <w:rPr>
          <w:rFonts w:ascii="宋体" w:hAnsi="宋体"/>
          <w:strike/>
          <w:color w:val="auto"/>
          <w:szCs w:val="21"/>
          <w:highlight w:val="none"/>
          <w:u w:val="single"/>
        </w:rPr>
      </w:pPr>
      <w:r>
        <w:rPr>
          <w:rFonts w:hint="eastAsia" w:ascii="宋体" w:hAnsi="宋体"/>
          <w:color w:val="auto"/>
          <w:szCs w:val="21"/>
          <w:highlight w:val="none"/>
        </w:rPr>
        <w:t>不利物质条件的其他情形和有关约定：</w:t>
      </w:r>
      <w:r>
        <w:rPr>
          <w:rFonts w:hint="eastAsia"/>
          <w:color w:val="auto"/>
          <w:highlight w:val="none"/>
        </w:rPr>
        <w:t>承包人在施工场地遇到不可预见的自然物质条件、非自然物质障碍和污染物，包括地下和水文条件时，不包括气候条件</w:t>
      </w:r>
      <w:r>
        <w:rPr>
          <w:rFonts w:hint="eastAsia" w:ascii="宋体" w:hAnsi="宋体"/>
          <w:color w:val="auto"/>
          <w:szCs w:val="21"/>
          <w:highlight w:val="none"/>
        </w:rPr>
        <w:t>均由承包人负责。</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7.7 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color w:val="auto"/>
          <w:highlight w:val="none"/>
        </w:rPr>
        <w:t>在工作时间内，连续24小时以上的下雨和雪天气，或室外温度低于零下10摄氏度以下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7.9 提前竣工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 材料与设备</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8.4 材料与工程设备的保管与使用</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8.4.1 发包人供应的材料设备的保管费用的承担</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 样品</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8.6.1 样品的报送与封存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8.8 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color w:val="auto"/>
          <w:highlight w:val="none"/>
        </w:rPr>
        <w:t>由承包方承</w:t>
      </w:r>
      <w:r>
        <w:rPr>
          <w:rFonts w:hint="eastAsia"/>
          <w:strike/>
          <w:color w:val="auto"/>
          <w:highlight w:val="none"/>
        </w:rPr>
        <w:t>当</w:t>
      </w:r>
      <w:r>
        <w:rPr>
          <w:rFonts w:hint="eastAsia"/>
          <w:color w:val="auto"/>
          <w:highlight w:val="none"/>
        </w:rPr>
        <w:t>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 试验与检验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9.1 试验设备与试验人员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9.1.2 试验设备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9.4 现场工艺试验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 变更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10.1 变更的范围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关于变更的范围的约定：</w:t>
      </w:r>
      <w:r>
        <w:rPr>
          <w:rFonts w:hint="eastAsia"/>
          <w:color w:val="auto"/>
          <w:highlight w:val="none"/>
        </w:rPr>
        <w:t>按照工程设计变更及工程联系单执行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10.4 变更估价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 变更估价原则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关于变更估价的约定:</w:t>
      </w:r>
      <w:r>
        <w:rPr>
          <w:rFonts w:hint="eastAsia"/>
          <w:color w:val="auto"/>
          <w:highlight w:val="none"/>
        </w:rPr>
        <w:t xml:space="preserve"> 合同中有相同或类似工程项目的，可以参照合同中类似项目的单价调整；合同中变更增加后无类似工程项目的造价，依据变更当期信息价及有关规定计算的价格按照中标价下浮比例（中标价与控制价相比）同比例下浮</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10.5 承包人的合理化建议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10.7 暂估价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暂估价材料和工程设备的明细详见附件11：《暂估价一览表》。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10.7.1 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10.7.2 不属于依法必须招标的暂估价项目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第3种方式：承包人直接实施的暂估价项目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10.8 暂列金额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 价格调整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市场价格波动引起的调整</w:t>
      </w:r>
    </w:p>
    <w:p>
      <w:pPr>
        <w:autoSpaceDE w:val="0"/>
        <w:autoSpaceDN w:val="0"/>
        <w:adjustRightInd w:val="0"/>
        <w:spacing w:line="360" w:lineRule="auto"/>
        <w:ind w:firstLine="420" w:firstLineChars="200"/>
        <w:jc w:val="left"/>
        <w:rPr>
          <w:rFonts w:ascii="宋体" w:hAnsi="宋体"/>
          <w:strike/>
          <w:dstrike w:val="0"/>
          <w:color w:val="auto"/>
          <w:szCs w:val="21"/>
          <w:highlight w:val="none"/>
        </w:rPr>
      </w:pPr>
      <w:r>
        <w:rPr>
          <w:rFonts w:hint="eastAsia" w:ascii="宋体" w:hAnsi="宋体"/>
          <w:color w:val="auto"/>
          <w:szCs w:val="21"/>
          <w:highlight w:val="none"/>
        </w:rPr>
        <w:t>市场价格波动是否调整合同价格的约定：</w:t>
      </w:r>
      <w:r>
        <w:rPr>
          <w:rFonts w:hint="eastAsia"/>
          <w:color w:val="auto"/>
          <w:highlight w:val="none"/>
          <w:lang w:val="en-US" w:eastAsia="zh-CN"/>
        </w:rPr>
        <w:t>不调整</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合同价格、计量与支付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12.1 合同价格形式</w:t>
      </w:r>
    </w:p>
    <w:p>
      <w:pPr>
        <w:autoSpaceDE w:val="0"/>
        <w:autoSpaceDN w:val="0"/>
        <w:adjustRightInd w:val="0"/>
        <w:spacing w:line="276"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1、单价合同。</w:t>
      </w:r>
    </w:p>
    <w:p>
      <w:pPr>
        <w:autoSpaceDE w:val="0"/>
        <w:autoSpaceDN w:val="0"/>
        <w:adjustRightInd w:val="0"/>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综合单价包括的范围：/。</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风险费用的计算方法：</w:t>
      </w:r>
      <w:r>
        <w:rPr>
          <w:rFonts w:hint="eastAsia" w:ascii="宋体" w:hAnsi="宋体"/>
          <w:color w:val="auto"/>
          <w:szCs w:val="21"/>
          <w:highlight w:val="none"/>
        </w:rPr>
        <w:t>/。</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风险范围以外合同价格的调整方法：</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2、本项目采用固定总价方式确定。合同价款中应包含风险费，除设计变更、经济签证、人工费政策性调整、暂定价、发包人对工程内容调整外，不得调整合同价款。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总价包含的风险范围：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投标前，承包人须依据施工图纸、工程地质勘查报告、工程量清单和招标文件方要求的工程内容计算核对工程量，并按规定在提交答疑文件提出异议，否则，无论计算准确与否，签订合同后（工程结算时）均不再另行调整。如有少算、漏算或错项，视为承包人的自行优惠让利，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2）单体工程单项单次设计变更需调整造价在1000元以内的一律不予调整合同价款。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3）因报价时采用的技术措施或组织措施考虑不足，不能满足施工要求需要调整方案，造成费用增加的一律不得调整合同价款。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4）因天气、地形、地质、环境等自然条件发生变化，采取临时措施增加的费用一律不得调整合同价款。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5）场地内的障碍物（包括地上与地下</w:t>
      </w:r>
      <w:r>
        <w:rPr>
          <w:rFonts w:hint="eastAsia" w:ascii="宋体" w:hAnsi="宋体"/>
          <w:color w:val="auto"/>
          <w:szCs w:val="21"/>
          <w:highlight w:val="none"/>
          <w:u w:val="single"/>
        </w:rPr>
        <w:t>，</w:t>
      </w:r>
      <w:r>
        <w:rPr>
          <w:rFonts w:ascii="宋体" w:hAnsi="宋体"/>
          <w:color w:val="auto"/>
          <w:szCs w:val="21"/>
          <w:highlight w:val="none"/>
          <w:u w:val="single"/>
        </w:rPr>
        <w:t>如孤石、条石、旧基础、旧管线等）的破除清运，不论工程量大小、施工难易、运距远近，均不得调整合同价款。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6）与其他工程施工单位发生交叉作业</w:t>
      </w:r>
      <w:r>
        <w:rPr>
          <w:rFonts w:hint="eastAsia" w:ascii="宋体" w:hAnsi="宋体"/>
          <w:color w:val="auto"/>
          <w:szCs w:val="21"/>
          <w:highlight w:val="none"/>
          <w:u w:val="single"/>
        </w:rPr>
        <w:t>、材料二次搬运等所</w:t>
      </w:r>
      <w:r>
        <w:rPr>
          <w:rFonts w:ascii="宋体" w:hAnsi="宋体"/>
          <w:color w:val="auto"/>
          <w:szCs w:val="21"/>
          <w:highlight w:val="none"/>
          <w:u w:val="single"/>
        </w:rPr>
        <w:t>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7)施工排水、基坑内积水排水</w:t>
      </w:r>
      <w:r>
        <w:rPr>
          <w:rFonts w:hint="eastAsia" w:ascii="宋体" w:hAnsi="宋体"/>
          <w:color w:val="auto"/>
          <w:szCs w:val="21"/>
          <w:highlight w:val="none"/>
          <w:u w:val="single"/>
        </w:rPr>
        <w:t>、设置临时挡水坝、河道开挖</w:t>
      </w:r>
      <w:r>
        <w:rPr>
          <w:rFonts w:ascii="宋体" w:hAnsi="宋体"/>
          <w:color w:val="auto"/>
          <w:szCs w:val="21"/>
          <w:highlight w:val="none"/>
          <w:u w:val="single"/>
        </w:rPr>
        <w:t>等费用不论实际数量多少一律不得调整合同价款。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8)为保证工程质量采取的所有的技术和组织措施所增加的费用，不论甲方是否同意均不得调整合同价款。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9)为应对临时停水、停电，承包人应自备发电设备、取水设备等，所增加费用一律不得调整合同价款。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10)为保证周边建构筑物和本合同建构筑物安全而采取的技术和组织措施【</w:t>
      </w:r>
      <w:r>
        <w:rPr>
          <w:rFonts w:ascii="宋体" w:hAnsi="宋体"/>
          <w:bCs/>
          <w:color w:val="auto"/>
          <w:szCs w:val="21"/>
          <w:highlight w:val="none"/>
          <w:u w:val="single"/>
        </w:rPr>
        <w:t>包括减振（震）措施</w:t>
      </w:r>
      <w:r>
        <w:rPr>
          <w:rFonts w:hint="eastAsia" w:ascii="宋体" w:hAnsi="宋体"/>
          <w:bCs/>
          <w:color w:val="auto"/>
          <w:szCs w:val="21"/>
          <w:highlight w:val="none"/>
          <w:u w:val="single"/>
        </w:rPr>
        <w:t>、边坡支护</w:t>
      </w:r>
      <w:r>
        <w:rPr>
          <w:rFonts w:ascii="宋体" w:hAnsi="宋体"/>
          <w:color w:val="auto"/>
          <w:szCs w:val="21"/>
          <w:highlight w:val="none"/>
          <w:u w:val="single"/>
        </w:rPr>
        <w:t>】等费用已包括在合同总价内，不论实际施工情况如何，均不得调整合同价款。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11)施工机械进出场、安装拆卸、移机等不论实际情况如何，均不得调整合同价款。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12)</w:t>
      </w:r>
      <w:r>
        <w:rPr>
          <w:rFonts w:hint="eastAsia" w:ascii="宋体" w:hAnsi="宋体"/>
          <w:color w:val="auto"/>
          <w:szCs w:val="21"/>
          <w:highlight w:val="none"/>
          <w:u w:val="single"/>
        </w:rPr>
        <w:t xml:space="preserve"> 市场价格波动调整合同价格的约定：所有</w:t>
      </w:r>
      <w:r>
        <w:rPr>
          <w:rFonts w:ascii="宋体" w:hAnsi="宋体"/>
          <w:color w:val="auto"/>
          <w:szCs w:val="21"/>
          <w:highlight w:val="none"/>
          <w:u w:val="single"/>
        </w:rPr>
        <w:t>材料价格波动引起的价格变化，不予调整。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13)变更或增加的项目计价依据：投标报价有相同或类似项目的，按照相同或类似项目计价；无相同或无类似项目的，执行安徽省建设工程工程量清单计价依据计算，取费标准依据投标报价的费率水平执行，材料价格依据投标文件执行，如投标文件里没有，则由发包人和承包人共同调研确定。</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14）因市场变化调整等因素导致工程造价变化的一律不得调整合同价款（发包人指定的可调价格主材除外）。</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特别提醒：施工期内所有经济技术签证必须有中标的项目负责人、监理单位、跟踪审计单位、发包人签字的流程在规定时间内逐级上报，否则该签证不能作为有效结算凭证，在竣工结算中不得作为结算依据，即不予结算。    </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投标人在投标报价时已经考虑，不再另行计取， 风险费用应综合各项风险并结合自身及工程实际情况考虑，风险费用必须包括在工程综合单价内。合同签订后（工程竣工结算时）均不得调整   </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不予调整</w:t>
      </w:r>
      <w:r>
        <w:rPr>
          <w:rFonts w:ascii="宋体" w:hAnsi="宋体"/>
          <w:color w:val="auto"/>
          <w:szCs w:val="21"/>
          <w:highlight w:val="none"/>
          <w:u w:val="singl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12.2 预付款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预付款支付期限：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预付款扣回的方式：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12.2.2 预付款担保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12.3 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12.3.1 计量原则</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工程量计算规则：</w:t>
      </w:r>
      <w:r>
        <w:rPr>
          <w:rFonts w:hint="eastAsia"/>
          <w:color w:val="auto"/>
          <w:highlight w:val="none"/>
        </w:rPr>
        <w:t>《建设工程工程量清单计价规范》GB50500－2013，《安徽省建设工程工程量清单计价依据》2018</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color w:val="auto"/>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关于单价合同计量的约定：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color w:val="auto"/>
          <w:highlight w:val="none"/>
        </w:rPr>
        <w:t>执行通用条款</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12.3.5 总价合同采用支付分解表计量支付的，是否适用第12.3.4 项〔总价合同的计量〕约定进行计量：</w:t>
      </w:r>
      <w:r>
        <w:rPr>
          <w:rFonts w:hint="eastAsia"/>
          <w:color w:val="auto"/>
          <w:highlight w:val="none"/>
        </w:rPr>
        <w:t>不采用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12.4 工程进度款支付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关于付款周期的约定：</w:t>
      </w:r>
    </w:p>
    <w:p>
      <w:pPr>
        <w:numPr>
          <w:ilvl w:val="0"/>
          <w:numId w:val="9"/>
        </w:numPr>
        <w:autoSpaceDE w:val="0"/>
        <w:autoSpaceDN w:val="0"/>
        <w:adjustRightIn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完成</w:t>
      </w:r>
      <w:r>
        <w:rPr>
          <w:rFonts w:hint="eastAsia" w:ascii="宋体" w:hAnsi="宋体"/>
          <w:b/>
          <w:color w:val="auto"/>
          <w:szCs w:val="21"/>
          <w:highlight w:val="none"/>
          <w:lang w:val="en-US" w:eastAsia="zh-CN"/>
        </w:rPr>
        <w:t>书画交易1、2、3号楼主电缆及2台电梯电缆</w:t>
      </w:r>
      <w:r>
        <w:rPr>
          <w:rFonts w:hint="eastAsia" w:ascii="宋体" w:hAnsi="宋体"/>
          <w:b/>
          <w:color w:val="auto"/>
          <w:szCs w:val="21"/>
          <w:highlight w:val="none"/>
          <w:lang w:eastAsia="zh-CN"/>
        </w:rPr>
        <w:t>采购及施工后</w:t>
      </w:r>
      <w:r>
        <w:rPr>
          <w:rFonts w:hint="eastAsia" w:ascii="宋体" w:hAnsi="宋体"/>
          <w:b/>
          <w:color w:val="auto"/>
          <w:szCs w:val="21"/>
          <w:highlight w:val="none"/>
        </w:rPr>
        <w:t>一周内支付已完成工程量价款的70%；</w:t>
      </w:r>
    </w:p>
    <w:p>
      <w:pPr>
        <w:numPr>
          <w:ilvl w:val="0"/>
          <w:numId w:val="9"/>
        </w:num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工程全部完工并经验收合格后14日内，发包人支付已完工程量价款的85%；</w:t>
      </w:r>
    </w:p>
    <w:p>
      <w:pPr>
        <w:numPr>
          <w:ilvl w:val="0"/>
          <w:numId w:val="9"/>
        </w:num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工程结算审定后14日内，发包人支付至结算价款的97%，余款作为工程质量保证金且在质保期满后14天内无息返还。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关于进度付款申请单编制的约定：</w:t>
      </w:r>
      <w:r>
        <w:rPr>
          <w:rFonts w:hint="eastAsia"/>
          <w:color w:val="auto"/>
          <w:highlight w:val="none"/>
        </w:rPr>
        <w:t>进度付款申请单的份数为3份，内容为工程量计价清单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（1）监理人审查并报送发包人的期限：</w:t>
      </w:r>
      <w:r>
        <w:rPr>
          <w:rFonts w:hint="eastAsia"/>
          <w:color w:val="auto"/>
          <w:highlight w:val="none"/>
        </w:rPr>
        <w:t>收到后7天内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color w:val="auto"/>
          <w:highlight w:val="none"/>
        </w:rPr>
        <w:t>收到后7天内</w:t>
      </w:r>
      <w:r>
        <w:rPr>
          <w:rFonts w:hint="eastAsia" w:ascii="宋体" w:hAnsi="宋体"/>
          <w:color w:val="auto"/>
          <w:szCs w:val="21"/>
          <w:highlight w:val="none"/>
        </w:rPr>
        <w:t>。</w:t>
      </w:r>
    </w:p>
    <w:p>
      <w:pPr>
        <w:pStyle w:val="18"/>
        <w:spacing w:line="360" w:lineRule="auto"/>
        <w:rPr>
          <w:b/>
          <w:strike/>
          <w:color w:val="auto"/>
          <w:sz w:val="22"/>
          <w:highlight w:val="none"/>
        </w:rPr>
      </w:pPr>
      <w:r>
        <w:rPr>
          <w:rFonts w:hint="eastAsia"/>
          <w:color w:val="auto"/>
          <w:szCs w:val="21"/>
          <w:highlight w:val="none"/>
        </w:rPr>
        <w:t>（2）发包人支付进度款的期限：</w:t>
      </w:r>
      <w:r>
        <w:rPr>
          <w:rFonts w:hint="eastAsia"/>
          <w:b/>
          <w:color w:val="auto"/>
          <w:sz w:val="22"/>
          <w:highlight w:val="none"/>
        </w:rPr>
        <w:t>执行通用条款。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b/>
          <w:color w:val="auto"/>
          <w:sz w:val="22"/>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12.4.6 支付分解表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3、单价合同的总价项目支付分解表的编制与审批：</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 验收和工程试车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13.1 分部分项工程验收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color w:val="auto"/>
          <w:highlight w:val="none"/>
        </w:rPr>
        <w:t>12</w:t>
      </w:r>
      <w:r>
        <w:rPr>
          <w:rFonts w:hint="eastAsia" w:ascii="宋体" w:hAnsi="宋体"/>
          <w:color w:val="auto"/>
          <w:szCs w:val="21"/>
          <w:highlight w:val="none"/>
        </w:rPr>
        <w:t>小时提交书面延期要求。</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color w:val="auto"/>
          <w:highlight w:val="none"/>
        </w:rPr>
        <w:t>24</w:t>
      </w:r>
      <w:r>
        <w:rPr>
          <w:rFonts w:hint="eastAsia" w:ascii="宋体" w:hAnsi="宋体"/>
          <w:color w:val="auto"/>
          <w:szCs w:val="21"/>
          <w:highlight w:val="none"/>
        </w:rPr>
        <w:t>小时。</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13.2 竣工验收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13.2.2 竣工验收程序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color w:val="auto"/>
          <w:highlight w:val="none"/>
        </w:rPr>
        <w:t>承包人负责整理和提交的竣工验收资料应当符合工程所在地建设行政主管部门和（或）城市建设档案管理机构有关施工资料的要求</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发包人不按照本项约定组织竣工验收、颁发工程接收证书的违约金的计算方法：</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13.3 工程试车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13.3.3 投料试车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13.6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color w:val="auto"/>
          <w:highlight w:val="none"/>
        </w:rPr>
        <w:t>按《通用合同条款》执行</w:t>
      </w:r>
      <w:r>
        <w:rPr>
          <w:rFonts w:hint="eastAsia" w:ascii="宋体" w:hAnsi="宋体"/>
          <w:color w:val="auto"/>
          <w:szCs w:val="21"/>
          <w:highlight w:val="none"/>
        </w:rPr>
        <w:t>。</w:t>
      </w:r>
    </w:p>
    <w:p>
      <w:pPr>
        <w:numPr>
          <w:ilvl w:val="0"/>
          <w:numId w:val="10"/>
        </w:num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竣工结算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工程竣工验收</w:t>
      </w:r>
      <w:r>
        <w:rPr>
          <w:rFonts w:hint="eastAsia" w:ascii="宋体" w:hAnsi="宋体"/>
          <w:color w:val="auto"/>
          <w:szCs w:val="21"/>
          <w:highlight w:val="none"/>
        </w:rPr>
        <w:t>合格</w:t>
      </w:r>
      <w:r>
        <w:rPr>
          <w:rFonts w:ascii="宋体" w:hAnsi="宋体"/>
          <w:color w:val="auto"/>
          <w:szCs w:val="21"/>
          <w:highlight w:val="none"/>
        </w:rPr>
        <w:t>且工程移交发包人后，经发包人认可后28天内，承包人方可向发包人递交竣工结算报告及完整的结算资料，进行工程竣工结算。具体要求如下：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    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2、完整的竣工结算资料包括：</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A、竣工图纸2套（竣工图纸应经过施工单位技术部门审核、技术负责人签字，加盖竣工图章；监理单位专业监理工程师审核、总监理工程师确认；发包人现场负责人审定）。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B、设计变更应附有设计变更通知（及附图），设计变更工程量签证或设计变更造价签证（要求一式4份）。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D、工程竣工验收证书。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E、施工单位签署的符合合同要求的工程质量保修证书。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F、工程结算汇总表、工程结算书一式各四份，工程量计算书（含钢筋工程量计算书）一式3份。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G、应提供的其他技术资料。</w:t>
      </w:r>
      <w:bookmarkStart w:id="25" w:name="_Hlt134170438"/>
      <w:bookmarkEnd w:id="25"/>
    </w:p>
    <w:p>
      <w:pPr>
        <w:spacing w:line="360" w:lineRule="auto"/>
        <w:ind w:firstLine="420" w:firstLineChars="200"/>
        <w:rPr>
          <w:rFonts w:ascii="宋体" w:hAnsi="宋体"/>
          <w:color w:val="auto"/>
          <w:szCs w:val="21"/>
          <w:highlight w:val="none"/>
        </w:rPr>
      </w:pPr>
      <w:r>
        <w:rPr>
          <w:rFonts w:ascii="宋体" w:hAnsi="宋体"/>
          <w:color w:val="auto"/>
          <w:szCs w:val="21"/>
          <w:highlight w:val="none"/>
        </w:rPr>
        <w:t>3、完整的结算资料中设计变更、经济签证材料应完整、齐全（编号连续），需调整合同价款的结算资料需要发包人相关部门审批并加盖相应的印章方可作为结算依据。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4、结算审计约定：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utoSpaceDE w:val="0"/>
        <w:autoSpaceDN w:val="0"/>
        <w:adjustRightInd w:val="0"/>
        <w:spacing w:line="360" w:lineRule="auto"/>
        <w:jc w:val="left"/>
        <w:rPr>
          <w:rFonts w:ascii="宋体" w:hAnsi="宋体"/>
          <w:b/>
          <w:color w:val="auto"/>
          <w:szCs w:val="21"/>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14.1 竣工结算申请</w:t>
      </w:r>
    </w:p>
    <w:p>
      <w:pPr>
        <w:autoSpaceDE w:val="0"/>
        <w:autoSpaceDN w:val="0"/>
        <w:adjustRightInd w:val="0"/>
        <w:spacing w:line="360" w:lineRule="auto"/>
        <w:ind w:firstLine="422" w:firstLineChars="200"/>
        <w:jc w:val="left"/>
        <w:rPr>
          <w:rFonts w:ascii="宋体" w:hAnsi="宋体"/>
          <w:b/>
          <w:color w:val="auto"/>
          <w:szCs w:val="21"/>
          <w:highlight w:val="none"/>
        </w:rPr>
      </w:pP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承包人提交竣工结算申请单的期限：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竣工结算申请单应包括的内容：</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14.2 竣工结算审核</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（1）发包人审核竣工结算申请单的期限：</w:t>
      </w:r>
      <w:r>
        <w:rPr>
          <w:rFonts w:hint="eastAsia"/>
          <w:color w:val="auto"/>
          <w:highlight w:val="none"/>
        </w:rPr>
        <w:t>按《通用合同条款》执行。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（2）发包人完成竣工付款的期限：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（3）关于竣工付款证书异议部分复核的方式和程序：</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（4）关于承包人收款账户的约定：</w:t>
      </w:r>
      <w:r>
        <w:rPr>
          <w:rFonts w:hint="eastAsia"/>
          <w:color w:val="auto"/>
          <w:highlight w:val="none"/>
        </w:rPr>
        <w:t>另行约定</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14.4 最终结清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（1）承包人提交最终结清申请单的份数：</w:t>
      </w:r>
      <w:r>
        <w:rPr>
          <w:rFonts w:hint="eastAsia"/>
          <w:color w:val="auto"/>
          <w:highlight w:val="none"/>
        </w:rPr>
        <w:t>3份</w:t>
      </w:r>
      <w:r>
        <w:rPr>
          <w:rFonts w:hint="eastAsia" w:ascii="宋体" w:hAnsi="宋体"/>
          <w:color w:val="auto"/>
          <w:szCs w:val="21"/>
          <w:highlight w:val="none"/>
        </w:rPr>
        <w:t>。</w:t>
      </w:r>
    </w:p>
    <w:p>
      <w:pPr>
        <w:autoSpaceDE w:val="0"/>
        <w:autoSpaceDN w:val="0"/>
        <w:adjustRightInd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color w:val="auto"/>
          <w:highlight w:val="none"/>
        </w:rPr>
        <w:t>按《通用合同条款》执行</w:t>
      </w:r>
      <w:r>
        <w:rPr>
          <w:rFonts w:hint="eastAsia" w:ascii="宋体" w:hAnsi="宋体"/>
          <w:color w:val="auto"/>
          <w:szCs w:val="21"/>
          <w:highlight w:val="none"/>
        </w:rPr>
        <w:t>。</w:t>
      </w:r>
    </w:p>
    <w:p>
      <w:pPr>
        <w:tabs>
          <w:tab w:val="left" w:pos="5310"/>
        </w:tabs>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r>
        <w:rPr>
          <w:rFonts w:ascii="宋体" w:hAnsi="宋体"/>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（1）发包人完成最终结清申请单的审核并颁发最终结清证书的期限：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缺陷责任与保修</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15.2 缺陷责任期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缺陷责任期的具体期限：</w:t>
      </w:r>
      <w:r>
        <w:rPr>
          <w:rFonts w:hint="eastAsia"/>
          <w:color w:val="auto"/>
          <w:highlight w:val="none"/>
        </w:rPr>
        <w:t>24个月</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15.3 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color w:val="auto"/>
          <w:highlight w:val="none"/>
        </w:rPr>
        <w:t>工程决算结束后扣除工程总价的3%作为质量保证金</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（1）质量保证金保函，保证金额为：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3</w:t>
      </w:r>
      <w:r>
        <w:rPr>
          <w:rFonts w:hint="eastAsia" w:ascii="宋体" w:hAnsi="宋体"/>
          <w:color w:val="auto"/>
          <w:szCs w:val="21"/>
          <w:highlight w:val="none"/>
        </w:rPr>
        <w:t>%的工程款；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（3）其他方式: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（3）其他扣留方式:</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color w:val="auto"/>
          <w:highlight w:val="none"/>
        </w:rPr>
        <w:t>余款3%作为工程质量保证金，待两年质保期满后支付（不计利息）。</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15.4 保修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r>
        <w:rPr>
          <w:rFonts w:hint="eastAsia"/>
          <w:color w:val="auto"/>
          <w:highlight w:val="none"/>
        </w:rPr>
        <w:t>双方根据《建设工程质量管理条例》及国家有关规定执</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违约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16.1 发包人违约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16.1.1 发包人违约的情形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 发包人违约的责任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发包人违约责任的承担方式和计算方法：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hint="eastAsia"/>
          <w:color w:val="auto"/>
          <w:highlight w:val="none"/>
        </w:rPr>
        <w:t>/</w:t>
      </w:r>
      <w:r>
        <w:rPr>
          <w:rFonts w:hint="eastAsia" w:ascii="宋体" w:hAnsi="宋体"/>
          <w:color w:val="auto"/>
          <w:szCs w:val="21"/>
          <w:highlight w:val="none"/>
        </w:rPr>
        <w:t>天后发包人仍不纠正其违约行为并致使合同目的不能实现的，承包人有权解除合同。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16.2 承包人违约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16.2.1 承包人违约的情形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16.2.2 承包人违约的责任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承包人违约责任的承担方式和计算方法：</w:t>
      </w:r>
      <w:r>
        <w:rPr>
          <w:rFonts w:hint="eastAsia"/>
          <w:strike/>
          <w:color w:val="auto"/>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①如果因承包人原因工程质量达不到约定的质量标准，经承包人免费修补仍达不到约定的质量标准，或者质量问题严重无法修补，发包人有权终止合同，给发包人造成的损失由承包人负责。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②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③承包人违反任何一条合同约定一次，都应按合同约定支付违约金（每次最低3000元），并在限期内改正。若承包人违约累计三次以上或经两次通知仍拒不改正的，发包人有权暂停支付工程款或单方解除合同，承包人承担由此造成的一切责任。</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④承包人违约导致发包人单方解除（终止）合同的，承包人必须按合同总价的3%支付违约金；造成发包人损失的，还应赔偿发包人的损失。并且：</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A.合同解除（终止）后，承包人必须在发包人规定的10日历天期限内退场，并采取保护措施，确保已建成建安工程完好，全部清理，交付发包人，并在</w:t>
      </w:r>
      <w:r>
        <w:rPr>
          <w:rFonts w:hint="eastAsia" w:ascii="宋体" w:hAnsi="宋体"/>
          <w:color w:val="auto"/>
          <w:szCs w:val="21"/>
          <w:highlight w:val="none"/>
        </w:rPr>
        <w:t>1</w:t>
      </w:r>
      <w:r>
        <w:rPr>
          <w:rFonts w:ascii="宋体" w:hAnsi="宋体"/>
          <w:color w:val="auto"/>
          <w:szCs w:val="21"/>
          <w:highlight w:val="none"/>
        </w:rPr>
        <w:t>0日</w:t>
      </w:r>
      <w:r>
        <w:rPr>
          <w:rFonts w:hint="eastAsia" w:ascii="宋体" w:hAnsi="宋体"/>
          <w:color w:val="auto"/>
          <w:szCs w:val="21"/>
          <w:highlight w:val="none"/>
        </w:rPr>
        <w:t>内</w:t>
      </w:r>
      <w:r>
        <w:rPr>
          <w:rFonts w:ascii="宋体" w:hAnsi="宋体"/>
          <w:color w:val="auto"/>
          <w:szCs w:val="21"/>
          <w:highlight w:val="none"/>
        </w:rPr>
        <w:t>移交全部施工资料，保证发包人可以据此继续施工，承包人行为导致发包人有经济损失的，发包人有权对承包人现场财产进行扣留和法律保全。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未按规定期限退场造成的损失由承包人承担；若承包人拒不退场的，发包人有权请求法院强制其退场。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w:t>
      </w:r>
      <w:r>
        <w:rPr>
          <w:rFonts w:hint="eastAsia" w:ascii="宋体" w:hAnsi="宋体"/>
          <w:color w:val="auto"/>
          <w:szCs w:val="21"/>
          <w:highlight w:val="none"/>
        </w:rPr>
        <w:t>合格及</w:t>
      </w:r>
      <w:r>
        <w:rPr>
          <w:rFonts w:ascii="宋体" w:hAnsi="宋体"/>
          <w:color w:val="auto"/>
          <w:szCs w:val="21"/>
          <w:highlight w:val="none"/>
        </w:rPr>
        <w:t>结算</w:t>
      </w:r>
      <w:r>
        <w:rPr>
          <w:rFonts w:hint="eastAsia" w:ascii="宋体" w:hAnsi="宋体"/>
          <w:color w:val="auto"/>
          <w:szCs w:val="21"/>
          <w:highlight w:val="none"/>
        </w:rPr>
        <w:t>后予以支付</w:t>
      </w:r>
      <w:r>
        <w:rPr>
          <w:rFonts w:ascii="宋体" w:hAnsi="宋体"/>
          <w:color w:val="auto"/>
          <w:szCs w:val="21"/>
          <w:highlight w:val="none"/>
        </w:rPr>
        <w:t>，由于解除（终止）合同产生的一切损失均由承包人承担。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C.若解除（终止）合同后，承包人仍继续施工的，通知发出后施工的工程量不得计入承包人已完工程范围内，发包人对该部分工程不予计量、不予结算、不予支付工程款。</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发包方按照合同约定支付工程款，承包方应当按时足额支付农民工工资。建筑业企业获得工程款后，应当优先用于支付农民工工资，不得以被拖欠工程款为由拖欠农民工工资。承包方承担因拖欠农民工工资行为引发群体性事件给发包方带来的一切损失。一旦发生此类事件，按《安徽省建设领域农民工工资保证金实施办法》执行，同时发包方保留向建管部门投诉和招投标管理部门曝光的权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16.2.3 因承包人违约解除合同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关于承包人违约解除合同的特别约定：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不可抗力</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17.1 不可抗力的确认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17.4 因不可抗力解除合同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color w:val="auto"/>
          <w:highlight w:val="none"/>
        </w:rPr>
        <w:t>/</w:t>
      </w:r>
      <w:r>
        <w:rPr>
          <w:rFonts w:hint="eastAsia" w:ascii="宋体" w:hAnsi="宋体"/>
          <w:color w:val="auto"/>
          <w:szCs w:val="21"/>
          <w:highlight w:val="none"/>
        </w:rPr>
        <w:t>天内完成款项的支付。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 保险</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18.1 工程保险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color w:val="auto"/>
          <w:highlight w:val="none"/>
        </w:rPr>
        <w:t>意外伤害保险和工伤保险由承包方自行承担费用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18.3 其他保险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18.7 通知义务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 争议解决</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20.3 争议评审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20.3.1 争议评审小组的确定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20.3.2 争议评审小组的决定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20.4 仲裁或诉讼</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color w:val="auto"/>
          <w:highlight w:val="none"/>
        </w:rPr>
        <w:t>2</w:t>
      </w:r>
      <w:r>
        <w:rPr>
          <w:rFonts w:hint="eastAsia" w:ascii="宋体" w:hAnsi="宋体"/>
          <w:color w:val="auto"/>
          <w:szCs w:val="21"/>
          <w:highlight w:val="none"/>
        </w:rPr>
        <w:t>种方式解决：</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color w:val="auto"/>
          <w:highlight w:val="none"/>
        </w:rPr>
        <w:t>/</w:t>
      </w:r>
      <w:r>
        <w:rPr>
          <w:rFonts w:hint="eastAsia" w:ascii="宋体" w:hAnsi="宋体"/>
          <w:color w:val="auto"/>
          <w:szCs w:val="21"/>
          <w:highlight w:val="none"/>
        </w:rPr>
        <w:t>仲裁委员会申请仲裁；</w:t>
      </w:r>
    </w:p>
    <w:p>
      <w:pPr>
        <w:ind w:firstLine="420" w:firstLineChars="200"/>
        <w:rPr>
          <w:color w:val="auto"/>
          <w:highlight w:val="none"/>
        </w:rPr>
      </w:pPr>
      <w:r>
        <w:rPr>
          <w:rFonts w:hint="eastAsia" w:ascii="宋体" w:hAnsi="宋体"/>
          <w:color w:val="auto"/>
          <w:szCs w:val="21"/>
          <w:highlight w:val="none"/>
        </w:rPr>
        <w:t>（2）向</w:t>
      </w:r>
      <w:r>
        <w:rPr>
          <w:rFonts w:hint="eastAsia"/>
          <w:color w:val="auto"/>
          <w:highlight w:val="none"/>
        </w:rPr>
        <w:t>项目所在地</w:t>
      </w:r>
      <w:r>
        <w:rPr>
          <w:rFonts w:hint="eastAsia" w:ascii="宋体" w:hAnsi="宋体"/>
          <w:color w:val="auto"/>
          <w:szCs w:val="21"/>
          <w:highlight w:val="none"/>
        </w:rPr>
        <w:t>人民法院起诉。</w:t>
      </w:r>
    </w:p>
    <w:p>
      <w:pPr>
        <w:rPr>
          <w:color w:val="auto"/>
          <w:highlight w:val="none"/>
        </w:rPr>
      </w:pPr>
    </w:p>
    <w:p>
      <w:pPr>
        <w:rPr>
          <w:color w:val="auto"/>
          <w:highlight w:val="none"/>
        </w:rPr>
      </w:pPr>
    </w:p>
    <w:p>
      <w:pPr>
        <w:rPr>
          <w:color w:val="auto"/>
          <w:highlight w:val="none"/>
        </w:rPr>
      </w:pPr>
    </w:p>
    <w:p>
      <w:pPr>
        <w:rPr>
          <w:color w:val="auto"/>
          <w:highlight w:val="none"/>
        </w:rPr>
      </w:pPr>
    </w:p>
    <w:p>
      <w:pPr>
        <w:pStyle w:val="2"/>
        <w:numPr>
          <w:ilvl w:val="0"/>
          <w:numId w:val="0"/>
        </w:numPr>
        <w:ind w:leftChars="0"/>
        <w:jc w:val="both"/>
        <w:rPr>
          <w:rFonts w:hint="eastAsia" w:ascii="新宋体" w:hAnsi="新宋体" w:eastAsia="新宋体" w:cs="新宋体"/>
          <w:b/>
          <w:bCs/>
          <w:color w:val="auto"/>
          <w:sz w:val="30"/>
          <w:highlight w:val="none"/>
          <w:lang w:eastAsia="zh-CN"/>
        </w:rPr>
      </w:pPr>
    </w:p>
    <w:p>
      <w:pPr>
        <w:spacing w:line="360" w:lineRule="auto"/>
        <w:jc w:val="both"/>
        <w:rPr>
          <w:rFonts w:ascii="新宋体" w:hAnsi="新宋体" w:eastAsia="新宋体" w:cs="新宋体"/>
          <w:b/>
          <w:bCs/>
          <w:color w:val="auto"/>
          <w:sz w:val="30"/>
          <w:highlight w:val="none"/>
        </w:rPr>
      </w:pPr>
    </w:p>
    <w:p>
      <w:pPr>
        <w:spacing w:line="360" w:lineRule="auto"/>
        <w:jc w:val="both"/>
        <w:rPr>
          <w:rFonts w:ascii="新宋体" w:hAnsi="新宋体" w:eastAsia="新宋体" w:cs="新宋体"/>
          <w:b/>
          <w:bCs/>
          <w:color w:val="auto"/>
          <w:sz w:val="30"/>
          <w:highlight w:val="none"/>
        </w:rPr>
      </w:pPr>
    </w:p>
    <w:p>
      <w:pPr>
        <w:spacing w:line="360" w:lineRule="auto"/>
        <w:jc w:val="both"/>
        <w:rPr>
          <w:rFonts w:ascii="新宋体" w:hAnsi="新宋体" w:eastAsia="新宋体" w:cs="新宋体"/>
          <w:b/>
          <w:bCs/>
          <w:color w:val="auto"/>
          <w:sz w:val="30"/>
          <w:highlight w:val="none"/>
        </w:rPr>
      </w:pPr>
    </w:p>
    <w:p>
      <w:pPr>
        <w:spacing w:line="360" w:lineRule="auto"/>
        <w:jc w:val="both"/>
        <w:rPr>
          <w:rFonts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pStyle w:val="2"/>
        <w:rPr>
          <w:rFonts w:hint="eastAsia" w:ascii="新宋体" w:hAnsi="新宋体" w:eastAsia="新宋体" w:cs="新宋体"/>
          <w:b/>
          <w:bCs/>
          <w:color w:val="auto"/>
          <w:sz w:val="30"/>
          <w:highlight w:val="none"/>
        </w:rPr>
      </w:pPr>
    </w:p>
    <w:p>
      <w:pPr>
        <w:pStyle w:val="2"/>
        <w:rPr>
          <w:rFonts w:hint="eastAsia" w:ascii="新宋体" w:hAnsi="新宋体" w:eastAsia="新宋体" w:cs="新宋体"/>
          <w:b/>
          <w:bCs/>
          <w:color w:val="auto"/>
          <w:sz w:val="30"/>
          <w:highlight w:val="none"/>
        </w:rPr>
      </w:pPr>
    </w:p>
    <w:p>
      <w:pPr>
        <w:pStyle w:val="2"/>
        <w:rPr>
          <w:rFonts w:hint="eastAsia" w:ascii="新宋体" w:hAnsi="新宋体" w:eastAsia="新宋体" w:cs="新宋体"/>
          <w:b/>
          <w:bCs/>
          <w:color w:val="auto"/>
          <w:sz w:val="30"/>
          <w:highlight w:val="none"/>
        </w:rPr>
      </w:pPr>
    </w:p>
    <w:p>
      <w:pPr>
        <w:pStyle w:val="2"/>
        <w:rPr>
          <w:rFonts w:hint="eastAsia" w:ascii="新宋体" w:hAnsi="新宋体" w:eastAsia="新宋体" w:cs="新宋体"/>
          <w:b/>
          <w:bCs/>
          <w:color w:val="auto"/>
          <w:sz w:val="30"/>
          <w:highlight w:val="none"/>
        </w:rPr>
      </w:pPr>
    </w:p>
    <w:p>
      <w:pPr>
        <w:pStyle w:val="2"/>
        <w:rPr>
          <w:rFonts w:hint="eastAsia" w:ascii="新宋体" w:hAnsi="新宋体" w:eastAsia="新宋体" w:cs="新宋体"/>
          <w:b/>
          <w:bCs/>
          <w:color w:val="auto"/>
          <w:sz w:val="30"/>
          <w:highlight w:val="none"/>
        </w:rPr>
      </w:pPr>
    </w:p>
    <w:p>
      <w:pPr>
        <w:pStyle w:val="2"/>
        <w:rPr>
          <w:rFonts w:hint="eastAsia" w:ascii="新宋体" w:hAnsi="新宋体" w:eastAsia="新宋体" w:cs="新宋体"/>
          <w:b/>
          <w:bCs/>
          <w:color w:val="auto"/>
          <w:sz w:val="30"/>
          <w:highlight w:val="none"/>
        </w:rPr>
      </w:pPr>
    </w:p>
    <w:p>
      <w:pPr>
        <w:pStyle w:val="2"/>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五</w:t>
      </w:r>
      <w:r>
        <w:rPr>
          <w:rFonts w:hint="eastAsia" w:ascii="新宋体" w:hAnsi="新宋体" w:eastAsia="新宋体" w:cs="新宋体"/>
          <w:b/>
          <w:bCs/>
          <w:color w:val="auto"/>
          <w:sz w:val="30"/>
          <w:highlight w:val="none"/>
        </w:rPr>
        <w:t>章 响应文件参考格式</w:t>
      </w: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28"/>
          <w:szCs w:val="28"/>
          <w:highlight w:val="none"/>
        </w:rPr>
      </w:pPr>
      <w:r>
        <w:rPr>
          <w:rFonts w:hint="eastAsia" w:ascii="新宋体" w:hAnsi="新宋体" w:eastAsia="新宋体" w:cs="新宋体"/>
          <w:color w:val="auto"/>
          <w:sz w:val="30"/>
          <w:highlight w:val="none"/>
        </w:rPr>
        <w:t>项目名称：</w:t>
      </w:r>
      <w:r>
        <w:rPr>
          <w:rFonts w:hint="eastAsia" w:ascii="新宋体" w:hAnsi="新宋体" w:eastAsia="新宋体" w:cs="新宋体"/>
          <w:color w:val="auto"/>
          <w:sz w:val="28"/>
          <w:szCs w:val="28"/>
          <w:highlight w:val="none"/>
          <w:u w:val="single"/>
        </w:rPr>
        <w:t>黄山中国书画小镇</w:t>
      </w:r>
      <w:r>
        <w:rPr>
          <w:rFonts w:hint="eastAsia" w:ascii="新宋体" w:hAnsi="新宋体" w:eastAsia="新宋体" w:cs="新宋体"/>
          <w:color w:val="auto"/>
          <w:sz w:val="28"/>
          <w:szCs w:val="28"/>
          <w:highlight w:val="none"/>
          <w:u w:val="single"/>
          <w:lang w:eastAsia="zh-CN"/>
        </w:rPr>
        <w:t>零星项目施工</w:t>
      </w:r>
      <w:r>
        <w:rPr>
          <w:rFonts w:hint="eastAsia" w:ascii="新宋体" w:hAnsi="新宋体" w:eastAsia="新宋体" w:cs="新宋体"/>
          <w:color w:val="auto"/>
          <w:sz w:val="28"/>
          <w:szCs w:val="28"/>
          <w:highlight w:val="none"/>
          <w:u w:val="single"/>
        </w:rPr>
        <w:t>询比采购</w:t>
      </w: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项目编号：</w:t>
      </w:r>
      <w:r>
        <w:rPr>
          <w:rFonts w:hint="eastAsia" w:ascii="新宋体" w:hAnsi="新宋体" w:eastAsia="新宋体" w:cs="新宋体"/>
          <w:color w:val="auto"/>
          <w:sz w:val="30"/>
          <w:highlight w:val="none"/>
          <w:lang w:val="en-US" w:eastAsia="zh-CN"/>
        </w:rPr>
        <w:t>PSZB-2021-006</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b/>
          <w:bCs/>
          <w:color w:val="auto"/>
          <w:sz w:val="72"/>
          <w:highlight w:val="none"/>
        </w:rPr>
      </w:pPr>
    </w:p>
    <w:p>
      <w:pPr>
        <w:spacing w:line="700" w:lineRule="exact"/>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color w:val="auto"/>
          <w:sz w:val="30"/>
          <w:highlight w:val="none"/>
        </w:rPr>
      </w:pPr>
      <w:r>
        <w:rPr>
          <w:rFonts w:hint="eastAsia" w:ascii="新宋体" w:hAnsi="新宋体" w:eastAsia="新宋体" w:cs="新宋体"/>
          <w:b/>
          <w:bCs/>
          <w:color w:val="auto"/>
          <w:sz w:val="72"/>
          <w:highlight w:val="none"/>
        </w:rPr>
        <w:t>响 应 文 件</w:t>
      </w:r>
    </w:p>
    <w:p>
      <w:pPr>
        <w:spacing w:line="560" w:lineRule="exact"/>
        <w:jc w:val="center"/>
        <w:rPr>
          <w:rFonts w:ascii="新宋体" w:hAnsi="新宋体" w:eastAsia="新宋体" w:cs="新宋体"/>
          <w:color w:val="auto"/>
          <w:sz w:val="30"/>
          <w:highlight w:val="none"/>
          <w:u w:val="singl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u w:val="single"/>
        </w:rPr>
        <w:t>202</w:t>
      </w:r>
      <w:r>
        <w:rPr>
          <w:rFonts w:hint="eastAsia" w:ascii="新宋体" w:hAnsi="新宋体" w:eastAsia="新宋体" w:cs="新宋体"/>
          <w:color w:val="auto"/>
          <w:sz w:val="30"/>
          <w:highlight w:val="none"/>
          <w:u w:val="single"/>
          <w:lang w:val="en-US" w:eastAsia="zh-CN"/>
        </w:rPr>
        <w:t>1</w:t>
      </w:r>
      <w:r>
        <w:rPr>
          <w:rFonts w:hint="eastAsia" w:ascii="新宋体" w:hAnsi="新宋体" w:eastAsia="新宋体" w:cs="新宋体"/>
          <w:color w:val="auto"/>
          <w:sz w:val="30"/>
          <w:highlight w:val="none"/>
        </w:rPr>
        <w:t>年</w:t>
      </w:r>
      <w:r>
        <w:rPr>
          <w:rFonts w:hint="eastAsia" w:ascii="新宋体" w:hAnsi="新宋体" w:eastAsia="新宋体" w:cs="新宋体"/>
          <w:color w:val="auto"/>
          <w:sz w:val="30"/>
          <w:highlight w:val="none"/>
          <w:u w:val="single"/>
          <w:lang w:val="en-US" w:eastAsia="zh-CN"/>
        </w:rPr>
        <w:t xml:space="preserve"> 12 </w:t>
      </w:r>
      <w:r>
        <w:rPr>
          <w:rFonts w:hint="eastAsia" w:ascii="新宋体" w:hAnsi="新宋体" w:eastAsia="新宋体" w:cs="新宋体"/>
          <w:color w:val="auto"/>
          <w:sz w:val="30"/>
          <w:highlight w:val="none"/>
        </w:rPr>
        <w:t>月</w:t>
      </w:r>
      <w:r>
        <w:rPr>
          <w:rFonts w:hint="eastAsia" w:ascii="新宋体" w:hAnsi="新宋体" w:eastAsia="新宋体" w:cs="新宋体"/>
          <w:color w:val="auto"/>
          <w:sz w:val="30"/>
          <w:highlight w:val="none"/>
          <w:u w:val="single"/>
          <w:lang w:val="en-US" w:eastAsia="zh-CN"/>
        </w:rPr>
        <w:t xml:space="preserve"> 20 </w:t>
      </w:r>
      <w:r>
        <w:rPr>
          <w:rFonts w:hint="eastAsia" w:ascii="新宋体" w:hAnsi="新宋体" w:eastAsia="新宋体" w:cs="新宋体"/>
          <w:color w:val="auto"/>
          <w:sz w:val="30"/>
          <w:highlight w:val="none"/>
        </w:rPr>
        <w:t xml:space="preserve">日 </w:t>
      </w:r>
      <w:r>
        <w:rPr>
          <w:rFonts w:hint="eastAsia" w:ascii="新宋体" w:hAnsi="新宋体" w:eastAsia="新宋体" w:cs="新宋体"/>
          <w:color w:val="auto"/>
          <w:sz w:val="30"/>
          <w:highlight w:val="none"/>
          <w:u w:val="single"/>
          <w:lang w:val="en-US" w:eastAsia="zh-CN"/>
        </w:rPr>
        <w:t>9:30</w:t>
      </w:r>
      <w:r>
        <w:rPr>
          <w:rFonts w:hint="eastAsia" w:ascii="新宋体" w:hAnsi="新宋体" w:eastAsia="新宋体" w:cs="新宋体"/>
          <w:color w:val="auto"/>
          <w:sz w:val="30"/>
          <w:highlight w:val="none"/>
        </w:rPr>
        <w:t>时前不得启封</w:t>
      </w:r>
    </w:p>
    <w:p>
      <w:pPr>
        <w:spacing w:line="56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lang w:eastAsia="zh-CN"/>
        </w:rPr>
        <w:t>施工单位</w:t>
      </w:r>
      <w:r>
        <w:rPr>
          <w:rFonts w:hint="eastAsia" w:ascii="新宋体" w:hAnsi="新宋体" w:eastAsia="新宋体" w:cs="新宋体"/>
          <w:color w:val="auto"/>
          <w:sz w:val="32"/>
          <w:szCs w:val="32"/>
          <w:highlight w:val="none"/>
        </w:rPr>
        <w:t>：（企业公章、法人章）</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详细地址：</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邮政编码：</w:t>
      </w: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年   月    日</w:t>
      </w:r>
    </w:p>
    <w:p>
      <w:pPr>
        <w:spacing w:line="240" w:lineRule="atLeast"/>
        <w:rPr>
          <w:rFonts w:ascii="新宋体" w:hAnsi="新宋体" w:eastAsia="新宋体" w:cs="新宋体"/>
          <w:b/>
          <w:bCs/>
          <w:color w:val="auto"/>
          <w:kern w:val="28"/>
          <w:sz w:val="48"/>
          <w:szCs w:val="32"/>
          <w:highlight w:val="none"/>
        </w:rPr>
      </w:pPr>
    </w:p>
    <w:p>
      <w:pPr>
        <w:spacing w:line="240" w:lineRule="atLeast"/>
        <w:jc w:val="both"/>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响</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应</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文</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件</w:t>
      </w: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 xml:space="preserve">项目编号： </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项目名称：</w:t>
      </w:r>
      <w:r>
        <w:rPr>
          <w:rFonts w:hint="eastAsia" w:ascii="新宋体" w:hAnsi="新宋体" w:eastAsia="新宋体" w:cs="新宋体"/>
          <w:color w:val="auto"/>
          <w:sz w:val="30"/>
          <w:highlight w:val="none"/>
          <w:u w:val="single"/>
        </w:rPr>
        <w:t>黄山中国书画小镇</w:t>
      </w:r>
      <w:r>
        <w:rPr>
          <w:rFonts w:hint="eastAsia" w:ascii="新宋体" w:hAnsi="新宋体" w:eastAsia="新宋体" w:cs="新宋体"/>
          <w:color w:val="auto"/>
          <w:sz w:val="30"/>
          <w:highlight w:val="none"/>
          <w:u w:val="single"/>
          <w:lang w:eastAsia="zh-CN"/>
        </w:rPr>
        <w:t>零星项目施工</w:t>
      </w:r>
      <w:r>
        <w:rPr>
          <w:rFonts w:hint="eastAsia" w:ascii="新宋体" w:hAnsi="新宋体" w:eastAsia="新宋体" w:cs="新宋体"/>
          <w:color w:val="auto"/>
          <w:sz w:val="30"/>
          <w:highlight w:val="none"/>
        </w:rPr>
        <w:t>询比采购</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lang w:eastAsia="zh-CN"/>
        </w:rPr>
        <w:t>施工单位</w:t>
      </w:r>
      <w:r>
        <w:rPr>
          <w:rFonts w:hint="eastAsia" w:ascii="新宋体" w:hAnsi="新宋体" w:eastAsia="新宋体" w:cs="新宋体"/>
          <w:color w:val="auto"/>
          <w:sz w:val="30"/>
          <w:highlight w:val="none"/>
        </w:rPr>
        <w:t>名称：</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法定代表人或其委托代理人：            (签字或盖章)</w:t>
      </w:r>
    </w:p>
    <w:p>
      <w:pPr>
        <w:spacing w:line="360" w:lineRule="auto"/>
        <w:ind w:right="-468" w:rightChars="-223"/>
        <w:jc w:val="left"/>
        <w:rPr>
          <w:rFonts w:hint="eastAsia" w:ascii="新宋体" w:hAnsi="新宋体" w:eastAsia="新宋体" w:cs="新宋体"/>
          <w:color w:val="auto"/>
          <w:sz w:val="30"/>
          <w:highlight w:val="none"/>
        </w:rPr>
      </w:pPr>
      <w:r>
        <w:rPr>
          <w:rFonts w:hint="eastAsia" w:ascii="新宋体" w:hAnsi="新宋体" w:eastAsia="新宋体" w:cs="新宋体"/>
          <w:color w:val="auto"/>
          <w:sz w:val="30"/>
          <w:highlight w:val="none"/>
        </w:rPr>
        <w:t>日  期：    年     月      日</w:t>
      </w:r>
    </w:p>
    <w:p>
      <w:pPr>
        <w:pStyle w:val="2"/>
        <w:rPr>
          <w:rFonts w:hint="eastAsia" w:ascii="新宋体" w:hAnsi="新宋体" w:eastAsia="新宋体" w:cs="新宋体"/>
          <w:color w:val="auto"/>
          <w:sz w:val="30"/>
          <w:highlight w:val="none"/>
        </w:rPr>
      </w:pPr>
    </w:p>
    <w:p>
      <w:pPr>
        <w:pStyle w:val="2"/>
        <w:rPr>
          <w:rFonts w:hint="eastAsia" w:ascii="新宋体" w:hAnsi="新宋体" w:eastAsia="新宋体" w:cs="新宋体"/>
          <w:color w:val="auto"/>
          <w:sz w:val="30"/>
          <w:highlight w:val="none"/>
        </w:rPr>
      </w:pPr>
    </w:p>
    <w:p>
      <w:pPr>
        <w:pStyle w:val="2"/>
        <w:rPr>
          <w:rFonts w:hint="eastAsia" w:ascii="新宋体" w:hAnsi="新宋体" w:eastAsia="新宋体" w:cs="新宋体"/>
          <w:color w:val="auto"/>
          <w:sz w:val="30"/>
          <w:highlight w:val="none"/>
        </w:rPr>
      </w:pPr>
    </w:p>
    <w:p>
      <w:pPr>
        <w:pStyle w:val="4"/>
        <w:tabs>
          <w:tab w:val="left" w:pos="2552"/>
        </w:tabs>
        <w:jc w:val="center"/>
        <w:rPr>
          <w:color w:val="auto"/>
          <w:sz w:val="36"/>
          <w:szCs w:val="36"/>
          <w:highlight w:val="none"/>
        </w:rPr>
      </w:pPr>
      <w:r>
        <w:rPr>
          <w:rFonts w:hint="eastAsia"/>
          <w:color w:val="auto"/>
          <w:sz w:val="36"/>
          <w:szCs w:val="36"/>
          <w:highlight w:val="none"/>
        </w:rPr>
        <w:t>报价函</w:t>
      </w:r>
    </w:p>
    <w:p>
      <w:pPr>
        <w:adjustRightInd w:val="0"/>
        <w:snapToGrid w:val="0"/>
        <w:spacing w:beforeLines="20" w:afterLines="20" w:line="540" w:lineRule="exact"/>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致：</w:t>
      </w:r>
      <w:r>
        <w:rPr>
          <w:rFonts w:hint="eastAsia" w:ascii="仿宋_GB2312" w:hAnsi="宋体" w:eastAsia="仿宋_GB2312"/>
          <w:color w:val="auto"/>
          <w:sz w:val="30"/>
          <w:szCs w:val="30"/>
          <w:highlight w:val="none"/>
          <w:u w:val="single"/>
        </w:rPr>
        <w:t xml:space="preserve"> 黄山屏水文化旅游</w:t>
      </w:r>
      <w:r>
        <w:rPr>
          <w:rFonts w:hint="eastAsia" w:ascii="仿宋_GB2312" w:eastAsia="仿宋_GB2312"/>
          <w:color w:val="auto"/>
          <w:sz w:val="30"/>
          <w:szCs w:val="30"/>
          <w:highlight w:val="none"/>
          <w:u w:val="single"/>
        </w:rPr>
        <w:t>有限公司</w:t>
      </w:r>
    </w:p>
    <w:p>
      <w:pPr>
        <w:keepNext w:val="0"/>
        <w:keepLines w:val="0"/>
        <w:pageBreakBefore w:val="0"/>
        <w:widowControl w:val="0"/>
        <w:kinsoku/>
        <w:wordWrap/>
        <w:overflowPunct/>
        <w:topLinePunct w:val="0"/>
        <w:autoSpaceDE/>
        <w:autoSpaceDN/>
        <w:bidi w:val="0"/>
        <w:spacing w:line="440" w:lineRule="exact"/>
        <w:ind w:firstLine="600" w:firstLineChars="200"/>
        <w:textAlignment w:val="auto"/>
        <w:rPr>
          <w:rFonts w:ascii="新宋体" w:hAnsi="新宋体" w:eastAsia="新宋体" w:cs="新宋体"/>
          <w:color w:val="auto"/>
          <w:sz w:val="28"/>
          <w:szCs w:val="28"/>
          <w:highlight w:val="none"/>
        </w:rPr>
      </w:pPr>
      <w:r>
        <w:rPr>
          <w:rFonts w:hint="eastAsia" w:ascii="仿宋_GB2312" w:hAnsi="宋体" w:eastAsia="仿宋_GB2312"/>
          <w:color w:val="auto"/>
          <w:sz w:val="30"/>
          <w:szCs w:val="30"/>
          <w:highlight w:val="none"/>
        </w:rPr>
        <w:t>根据你方</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新宋体" w:hAnsi="新宋体" w:eastAsia="新宋体" w:cs="新宋体"/>
          <w:color w:val="auto"/>
          <w:sz w:val="28"/>
          <w:szCs w:val="28"/>
          <w:highlight w:val="none"/>
          <w:u w:val="single"/>
        </w:rPr>
        <w:t>黄山中国书画小镇</w:t>
      </w:r>
      <w:r>
        <w:rPr>
          <w:rFonts w:hint="eastAsia" w:ascii="新宋体" w:hAnsi="新宋体" w:eastAsia="新宋体" w:cs="新宋体"/>
          <w:color w:val="auto"/>
          <w:sz w:val="28"/>
          <w:szCs w:val="28"/>
          <w:highlight w:val="none"/>
          <w:u w:val="single"/>
          <w:lang w:eastAsia="zh-CN"/>
        </w:rPr>
        <w:t>零星项目施工</w:t>
      </w:r>
      <w:r>
        <w:rPr>
          <w:rFonts w:hint="eastAsia" w:ascii="新宋体" w:hAnsi="新宋体" w:eastAsia="新宋体" w:cs="新宋体"/>
          <w:color w:val="auto"/>
          <w:sz w:val="28"/>
          <w:szCs w:val="28"/>
          <w:highlight w:val="none"/>
          <w:u w:val="single"/>
        </w:rPr>
        <w:t>询比采购。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outlineLvl w:val="0"/>
        <w:rPr>
          <w:rFonts w:hint="eastAsia" w:ascii="仿宋_GB2312" w:hAnsi="宋体" w:eastAsia="仿宋_GB2312" w:cs="Times New Roman"/>
          <w:color w:val="auto"/>
          <w:sz w:val="30"/>
          <w:szCs w:val="30"/>
          <w:highlight w:val="none"/>
          <w:lang w:eastAsia="zh-CN"/>
        </w:rPr>
      </w:pPr>
      <w:r>
        <w:rPr>
          <w:rFonts w:hint="eastAsia" w:ascii="仿宋_GB2312" w:hAnsi="宋体" w:eastAsia="仿宋_GB2312"/>
          <w:color w:val="auto"/>
          <w:sz w:val="30"/>
          <w:szCs w:val="30"/>
          <w:highlight w:val="none"/>
        </w:rPr>
        <w:t>遵照《中华人民共和国</w:t>
      </w:r>
      <w:r>
        <w:rPr>
          <w:rFonts w:hint="eastAsia" w:ascii="仿宋_GB2312" w:hAnsi="宋体" w:eastAsia="仿宋_GB2312"/>
          <w:color w:val="auto"/>
          <w:sz w:val="30"/>
          <w:szCs w:val="30"/>
          <w:highlight w:val="none"/>
          <w:lang w:eastAsia="zh-CN"/>
        </w:rPr>
        <w:t>民法典</w:t>
      </w:r>
      <w:r>
        <w:rPr>
          <w:rFonts w:hint="eastAsia" w:ascii="仿宋_GB2312" w:hAnsi="宋体" w:eastAsia="仿宋_GB2312"/>
          <w:color w:val="auto"/>
          <w:sz w:val="30"/>
          <w:szCs w:val="30"/>
          <w:highlight w:val="none"/>
        </w:rPr>
        <w:t>》等有关规定，在详细了解上述</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须知、合同条款及其他有关文件后，我方愿以</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（小写</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rPr>
        <w:t>元）的含税总报价，按</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文件中的</w:t>
      </w:r>
      <w:r>
        <w:rPr>
          <w:rFonts w:hint="eastAsia" w:ascii="仿宋_GB2312" w:hAnsi="宋体" w:eastAsia="仿宋_GB2312" w:cs="Times New Roman"/>
          <w:color w:val="auto"/>
          <w:sz w:val="30"/>
          <w:szCs w:val="30"/>
          <w:highlight w:val="none"/>
        </w:rPr>
        <w:t>要求提供服务，</w:t>
      </w:r>
      <w:r>
        <w:rPr>
          <w:rFonts w:hint="eastAsia" w:ascii="仿宋_GB2312" w:hAnsi="宋体" w:eastAsia="仿宋_GB2312" w:cs="Times New Roman"/>
          <w:color w:val="auto"/>
          <w:sz w:val="30"/>
          <w:szCs w:val="30"/>
          <w:highlight w:val="none"/>
          <w:lang w:eastAsia="zh-CN"/>
        </w:rPr>
        <w:t>配合摄影展与艺术展配套设施</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lang w:eastAsia="zh-CN"/>
        </w:rPr>
        <w:t>停车位划线</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lang w:eastAsia="zh-CN"/>
        </w:rPr>
        <w:t>停车场和书画交易区</w:t>
      </w:r>
      <w:r>
        <w:rPr>
          <w:rFonts w:hint="eastAsia" w:ascii="仿宋_GB2312" w:hAnsi="宋体" w:eastAsia="仿宋_GB2312" w:cs="Times New Roman"/>
          <w:color w:val="auto"/>
          <w:sz w:val="30"/>
          <w:szCs w:val="30"/>
          <w:highlight w:val="none"/>
          <w:lang w:val="en-US" w:eastAsia="zh-CN"/>
        </w:rPr>
        <w:t>3#楼东侧复垦、消防通道北侧绿化、地下室入口北侧平台施工、书画交易1#-3#楼主电缆、消防通道两侧和培训中心及展馆西侧中庭播撒花籽、绿化提升、项目开荒保洁、项目区内部分门洞安装、培训中心及展馆一层阳台外侧防水施工、保安室简装、配电房及楼梯地坪施工、酒店过道电控门采购及施工</w:t>
      </w:r>
      <w:r>
        <w:rPr>
          <w:rFonts w:hint="eastAsia" w:ascii="仿宋_GB2312" w:hAnsi="宋体" w:eastAsia="仿宋_GB2312" w:cs="Times New Roman"/>
          <w:color w:val="auto"/>
          <w:sz w:val="30"/>
          <w:szCs w:val="30"/>
          <w:highlight w:val="none"/>
        </w:rPr>
        <w:t>等工程。具体招标范围详见</w:t>
      </w:r>
      <w:r>
        <w:rPr>
          <w:rFonts w:hint="eastAsia" w:ascii="仿宋_GB2312" w:hAnsi="宋体" w:eastAsia="仿宋_GB2312" w:cs="Times New Roman"/>
          <w:color w:val="auto"/>
          <w:sz w:val="30"/>
          <w:szCs w:val="30"/>
          <w:highlight w:val="none"/>
          <w:lang w:eastAsia="zh-CN"/>
        </w:rPr>
        <w:t>采购清单</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lang w:eastAsia="zh-CN"/>
        </w:rPr>
        <w:t>图纸、</w:t>
      </w:r>
      <w:r>
        <w:rPr>
          <w:rFonts w:hint="eastAsia" w:ascii="仿宋_GB2312" w:hAnsi="宋体" w:eastAsia="仿宋_GB2312" w:cs="Times New Roman"/>
          <w:color w:val="auto"/>
          <w:sz w:val="30"/>
          <w:szCs w:val="30"/>
          <w:highlight w:val="none"/>
        </w:rPr>
        <w:t>答疑。</w:t>
      </w:r>
    </w:p>
    <w:p>
      <w:pPr>
        <w:pStyle w:val="3"/>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我方保证按照</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文件的要求完成本项目的所有工作，在约定时间内完成你方要求。</w:t>
      </w:r>
    </w:p>
    <w:p>
      <w:pPr>
        <w:pStyle w:val="3"/>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我方同意发包人根据实际情况取消部分施工内容，按发包人要求分段实施的时间节点如期完成相应工程内容，无论取消的工程量大小，我方同意不进行费用补偿。</w:t>
      </w:r>
    </w:p>
    <w:p>
      <w:pPr>
        <w:pStyle w:val="3"/>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我方报价有效期自递交响应文件截止时间起至合同履行完毕。</w:t>
      </w:r>
      <w:r>
        <w:rPr>
          <w:rFonts w:hint="eastAsia" w:ascii="仿宋_GB2312" w:hAnsi="宋体" w:eastAsia="仿宋_GB2312"/>
          <w:color w:val="auto"/>
          <w:sz w:val="30"/>
          <w:szCs w:val="30"/>
          <w:highlight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我方保证响应文件内容真实。</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textAlignment w:val="auto"/>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名称：</w:t>
      </w:r>
      <w:r>
        <w:rPr>
          <w:rFonts w:hint="eastAsia" w:ascii="仿宋_GB2312" w:hAnsi="宋体" w:eastAsia="仿宋_GB2312"/>
          <w:color w:val="auto"/>
          <w:sz w:val="30"/>
          <w:szCs w:val="30"/>
          <w:highlight w:val="none"/>
          <w:u w:val="single"/>
        </w:rPr>
        <w:t xml:space="preserve">（盖   章）   </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textAlignment w:val="auto"/>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法定代表人或其委托代理人：</w:t>
      </w:r>
      <w:r>
        <w:rPr>
          <w:rFonts w:hint="eastAsia" w:ascii="仿宋_GB2312" w:hAnsi="宋体" w:eastAsia="仿宋_GB2312"/>
          <w:color w:val="auto"/>
          <w:sz w:val="30"/>
          <w:szCs w:val="30"/>
          <w:highlight w:val="none"/>
          <w:u w:val="single"/>
        </w:rPr>
        <w:t xml:space="preserve">                 （签字或盖章）     </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jc w:val="center"/>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ind w:firstLine="562" w:firstLineChars="200"/>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1、开标一览表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lang w:eastAsia="zh-CN"/>
              </w:rPr>
              <w:t>施工单位</w:t>
            </w:r>
            <w:r>
              <w:rPr>
                <w:rFonts w:hint="eastAsia" w:ascii="宋体" w:hAnsi="宋体" w:cs="Arial"/>
                <w:color w:val="auto"/>
                <w:szCs w:val="21"/>
                <w:highlight w:val="none"/>
              </w:rPr>
              <w:t>（签章）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法定代表人（签章）或</w:t>
            </w:r>
          </w:p>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宋体" w:hAnsi="宋体" w:cs="Arial"/>
                <w:color w:val="auto"/>
                <w:szCs w:val="21"/>
                <w:highlight w:val="none"/>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宋体" w:hAnsi="宋体" w:cs="Arial"/>
                <w:color w:val="auto"/>
                <w:szCs w:val="21"/>
                <w:highlight w:val="none"/>
              </w:rPr>
              <w:t xml:space="preserve">                          元</w:t>
            </w:r>
          </w:p>
        </w:tc>
      </w:tr>
    </w:tbl>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spacing w:line="560" w:lineRule="exact"/>
        <w:jc w:val="both"/>
        <w:outlineLvl w:val="0"/>
        <w:rPr>
          <w:rFonts w:ascii="新宋体" w:hAnsi="新宋体" w:eastAsia="新宋体" w:cs="新宋体"/>
          <w:b/>
          <w:bCs/>
          <w:color w:val="auto"/>
          <w:sz w:val="30"/>
          <w:highlight w:val="none"/>
        </w:rPr>
      </w:pPr>
    </w:p>
    <w:p>
      <w:pPr>
        <w:pStyle w:val="4"/>
        <w:tabs>
          <w:tab w:val="left" w:pos="2552"/>
        </w:tabs>
        <w:jc w:val="center"/>
        <w:rPr>
          <w:color w:val="auto"/>
          <w:sz w:val="36"/>
          <w:szCs w:val="36"/>
          <w:highlight w:val="none"/>
        </w:rPr>
      </w:pPr>
      <w:r>
        <w:rPr>
          <w:rFonts w:hint="eastAsia"/>
          <w:color w:val="auto"/>
          <w:sz w:val="36"/>
          <w:szCs w:val="36"/>
          <w:highlight w:val="none"/>
        </w:rPr>
        <w:t>统一社会信用代码营业执照</w:t>
      </w:r>
    </w:p>
    <w:p>
      <w:pPr>
        <w:spacing w:line="480" w:lineRule="exact"/>
        <w:jc w:val="center"/>
        <w:rPr>
          <w:rFonts w:ascii="新宋体" w:hAnsi="新宋体" w:eastAsia="新宋体" w:cs="新宋体"/>
          <w:b/>
          <w:bCs/>
          <w:color w:val="auto"/>
          <w:sz w:val="36"/>
          <w:highlight w:val="none"/>
        </w:rPr>
      </w:pPr>
    </w:p>
    <w:p>
      <w:pPr>
        <w:spacing w:line="480" w:lineRule="exact"/>
        <w:jc w:val="center"/>
        <w:rPr>
          <w:color w:val="auto"/>
          <w:sz w:val="36"/>
          <w:szCs w:val="36"/>
          <w:highlight w:val="none"/>
        </w:rPr>
      </w:pPr>
      <w:r>
        <w:rPr>
          <w:color w:val="auto"/>
          <w:sz w:val="36"/>
          <w:szCs w:val="36"/>
          <w:highlight w:val="none"/>
        </w:rPr>
        <w:br w:type="page"/>
      </w:r>
    </w:p>
    <w:p>
      <w:pPr>
        <w:pStyle w:val="4"/>
        <w:tabs>
          <w:tab w:val="left" w:pos="2552"/>
        </w:tabs>
        <w:jc w:val="center"/>
        <w:rPr>
          <w:color w:val="auto"/>
          <w:sz w:val="36"/>
          <w:szCs w:val="36"/>
          <w:highlight w:val="none"/>
        </w:rPr>
      </w:pPr>
      <w:r>
        <w:rPr>
          <w:rFonts w:hint="eastAsia"/>
          <w:color w:val="auto"/>
          <w:sz w:val="36"/>
          <w:szCs w:val="36"/>
          <w:highlight w:val="none"/>
        </w:rPr>
        <w:t>法人身份证复印件</w:t>
      </w:r>
    </w:p>
    <w:p>
      <w:pPr>
        <w:pStyle w:val="4"/>
        <w:tabs>
          <w:tab w:val="left" w:pos="2552"/>
        </w:tabs>
        <w:jc w:val="center"/>
        <w:rPr>
          <w:color w:val="auto"/>
          <w:sz w:val="36"/>
          <w:szCs w:val="36"/>
          <w:highlight w:val="none"/>
        </w:rPr>
      </w:pPr>
      <w:r>
        <w:rPr>
          <w:color w:val="auto"/>
          <w:sz w:val="36"/>
          <w:szCs w:val="36"/>
          <w:highlight w:val="none"/>
        </w:rPr>
        <w:br w:type="page"/>
      </w:r>
      <w:r>
        <w:rPr>
          <w:rFonts w:hint="eastAsia"/>
          <w:color w:val="auto"/>
          <w:sz w:val="36"/>
          <w:szCs w:val="36"/>
          <w:highlight w:val="none"/>
        </w:rPr>
        <w:t>法人授权委托书</w:t>
      </w:r>
    </w:p>
    <w:p>
      <w:pPr>
        <w:spacing w:line="560" w:lineRule="exact"/>
        <w:ind w:firstLine="560" w:firstLineChars="200"/>
        <w:rPr>
          <w:rFonts w:eastAsia="仿宋"/>
          <w:color w:val="auto"/>
          <w:kern w:val="0"/>
          <w:szCs w:val="21"/>
          <w:highlight w:val="none"/>
        </w:rPr>
      </w:pPr>
      <w:r>
        <w:rPr>
          <w:rFonts w:hint="eastAsia" w:ascii="宋体" w:hAnsi="宋体"/>
          <w:color w:val="auto"/>
          <w:sz w:val="28"/>
          <w:szCs w:val="28"/>
          <w:highlight w:val="none"/>
        </w:rPr>
        <w:t>本人系（单位）的法定代表人，现委托为我方代理人。代理人根据授权，以我方名义签署、澄清、递交、撤回、修改</w:t>
      </w:r>
      <w:r>
        <w:rPr>
          <w:rFonts w:hint="eastAsia" w:ascii="新宋体" w:hAnsi="新宋体" w:eastAsia="新宋体" w:cs="新宋体"/>
          <w:color w:val="auto"/>
          <w:sz w:val="28"/>
          <w:szCs w:val="28"/>
          <w:highlight w:val="none"/>
          <w:u w:val="single"/>
        </w:rPr>
        <w:t>黄山中国书画小镇</w:t>
      </w:r>
      <w:r>
        <w:rPr>
          <w:rFonts w:hint="eastAsia" w:ascii="新宋体" w:hAnsi="新宋体" w:eastAsia="新宋体" w:cs="新宋体"/>
          <w:color w:val="auto"/>
          <w:sz w:val="28"/>
          <w:szCs w:val="28"/>
          <w:highlight w:val="none"/>
          <w:u w:val="single"/>
          <w:lang w:eastAsia="zh-CN"/>
        </w:rPr>
        <w:t>零星项目施工</w:t>
      </w:r>
      <w:r>
        <w:rPr>
          <w:rFonts w:hint="eastAsia" w:ascii="新宋体" w:hAnsi="新宋体" w:eastAsia="新宋体" w:cs="新宋体"/>
          <w:color w:val="auto"/>
          <w:sz w:val="28"/>
          <w:szCs w:val="28"/>
          <w:highlight w:val="none"/>
          <w:u w:val="single"/>
        </w:rPr>
        <w:t>询比采购</w:t>
      </w:r>
      <w:r>
        <w:rPr>
          <w:rFonts w:hint="eastAsia" w:ascii="新宋体" w:hAnsi="新宋体" w:eastAsia="新宋体" w:cs="新宋体"/>
          <w:color w:val="auto"/>
          <w:sz w:val="28"/>
          <w:szCs w:val="28"/>
          <w:highlight w:val="none"/>
        </w:rPr>
        <w:t>响应文件</w:t>
      </w:r>
      <w:r>
        <w:rPr>
          <w:rFonts w:hint="eastAsia" w:ascii="宋体" w:hAnsi="宋体"/>
          <w:color w:val="auto"/>
          <w:sz w:val="28"/>
          <w:szCs w:val="28"/>
          <w:highlight w:val="none"/>
        </w:rPr>
        <w:t>等及其相关事宜，其法律后果由我方承担。</w:t>
      </w:r>
    </w:p>
    <w:p>
      <w:pPr>
        <w:widowControl/>
        <w:shd w:val="clear" w:color="auto" w:fill="FFFFFF"/>
        <w:overflowPunct w:val="0"/>
        <w:ind w:left="-199" w:leftChars="-95" w:firstLine="280" w:firstLineChars="100"/>
        <w:rPr>
          <w:rFonts w:ascii="宋体" w:hAnsi="宋体"/>
          <w:color w:val="auto"/>
          <w:sz w:val="28"/>
          <w:szCs w:val="28"/>
          <w:highlight w:val="none"/>
        </w:rPr>
      </w:pPr>
      <w:r>
        <w:rPr>
          <w:rFonts w:hint="eastAsia" w:ascii="宋体" w:hAnsi="宋体"/>
          <w:color w:val="auto"/>
          <w:sz w:val="28"/>
          <w:szCs w:val="28"/>
          <w:highlight w:val="none"/>
        </w:rPr>
        <w:t>委托期限：</w:t>
      </w:r>
      <w:r>
        <w:rPr>
          <w:rFonts w:hint="eastAsia" w:ascii="宋体" w:hAnsi="宋体"/>
          <w:color w:val="auto"/>
          <w:sz w:val="28"/>
          <w:szCs w:val="28"/>
          <w:highlight w:val="none"/>
          <w:u w:val="single"/>
        </w:rPr>
        <w:t xml:space="preserve">  同响应有效期限    </w:t>
      </w:r>
      <w:r>
        <w:rPr>
          <w:rFonts w:hint="eastAsia" w:ascii="宋体" w:hAnsi="宋体"/>
          <w:color w:val="auto"/>
          <w:sz w:val="28"/>
          <w:szCs w:val="28"/>
          <w:highlight w:val="none"/>
        </w:rPr>
        <w:t>。</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代理人无转委托权。</w:t>
      </w:r>
    </w:p>
    <w:p>
      <w:pPr>
        <w:rPr>
          <w:rFonts w:ascii="宋体" w:hAnsi="宋体"/>
          <w:color w:val="auto"/>
          <w:sz w:val="28"/>
          <w:szCs w:val="28"/>
          <w:highlight w:val="none"/>
        </w:rPr>
      </w:pPr>
      <w:r>
        <w:rPr>
          <w:rFonts w:hint="eastAsia" w:ascii="宋体" w:hAnsi="宋体"/>
          <w:color w:val="auto"/>
          <w:sz w:val="28"/>
          <w:szCs w:val="28"/>
          <w:highlight w:val="none"/>
        </w:rPr>
        <w:t>附：法定代表人身份证复印件、委托代理人身份证复印件</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lang w:eastAsia="zh-CN"/>
        </w:rPr>
        <w:t>施工单位</w:t>
      </w:r>
      <w:r>
        <w:rPr>
          <w:rFonts w:hint="eastAsia" w:ascii="宋体" w:hAnsi="宋体"/>
          <w:color w:val="auto"/>
          <w:sz w:val="28"/>
          <w:szCs w:val="28"/>
          <w:highlight w:val="none"/>
        </w:rPr>
        <w:t>：（盖单位章）</w:t>
      </w:r>
    </w:p>
    <w:p>
      <w:pPr>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ind w:left="357" w:firstLine="560" w:firstLineChars="200"/>
        <w:rPr>
          <w:rFonts w:ascii="宋体" w:hAnsi="宋体"/>
          <w:color w:val="auto"/>
          <w:sz w:val="28"/>
          <w:szCs w:val="28"/>
          <w:highlight w:val="none"/>
          <w:u w:val="single"/>
        </w:rPr>
      </w:pPr>
    </w:p>
    <w:p>
      <w:pPr>
        <w:rPr>
          <w:rFonts w:ascii="宋体" w:hAnsi="宋体"/>
          <w:color w:val="auto"/>
          <w:sz w:val="28"/>
          <w:szCs w:val="28"/>
          <w:highlight w:val="none"/>
        </w:rPr>
      </w:pPr>
      <w:r>
        <w:rPr>
          <w:rFonts w:hint="eastAsia" w:ascii="宋体" w:hAnsi="宋体"/>
          <w:color w:val="auto"/>
          <w:sz w:val="28"/>
          <w:szCs w:val="28"/>
          <w:highlight w:val="none"/>
        </w:rPr>
        <w:t>委托代理人：（签字）</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rPr>
          <w:rFonts w:ascii="宋体" w:hAnsi="宋体"/>
          <w:color w:val="auto"/>
          <w:sz w:val="28"/>
          <w:szCs w:val="28"/>
          <w:highlight w:val="none"/>
          <w:u w:val="single"/>
        </w:rPr>
      </w:pPr>
      <w:r>
        <w:rPr>
          <w:rFonts w:hint="eastAsia" w:ascii="宋体" w:hAnsi="宋体"/>
          <w:color w:val="auto"/>
          <w:sz w:val="28"/>
          <w:szCs w:val="28"/>
          <w:highlight w:val="none"/>
        </w:rPr>
        <w:t>手机  号码：</w:t>
      </w:r>
    </w:p>
    <w:p>
      <w:pPr>
        <w:rPr>
          <w:rFonts w:ascii="宋体" w:hAnsi="宋体"/>
          <w:color w:val="auto"/>
          <w:sz w:val="28"/>
          <w:szCs w:val="28"/>
          <w:highlight w:val="none"/>
          <w:u w:val="single"/>
        </w:rPr>
      </w:pPr>
      <w:r>
        <w:rPr>
          <w:rFonts w:hint="eastAsia" w:ascii="宋体" w:hAnsi="宋体"/>
          <w:color w:val="auto"/>
          <w:sz w:val="28"/>
          <w:szCs w:val="28"/>
          <w:highlight w:val="none"/>
        </w:rPr>
        <w:t>电子  邮箱：</w:t>
      </w:r>
    </w:p>
    <w:p>
      <w:pPr>
        <w:spacing w:line="360" w:lineRule="auto"/>
        <w:rPr>
          <w:rFonts w:ascii="宋体" w:hAnsi="宋体"/>
          <w:color w:val="auto"/>
          <w:sz w:val="28"/>
          <w:szCs w:val="28"/>
          <w:highlight w:val="none"/>
        </w:rPr>
      </w:pPr>
    </w:p>
    <w:p>
      <w:pPr>
        <w:spacing w:line="360" w:lineRule="auto"/>
        <w:jc w:val="right"/>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spacing w:line="480" w:lineRule="exact"/>
        <w:rPr>
          <w:rFonts w:ascii="新宋体" w:hAnsi="新宋体" w:eastAsia="新宋体" w:cs="新宋体"/>
          <w:b/>
          <w:bCs/>
          <w:color w:val="auto"/>
          <w:sz w:val="36"/>
          <w:highlight w:val="none"/>
        </w:rPr>
      </w:pPr>
    </w:p>
    <w:p>
      <w:pPr>
        <w:spacing w:line="480" w:lineRule="exact"/>
        <w:rPr>
          <w:rFonts w:ascii="新宋体" w:hAnsi="新宋体" w:eastAsia="新宋体" w:cs="新宋体"/>
          <w:b/>
          <w:bCs/>
          <w:color w:val="auto"/>
          <w:sz w:val="36"/>
          <w:highlight w:val="none"/>
        </w:rPr>
      </w:pPr>
    </w:p>
    <w:p>
      <w:pPr>
        <w:spacing w:line="480" w:lineRule="exact"/>
        <w:ind w:firstLine="600"/>
        <w:jc w:val="center"/>
        <w:rPr>
          <w:rFonts w:ascii="新宋体" w:hAnsi="新宋体" w:eastAsia="新宋体" w:cs="新宋体"/>
          <w:b/>
          <w:bCs/>
          <w:color w:val="auto"/>
          <w:sz w:val="36"/>
          <w:highlight w:val="none"/>
        </w:rPr>
      </w:pPr>
      <w:r>
        <w:rPr>
          <w:rFonts w:ascii="新宋体" w:hAnsi="新宋体" w:eastAsia="新宋体" w:cs="新宋体"/>
          <w:b/>
          <w:bCs/>
          <w:color w:val="auto"/>
          <w:sz w:val="36"/>
          <w:highlight w:val="none"/>
        </w:rPr>
        <w:br w:type="page"/>
      </w:r>
      <w:r>
        <w:rPr>
          <w:rFonts w:hint="eastAsia" w:ascii="新宋体" w:hAnsi="新宋体" w:eastAsia="新宋体" w:cs="新宋体"/>
          <w:b/>
          <w:bCs/>
          <w:color w:val="auto"/>
          <w:sz w:val="36"/>
          <w:highlight w:val="none"/>
        </w:rPr>
        <w:t>被授权人身份证复印件</w:t>
      </w:r>
    </w:p>
    <w:p>
      <w:pPr>
        <w:jc w:val="center"/>
        <w:rPr>
          <w:b/>
          <w:color w:val="auto"/>
          <w:sz w:val="32"/>
          <w:szCs w:val="32"/>
          <w:highlight w:val="none"/>
        </w:rPr>
      </w:pPr>
    </w:p>
    <w:p>
      <w:pPr>
        <w:spacing w:line="480" w:lineRule="exact"/>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600" w:lineRule="auto"/>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numPr>
          <w:ilvl w:val="0"/>
          <w:numId w:val="0"/>
        </w:numPr>
        <w:ind w:leftChars="0"/>
        <w:jc w:val="both"/>
        <w:rPr>
          <w:rFonts w:hint="eastAsia" w:ascii="新宋体" w:hAnsi="新宋体" w:eastAsia="新宋体" w:cs="新宋体"/>
          <w:b/>
          <w:bCs/>
          <w:color w:val="auto"/>
          <w:sz w:val="30"/>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6C145"/>
    <w:multiLevelType w:val="singleLevel"/>
    <w:tmpl w:val="8526C145"/>
    <w:lvl w:ilvl="0" w:tentative="0">
      <w:start w:val="4"/>
      <w:numFmt w:val="chineseCounting"/>
      <w:suff w:val="space"/>
      <w:lvlText w:val="第%1章"/>
      <w:lvlJc w:val="left"/>
      <w:rPr>
        <w:rFonts w:hint="eastAsia"/>
      </w:rPr>
    </w:lvl>
  </w:abstractNum>
  <w:abstractNum w:abstractNumId="1">
    <w:nsid w:val="8B1ED4DF"/>
    <w:multiLevelType w:val="singleLevel"/>
    <w:tmpl w:val="8B1ED4DF"/>
    <w:lvl w:ilvl="0" w:tentative="0">
      <w:start w:val="1"/>
      <w:numFmt w:val="decimal"/>
      <w:suff w:val="nothing"/>
      <w:lvlText w:val="%1、"/>
      <w:lvlJc w:val="left"/>
    </w:lvl>
  </w:abstractNum>
  <w:abstractNum w:abstractNumId="2">
    <w:nsid w:val="952E5B64"/>
    <w:multiLevelType w:val="singleLevel"/>
    <w:tmpl w:val="952E5B64"/>
    <w:lvl w:ilvl="0" w:tentative="0">
      <w:start w:val="1"/>
      <w:numFmt w:val="decimal"/>
      <w:suff w:val="nothing"/>
      <w:lvlText w:val="%1、"/>
      <w:lvlJc w:val="left"/>
    </w:lvl>
  </w:abstractNum>
  <w:abstractNum w:abstractNumId="3">
    <w:nsid w:val="AE714BA9"/>
    <w:multiLevelType w:val="singleLevel"/>
    <w:tmpl w:val="AE714BA9"/>
    <w:lvl w:ilvl="0" w:tentative="0">
      <w:start w:val="1"/>
      <w:numFmt w:val="decimal"/>
      <w:suff w:val="nothing"/>
      <w:lvlText w:val="%1、"/>
      <w:lvlJc w:val="left"/>
      <w:pPr>
        <w:ind w:left="208"/>
      </w:pPr>
    </w:lvl>
  </w:abstractNum>
  <w:abstractNum w:abstractNumId="4">
    <w:nsid w:val="2B2C0451"/>
    <w:multiLevelType w:val="singleLevel"/>
    <w:tmpl w:val="2B2C0451"/>
    <w:lvl w:ilvl="0" w:tentative="0">
      <w:start w:val="1"/>
      <w:numFmt w:val="decimal"/>
      <w:suff w:val="nothing"/>
      <w:lvlText w:val="（%1）"/>
      <w:lvlJc w:val="left"/>
    </w:lvl>
  </w:abstractNum>
  <w:abstractNum w:abstractNumId="5">
    <w:nsid w:val="2D4DE5C3"/>
    <w:multiLevelType w:val="singleLevel"/>
    <w:tmpl w:val="2D4DE5C3"/>
    <w:lvl w:ilvl="0" w:tentative="0">
      <w:start w:val="1"/>
      <w:numFmt w:val="decimal"/>
      <w:suff w:val="nothing"/>
      <w:lvlText w:val="%1、"/>
      <w:lvlJc w:val="left"/>
    </w:lvl>
  </w:abstractNum>
  <w:abstractNum w:abstractNumId="6">
    <w:nsid w:val="3A9AD2E6"/>
    <w:multiLevelType w:val="singleLevel"/>
    <w:tmpl w:val="3A9AD2E6"/>
    <w:lvl w:ilvl="0" w:tentative="0">
      <w:start w:val="14"/>
      <w:numFmt w:val="decimal"/>
      <w:suff w:val="space"/>
      <w:lvlText w:val="%1."/>
      <w:lvlJc w:val="left"/>
    </w:lvl>
  </w:abstractNum>
  <w:abstractNum w:abstractNumId="7">
    <w:nsid w:val="5811BCA1"/>
    <w:multiLevelType w:val="singleLevel"/>
    <w:tmpl w:val="5811BCA1"/>
    <w:lvl w:ilvl="0" w:tentative="0">
      <w:start w:val="1"/>
      <w:numFmt w:val="decimal"/>
      <w:suff w:val="nothing"/>
      <w:lvlText w:val="（%1）"/>
      <w:lvlJc w:val="left"/>
      <w:pPr>
        <w:tabs>
          <w:tab w:val="left" w:pos="0"/>
        </w:tabs>
      </w:pPr>
      <w:rPr>
        <w:rFonts w:hint="default"/>
      </w:rPr>
    </w:lvl>
  </w:abstractNum>
  <w:abstractNum w:abstractNumId="8">
    <w:nsid w:val="59DF31CC"/>
    <w:multiLevelType w:val="singleLevel"/>
    <w:tmpl w:val="59DF31CC"/>
    <w:lvl w:ilvl="0" w:tentative="0">
      <w:start w:val="1"/>
      <w:numFmt w:val="decimal"/>
      <w:suff w:val="nothing"/>
      <w:lvlText w:val="%1．"/>
      <w:lvlJc w:val="left"/>
    </w:lvl>
  </w:abstractNum>
  <w:abstractNum w:abstractNumId="9">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
  </w:num>
  <w:num w:numId="3">
    <w:abstractNumId w:val="3"/>
  </w:num>
  <w:num w:numId="4">
    <w:abstractNumId w:val="2"/>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C226D"/>
    <w:rsid w:val="0003066B"/>
    <w:rsid w:val="0022330A"/>
    <w:rsid w:val="002D59BE"/>
    <w:rsid w:val="003368ED"/>
    <w:rsid w:val="003A5397"/>
    <w:rsid w:val="00446D08"/>
    <w:rsid w:val="006944D2"/>
    <w:rsid w:val="007A512D"/>
    <w:rsid w:val="009854B0"/>
    <w:rsid w:val="00A73402"/>
    <w:rsid w:val="00AC226D"/>
    <w:rsid w:val="00B13F6C"/>
    <w:rsid w:val="00C865AA"/>
    <w:rsid w:val="00D55413"/>
    <w:rsid w:val="00EA0EE6"/>
    <w:rsid w:val="00F35A3E"/>
    <w:rsid w:val="01A168C8"/>
    <w:rsid w:val="03173D17"/>
    <w:rsid w:val="03890690"/>
    <w:rsid w:val="065F03CA"/>
    <w:rsid w:val="06703BB3"/>
    <w:rsid w:val="082C033C"/>
    <w:rsid w:val="084D344F"/>
    <w:rsid w:val="09A2244C"/>
    <w:rsid w:val="09AB7420"/>
    <w:rsid w:val="09D54A62"/>
    <w:rsid w:val="0A453FCF"/>
    <w:rsid w:val="0DBE2B84"/>
    <w:rsid w:val="0DD632D6"/>
    <w:rsid w:val="0E197AF9"/>
    <w:rsid w:val="0F841FA6"/>
    <w:rsid w:val="15CC7E09"/>
    <w:rsid w:val="177B0F5B"/>
    <w:rsid w:val="180A0471"/>
    <w:rsid w:val="1B1B77A6"/>
    <w:rsid w:val="1E4A06F6"/>
    <w:rsid w:val="1E767B5E"/>
    <w:rsid w:val="20642297"/>
    <w:rsid w:val="20CF70F7"/>
    <w:rsid w:val="20FD17BE"/>
    <w:rsid w:val="23252D06"/>
    <w:rsid w:val="239472D0"/>
    <w:rsid w:val="25D56865"/>
    <w:rsid w:val="2790529F"/>
    <w:rsid w:val="28C82617"/>
    <w:rsid w:val="2D020EA0"/>
    <w:rsid w:val="2FB133C0"/>
    <w:rsid w:val="30D708FA"/>
    <w:rsid w:val="314B68FF"/>
    <w:rsid w:val="31622FE8"/>
    <w:rsid w:val="322D36D9"/>
    <w:rsid w:val="3275035B"/>
    <w:rsid w:val="32C83677"/>
    <w:rsid w:val="32D51404"/>
    <w:rsid w:val="333737B4"/>
    <w:rsid w:val="33CE118C"/>
    <w:rsid w:val="33F642F1"/>
    <w:rsid w:val="33FD3B57"/>
    <w:rsid w:val="3497767D"/>
    <w:rsid w:val="35AC329C"/>
    <w:rsid w:val="37F46AD7"/>
    <w:rsid w:val="38B45EEC"/>
    <w:rsid w:val="39BA37C7"/>
    <w:rsid w:val="3D0B554C"/>
    <w:rsid w:val="3DF87C88"/>
    <w:rsid w:val="3E7F5FD8"/>
    <w:rsid w:val="41536B0D"/>
    <w:rsid w:val="43ED3079"/>
    <w:rsid w:val="444748E0"/>
    <w:rsid w:val="450E03FB"/>
    <w:rsid w:val="46443350"/>
    <w:rsid w:val="46791402"/>
    <w:rsid w:val="469179F8"/>
    <w:rsid w:val="4842479E"/>
    <w:rsid w:val="485216E8"/>
    <w:rsid w:val="485D651B"/>
    <w:rsid w:val="4861498E"/>
    <w:rsid w:val="48CA59BF"/>
    <w:rsid w:val="492D2D98"/>
    <w:rsid w:val="496D6C31"/>
    <w:rsid w:val="4A7A1EB3"/>
    <w:rsid w:val="4B983AB9"/>
    <w:rsid w:val="4B98493E"/>
    <w:rsid w:val="4F1E777C"/>
    <w:rsid w:val="504673B7"/>
    <w:rsid w:val="518214E0"/>
    <w:rsid w:val="521333C6"/>
    <w:rsid w:val="54F84E7F"/>
    <w:rsid w:val="55220B4C"/>
    <w:rsid w:val="56B77F0F"/>
    <w:rsid w:val="582853C2"/>
    <w:rsid w:val="58565136"/>
    <w:rsid w:val="589C29AE"/>
    <w:rsid w:val="59441101"/>
    <w:rsid w:val="59C96464"/>
    <w:rsid w:val="5E9C05E4"/>
    <w:rsid w:val="600537DE"/>
    <w:rsid w:val="60AA0279"/>
    <w:rsid w:val="60C4351D"/>
    <w:rsid w:val="60D96503"/>
    <w:rsid w:val="621E0D98"/>
    <w:rsid w:val="623E184F"/>
    <w:rsid w:val="62F707C3"/>
    <w:rsid w:val="6498179A"/>
    <w:rsid w:val="65E93B27"/>
    <w:rsid w:val="6726325A"/>
    <w:rsid w:val="672D58C5"/>
    <w:rsid w:val="69401815"/>
    <w:rsid w:val="6AA14535"/>
    <w:rsid w:val="6B8822B1"/>
    <w:rsid w:val="6FA421D1"/>
    <w:rsid w:val="6FD411C2"/>
    <w:rsid w:val="71283DE9"/>
    <w:rsid w:val="71A54EF0"/>
    <w:rsid w:val="72F55067"/>
    <w:rsid w:val="73FA29A6"/>
    <w:rsid w:val="74800095"/>
    <w:rsid w:val="74974562"/>
    <w:rsid w:val="75AB6303"/>
    <w:rsid w:val="75DD2BC4"/>
    <w:rsid w:val="75ED5CBB"/>
    <w:rsid w:val="76D809A9"/>
    <w:rsid w:val="78A1467D"/>
    <w:rsid w:val="7A401675"/>
    <w:rsid w:val="7B323F22"/>
    <w:rsid w:val="7C231660"/>
    <w:rsid w:val="7D5E3DC9"/>
    <w:rsid w:val="7DDB0A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Calibri" w:hAnsi="Calibri"/>
      <w:kern w:val="2"/>
      <w:sz w:val="21"/>
      <w:szCs w:val="22"/>
    </w:rPr>
  </w:style>
  <w:style w:type="paragraph" w:styleId="3">
    <w:name w:val="Body Text Indent"/>
    <w:basedOn w:val="1"/>
    <w:link w:val="14"/>
    <w:qFormat/>
    <w:uiPriority w:val="0"/>
    <w:pPr>
      <w:ind w:firstLine="560" w:firstLineChars="200"/>
    </w:pPr>
    <w:rPr>
      <w:sz w:val="28"/>
    </w:rPr>
  </w:style>
  <w:style w:type="paragraph" w:styleId="5">
    <w:name w:val="Normal Indent"/>
    <w:basedOn w:val="1"/>
    <w:qFormat/>
    <w:uiPriority w:val="0"/>
    <w:pPr>
      <w:ind w:firstLine="420" w:firstLineChars="200"/>
    </w:pPr>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4"/>
    <w:qFormat/>
    <w:uiPriority w:val="0"/>
    <w:rPr>
      <w:rFonts w:ascii="Times New Roman" w:hAnsi="Times New Roman" w:eastAsia="宋体" w:cs="Times New Roman"/>
      <w:b/>
      <w:bCs/>
      <w:kern w:val="44"/>
      <w:sz w:val="44"/>
      <w:szCs w:val="44"/>
    </w:rPr>
  </w:style>
  <w:style w:type="character" w:customStyle="1" w:styleId="14">
    <w:name w:val="正文文本缩进 Char"/>
    <w:basedOn w:val="10"/>
    <w:link w:val="3"/>
    <w:qFormat/>
    <w:uiPriority w:val="0"/>
    <w:rPr>
      <w:rFonts w:ascii="Times New Roman" w:hAnsi="Times New Roman" w:eastAsia="宋体" w:cs="Times New Roman"/>
      <w:sz w:val="28"/>
      <w:szCs w:val="24"/>
    </w:rPr>
  </w:style>
  <w:style w:type="character" w:customStyle="1" w:styleId="15">
    <w:name w:val="批注框文本 Char"/>
    <w:basedOn w:val="10"/>
    <w:link w:val="6"/>
    <w:semiHidden/>
    <w:qFormat/>
    <w:uiPriority w:val="99"/>
    <w:rPr>
      <w:rFonts w:ascii="Times New Roman" w:hAnsi="Times New Roman" w:eastAsia="宋体" w:cs="Times New Roman"/>
      <w:sz w:val="18"/>
      <w:szCs w:val="18"/>
    </w:rPr>
  </w:style>
  <w:style w:type="paragraph" w:customStyle="1" w:styleId="16">
    <w:name w:val="GW-正文"/>
    <w:basedOn w:val="1"/>
    <w:qFormat/>
    <w:uiPriority w:val="0"/>
    <w:pPr>
      <w:spacing w:line="360" w:lineRule="auto"/>
      <w:ind w:firstLine="200" w:firstLineChars="200"/>
      <w:contextualSpacing/>
    </w:pPr>
    <w:rPr>
      <w:szCs w:val="24"/>
    </w:rPr>
  </w:style>
  <w:style w:type="paragraph" w:customStyle="1" w:styleId="17">
    <w:name w:val="p0"/>
    <w:basedOn w:val="1"/>
    <w:qFormat/>
    <w:uiPriority w:val="0"/>
    <w:pPr>
      <w:widowControl/>
    </w:pPr>
    <w:rPr>
      <w:kern w:val="0"/>
      <w:szCs w:val="21"/>
    </w:rPr>
  </w:style>
  <w:style w:type="paragraph" w:customStyle="1" w:styleId="18">
    <w:name w:val="Blockquote"/>
    <w:basedOn w:val="1"/>
    <w:qFormat/>
    <w:uiPriority w:val="0"/>
    <w:pPr>
      <w:spacing w:before="100" w:after="100"/>
      <w:ind w:left="360" w:right="360"/>
      <w:jc w:val="left"/>
    </w:pPr>
    <w:rPr>
      <w:rFonts w:ascii="宋体" w:hAnsi="宋体" w:cs="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Pages>
  <Words>615</Words>
  <Characters>3510</Characters>
  <Lines>29</Lines>
  <Paragraphs>8</Paragraphs>
  <TotalTime>15</TotalTime>
  <ScaleCrop>false</ScaleCrop>
  <LinksUpToDate>false</LinksUpToDate>
  <CharactersWithSpaces>4117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Administrator</cp:lastModifiedBy>
  <dcterms:modified xsi:type="dcterms:W3CDTF">2021-12-13T01:45:07Z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A8B5B79882C5451C9B732E889BC1E104</vt:lpwstr>
  </property>
</Properties>
</file>