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sz w:val="44"/>
          <w:szCs w:val="44"/>
        </w:rPr>
      </w:pPr>
      <w:r>
        <w:rPr>
          <w:rFonts w:hAnsi="宋体"/>
          <w:b/>
          <w:sz w:val="44"/>
          <w:szCs w:val="44"/>
        </w:rPr>
        <w:t>图纸答疑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电动提升机是否考虑独立电源回路，招标系统图暂无次设备独立回路电源。</w:t>
      </w:r>
    </w:p>
    <w:p>
      <w:pPr>
        <w:rPr>
          <w:rFonts w:hint="eastAsia" w:hAnsi="宋体"/>
          <w:b/>
          <w:color w:val="FF0000"/>
        </w:rPr>
      </w:pPr>
      <w:r>
        <w:rPr>
          <w:rFonts w:hAnsi="宋体"/>
          <w:b/>
          <w:color w:val="FF0000"/>
        </w:rPr>
        <w:t>回复：</w:t>
      </w:r>
      <w:r>
        <w:rPr>
          <w:rFonts w:hint="eastAsia" w:hAnsi="宋体"/>
          <w:b/>
          <w:color w:val="FF0000"/>
        </w:rPr>
        <w:t>此设备应为舞美专业提升机，需要根据使用特点进行同批次定制生产，独立电源回路由施工方和生产厂家根据现场确定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一层大厅开放照明按开关控制各个区域照明灯具和设备，系统图仅有一条回路，后期控制和检修不易操作。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回复：根据现场需要可以改为多回路控制。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装饰2P-02图二层地面图示标高±0.00为多高。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回复：±0.000为装饰相对标高，二层地面标高需参考建筑预留地面做法，根据现场放线获得,具体做法详见1P-03,2P-02材料做法描述。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管道包封长和宽、位置、高度在招标图中不详。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回复：采用50沿墙龙骨封双层12厚纸面石膏板乳胶漆饰面。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天棚乳胶漆喷黑区域图示未明确范围。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回复：详见图纸1P-03,2P-02材料标注。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装饰清单59项不锈钢方管栏杆，招标图示是有钢化玻璃剖面效果。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回复：玻璃栏板为敞开展区栏杆做法，钢管栏杆为二层小展厅沿外窗栏杆做法。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招标图中无消防图纸和安防图纸，招标无消防清单和安防清单，但招标文件标记的范围有消防工程、安防工程。是否影响后期费用的扣除？</w:t>
      </w:r>
    </w:p>
    <w:p>
      <w:pPr>
        <w:rPr>
          <w:rFonts w:hint="eastAsia" w:hAnsi="宋体" w:eastAsia="宋体"/>
          <w:lang w:eastAsia="zh-CN"/>
        </w:rPr>
      </w:pPr>
      <w:r>
        <w:rPr>
          <w:rFonts w:hAnsi="宋体"/>
          <w:b/>
          <w:color w:val="FF0000"/>
        </w:rPr>
        <w:t>回复：</w:t>
      </w:r>
      <w:r>
        <w:rPr>
          <w:rFonts w:hint="eastAsia" w:hAnsi="宋体"/>
          <w:b/>
          <w:color w:val="FF0000"/>
          <w:lang w:eastAsia="zh-CN"/>
        </w:rPr>
        <w:t>没有消防工程和安防工程，不影响后期费用。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3轴/C轴地面铺装图示静电地板是否标错（为黑色过门石）？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回复：应为黑色过门石，做法同其他过门石做法。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砼柱一般抹灰位置、高度在招标图中不详。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回复：混凝土原柱面不做处理，采用50沿墙龙骨封双层12厚纸面石膏板乳胶漆饰面，做至上层楼板底部。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大展厅顶棚与墙面颜色分界线未明确。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回复：分界线做至上层楼板梁底。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强弱电间的门槛石位置图示未明确做法。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回复：强弱电间门口若有挡水梁可不做过门石，饰面刷白处理。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8轴交C轴楼梯间，楼梯中间墙体整体贯通封闭，是否需要开设一个门洞上楼梯？</w:t>
      </w:r>
    </w:p>
    <w:p>
      <w:pPr>
        <w:rPr>
          <w:rFonts w:hAnsi="宋体"/>
        </w:rPr>
      </w:pPr>
      <w:r>
        <w:rPr>
          <w:sz w:val="20"/>
        </w:rPr>
        <w:drawing>
          <wp:inline distT="0" distB="0" distL="0" distR="0">
            <wp:extent cx="1962150" cy="2275840"/>
            <wp:effectExtent l="0" t="0" r="10160" b="3810"/>
            <wp:docPr id="9" name="图片 1" descr="8b4b50eb3f0156830a4daa6b3175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8b4b50eb3f0156830a4daa6b317581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2785" cy="227647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回复：维持原建筑格局不变。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卫生间墙面卷材防水高度招标图未明确。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回复：洗手盆给水出水口位置做至650mm，其他部位地面完成面标高为基准上翻300mm。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男卫小便斗、残卫马桶、洗手池招标清单项没有？该内容是否属于业主自行采购范围？</w:t>
      </w:r>
    </w:p>
    <w:p>
      <w:pPr>
        <w:rPr>
          <w:rFonts w:hint="eastAsia" w:hAnsi="宋体" w:eastAsia="宋体"/>
          <w:lang w:eastAsia="zh-CN"/>
        </w:rPr>
      </w:pPr>
      <w:r>
        <w:rPr>
          <w:rFonts w:hAnsi="宋体"/>
          <w:b/>
          <w:color w:val="FF0000"/>
        </w:rPr>
        <w:t>回复：</w:t>
      </w:r>
      <w:r>
        <w:rPr>
          <w:rFonts w:hint="eastAsia" w:hAnsi="宋体"/>
          <w:b/>
          <w:color w:val="FF0000"/>
          <w:lang w:eastAsia="zh-CN"/>
        </w:rPr>
        <w:t>施工单位采购，清单里已计入。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砼柱一般抹灰位置、高度在招标图中不详。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回复：混凝土原柱面不做处理，采用50沿墙龙骨封双层12厚纸面石膏板乳胶漆饰面，做至上层楼板底部。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一层静电地板、环氧树脂地坪漆、公共区域600*600地砖、卫生间300*300地砖及水磨石，完成面标高招标图中不详。</w:t>
      </w:r>
    </w:p>
    <w:p>
      <w:pPr>
        <w:rPr>
          <w:rFonts w:hAnsi="宋体"/>
        </w:rPr>
      </w:pPr>
      <w:r>
        <w:rPr>
          <w:rFonts w:hAnsi="宋体"/>
          <w:b/>
          <w:color w:val="FF0000"/>
        </w:rPr>
        <w:t>回复：详见地面铺装图标高标注。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Ansi="宋体"/>
        </w:rPr>
        <w:t>3轴交C轴位置门槛处标记静电地板是否有误。</w:t>
      </w:r>
    </w:p>
    <w:p>
      <w:pPr>
        <w:rPr>
          <w:rFonts w:ascii="楷体" w:hAnsi="楷体" w:eastAsia="楷体"/>
          <w:b/>
          <w:color w:val="000000"/>
          <w:sz w:val="36"/>
          <w:szCs w:val="36"/>
        </w:rPr>
      </w:pPr>
      <w:r>
        <w:rPr>
          <w:sz w:val="20"/>
        </w:rPr>
        <w:drawing>
          <wp:inline distT="0" distB="0" distL="0" distR="0">
            <wp:extent cx="1276985" cy="1887220"/>
            <wp:effectExtent l="0" t="0" r="2540" b="3175"/>
            <wp:docPr id="10" name="图片 2" descr="f093f45c1ca34ac3f78f88d42a68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f093f45c1ca34ac3f78f88d42a68a4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7620" cy="188785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>
      <w:pPr>
        <w:rPr>
          <w:rFonts w:hAnsi="宋体"/>
          <w:b/>
          <w:color w:val="FF0000"/>
        </w:rPr>
      </w:pPr>
      <w:r>
        <w:rPr>
          <w:rFonts w:hAnsi="宋体"/>
          <w:b/>
          <w:color w:val="FF0000"/>
        </w:rPr>
        <w:t>回复：应为黑色过门石，做法同其他过门石做法。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int="eastAsia" w:hAnsi="宋体"/>
        </w:rPr>
        <w:t>电气施工图2P-02中，在顶部桁架中，显示需要装配16台 桁架提升机（功率≥2400W,期中荷载≥800kg），此项招标清单中缺项，此设备的采购安装及调试是否包含在本次招标范围？</w:t>
      </w:r>
    </w:p>
    <w:p>
      <w:pPr>
        <w:rPr>
          <w:rFonts w:hint="eastAsia" w:hAnsi="宋体"/>
          <w:b/>
          <w:color w:val="FF0000"/>
          <w:lang w:eastAsia="zh-CN"/>
        </w:rPr>
      </w:pPr>
      <w:r>
        <w:rPr>
          <w:rFonts w:hint="eastAsia" w:hAnsi="宋体"/>
          <w:b/>
          <w:color w:val="FF0000"/>
          <w:lang w:eastAsia="zh-CN"/>
        </w:rPr>
        <w:t>回复：此桁架提升机为同批次定制生产舞美专用静音提升机，安装后运行时，提升机转数必须保持一致，且具有安全限位和安全警示音功能。并带有同步升降控制系统，包含在本次招标范围内。</w:t>
      </w:r>
    </w:p>
    <w:p>
      <w:pPr>
        <w:numPr>
          <w:ilvl w:val="0"/>
          <w:numId w:val="1"/>
        </w:numPr>
        <w:rPr>
          <w:rFonts w:hint="eastAsia" w:hAnsi="宋体"/>
          <w:lang w:eastAsia="zh-CN"/>
        </w:rPr>
      </w:pPr>
      <w:r>
        <w:rPr>
          <w:rFonts w:hint="eastAsia" w:hAnsi="宋体"/>
        </w:rPr>
        <w:t>电气施工图D-04中，移动弱电机柜处，图中标明预留50米信号线，此项请说明预留信号线的用途？</w:t>
      </w:r>
    </w:p>
    <w:p>
      <w:pPr>
        <w:numPr>
          <w:numId w:val="0"/>
        </w:numPr>
        <w:rPr>
          <w:rFonts w:hint="eastAsia" w:hAnsi="宋体"/>
          <w:b/>
          <w:color w:val="FF0000"/>
          <w:lang w:eastAsia="zh-CN"/>
        </w:rPr>
      </w:pPr>
      <w:r>
        <w:rPr>
          <w:rFonts w:hint="eastAsia" w:hAnsi="宋体"/>
          <w:b/>
          <w:color w:val="FF0000"/>
          <w:lang w:eastAsia="zh-CN"/>
        </w:rPr>
        <w:t>回复：展馆后期举办活动时，如临时搭建舞台，预留线用于移动弱电机柜至舞台，并接入整体活动舞美控制系统。</w:t>
      </w:r>
    </w:p>
    <w:p>
      <w:pPr>
        <w:pStyle w:val="2"/>
        <w:ind w:firstLine="0" w:firstLineChars="0"/>
        <w:rPr>
          <w:rFonts w:hint="eastAsia" w:ascii="Calibri" w:hAnsi="宋体" w:eastAsia="宋体" w:cs="Times New Roman"/>
          <w:sz w:val="21"/>
          <w:szCs w:val="21"/>
          <w:lang w:val="en-US" w:eastAsia="zh-CN" w:bidi="ar-SA"/>
        </w:rPr>
      </w:pPr>
      <w:r>
        <w:rPr>
          <w:rFonts w:hint="eastAsia" w:hAnsi="宋体" w:cs="Times New Roman"/>
          <w:sz w:val="21"/>
          <w:szCs w:val="21"/>
          <w:lang w:val="en-US" w:eastAsia="zh-CN" w:bidi="ar-SA"/>
        </w:rPr>
        <w:t>20、</w:t>
      </w:r>
      <w:r>
        <w:rPr>
          <w:rFonts w:hint="eastAsia" w:ascii="Calibri" w:hAnsi="宋体" w:eastAsia="宋体" w:cs="Times New Roman"/>
          <w:sz w:val="21"/>
          <w:szCs w:val="21"/>
          <w:lang w:val="en-US" w:eastAsia="zh-CN" w:bidi="ar-SA"/>
        </w:rPr>
        <w:t>电气施工图D-02中，“提升机配电控制系统图”中，备注：预留超六类网线40m，预留DMX 信号线40m*2根，预留16²电缆40m。以上预留线如何固定，有何用途？</w:t>
      </w:r>
    </w:p>
    <w:p>
      <w:pPr>
        <w:pStyle w:val="2"/>
        <w:ind w:firstLine="0" w:firstLineChars="0"/>
        <w:rPr>
          <w:rFonts w:hint="eastAsia" w:ascii="Calibri" w:hAnsi="宋体" w:eastAsia="宋体" w:cs="Times New Roman"/>
          <w:b/>
          <w:color w:val="FF0000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color w:val="FF0000"/>
          <w:sz w:val="21"/>
          <w:szCs w:val="21"/>
          <w:lang w:val="en-US" w:eastAsia="zh-CN" w:bidi="ar-SA"/>
        </w:rPr>
        <w:t>回复：此预留线用于日后在桁架上加装活动舞美灯光，摇臂摄像机，临展灯箱，临展照明等临时设备。预留线的固定方式由施工方现场制定方案</w:t>
      </w:r>
      <w:r>
        <w:rPr>
          <w:rFonts w:hint="eastAsia" w:hAnsi="宋体" w:cs="Times New Roman"/>
          <w:b/>
          <w:color w:val="FF0000"/>
          <w:sz w:val="21"/>
          <w:szCs w:val="21"/>
          <w:lang w:val="en-US" w:eastAsia="zh-CN" w:bidi="ar-SA"/>
        </w:rPr>
        <w:t>。</w:t>
      </w:r>
    </w:p>
    <w:p>
      <w:pPr>
        <w:numPr>
          <w:numId w:val="0"/>
        </w:numPr>
        <w:rPr>
          <w:rFonts w:hint="eastAsia" w:hAnsi="宋体"/>
          <w:b/>
          <w:color w:val="FF0000"/>
          <w:lang w:eastAsia="zh-CN"/>
        </w:rPr>
      </w:pPr>
    </w:p>
    <w:p>
      <w:pPr>
        <w:rPr>
          <w:rFonts w:ascii="楷体" w:hAnsi="楷体" w:eastAsia="楷体"/>
          <w:b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36" w:bottom="1440" w:left="12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suff w:val="nothing"/>
      <w:lvlText w:val="%1、"/>
      <w:lvlJc w:val="left"/>
    </w:lvl>
    <w:lvl w:ilvl="2" w:tentative="0">
      <w:start w:val="1"/>
      <w:numFmt w:val="decimal"/>
      <w:suff w:val="nothing"/>
      <w:lvlText w:val="%1、"/>
      <w:lvlJc w:val="left"/>
    </w:lvl>
    <w:lvl w:ilvl="3" w:tentative="0">
      <w:start w:val="1"/>
      <w:numFmt w:val="decimal"/>
      <w:suff w:val="nothing"/>
      <w:lvlText w:val="%1、"/>
      <w:lvlJc w:val="left"/>
    </w:lvl>
    <w:lvl w:ilvl="4" w:tentative="0">
      <w:start w:val="1"/>
      <w:numFmt w:val="decimal"/>
      <w:suff w:val="nothing"/>
      <w:lvlText w:val="%1、"/>
      <w:lvlJc w:val="left"/>
    </w:lvl>
    <w:lvl w:ilvl="5" w:tentative="0">
      <w:start w:val="1"/>
      <w:numFmt w:val="decimal"/>
      <w:suff w:val="nothing"/>
      <w:lvlText w:val="%1、"/>
      <w:lvlJc w:val="left"/>
    </w:lvl>
    <w:lvl w:ilvl="6" w:tentative="0">
      <w:start w:val="1"/>
      <w:numFmt w:val="decimal"/>
      <w:suff w:val="nothing"/>
      <w:lvlText w:val="%1、"/>
      <w:lvlJc w:val="left"/>
    </w:lvl>
    <w:lvl w:ilvl="7" w:tentative="0">
      <w:start w:val="1"/>
      <w:numFmt w:val="decimal"/>
      <w:suff w:val="nothing"/>
      <w:lvlText w:val="%1、"/>
      <w:lvlJc w:val="left"/>
    </w:lvl>
    <w:lvl w:ilvl="8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jk2N2Q1Y2NkNjk4MDI4NWFmYmFkNThjMDFmZDFkYmUifQ=="/>
  </w:docVars>
  <w:rsids>
    <w:rsidRoot w:val="00D7476A"/>
    <w:rsid w:val="00A541D7"/>
    <w:rsid w:val="00D7476A"/>
    <w:rsid w:val="00FD2CA6"/>
    <w:rsid w:val="23EE6BF3"/>
    <w:rsid w:val="261C2303"/>
    <w:rsid w:val="6D275ED9"/>
    <w:rsid w:val="77634449"/>
    <w:rsid w:val="792A092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5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6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10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1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13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6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1060</Characters>
  <Lines>7</Lines>
  <Paragraphs>2</Paragraphs>
  <TotalTime>1</TotalTime>
  <ScaleCrop>false</ScaleCrop>
  <LinksUpToDate>false</LinksUpToDate>
  <CharactersWithSpaces>1074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2022-08-31T06:48:00Z</dcterms:created>
  <dc:creator>pc</dc:creator>
  <cp:lastModifiedBy>平凡</cp:lastModifiedBy>
  <cp:lastPrinted>2022-08-31T06:47:00Z</cp:lastPrinted>
  <dcterms:modified xsi:type="dcterms:W3CDTF">2022-08-31T07:18:35Z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CF1389B2A4AF466CB20FF93E1AF81EE1</vt:lpwstr>
  </property>
</Properties>
</file>