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28"/>
          <w:szCs w:val="28"/>
          <w:highlight w:val="none"/>
        </w:rPr>
      </w:pPr>
      <w:r>
        <w:rPr>
          <w:rFonts w:hint="eastAsia" w:ascii="仿宋_GB2312" w:hAnsi="仿宋_GB2312" w:eastAsia="仿宋_GB2312" w:cs="仿宋_GB2312"/>
          <w:sz w:val="32"/>
          <w:szCs w:val="32"/>
          <w:highlight w:val="none"/>
        </w:rPr>
        <w:t xml:space="preserve">采购项目名称: </w:t>
      </w:r>
      <w:r>
        <w:rPr>
          <w:rFonts w:hint="eastAsia" w:ascii="仿宋_GB2312" w:hAnsi="仿宋_GB2312" w:eastAsia="仿宋_GB2312" w:cs="仿宋_GB2312"/>
          <w:sz w:val="32"/>
          <w:szCs w:val="32"/>
          <w:highlight w:val="none"/>
          <w:u w:val="single"/>
          <w:lang w:eastAsia="zh-CN"/>
        </w:rPr>
        <w:t>培训中心教室及员工宿舍简易装修施工项目询比</w:t>
      </w:r>
    </w:p>
    <w:p>
      <w:pPr>
        <w:spacing w:line="560" w:lineRule="exact"/>
        <w:rPr>
          <w:rFonts w:ascii="新宋体" w:hAnsi="新宋体" w:eastAsia="新宋体" w:cs="新宋体"/>
          <w:sz w:val="28"/>
          <w:szCs w:val="28"/>
          <w:highlight w:val="none"/>
          <w:u w:val="single"/>
        </w:rPr>
      </w:pPr>
    </w:p>
    <w:p>
      <w:pPr>
        <w:spacing w:line="560" w:lineRule="exact"/>
        <w:rPr>
          <w:rFonts w:hint="default" w:ascii="新宋体" w:hAnsi="新宋体" w:eastAsia="新宋体" w:cs="新宋体"/>
          <w:sz w:val="30"/>
          <w:highlight w:val="none"/>
          <w:u w:val="single"/>
          <w:lang w:val="en-US" w:eastAsia="zh-CN"/>
        </w:rPr>
      </w:pPr>
      <w:r>
        <w:rPr>
          <w:rFonts w:hint="eastAsia" w:ascii="新宋体" w:hAnsi="新宋体" w:eastAsia="新宋体" w:cs="新宋体"/>
          <w:sz w:val="30"/>
          <w:highlight w:val="none"/>
        </w:rPr>
        <w:t>询比采购文件编号：</w:t>
      </w:r>
      <w:permStart w:id="0" w:edGrp="everyone"/>
      <w:r>
        <w:rPr>
          <w:rFonts w:hint="eastAsia" w:ascii="新宋体" w:hAnsi="新宋体" w:eastAsia="新宋体" w:cs="新宋体"/>
          <w:sz w:val="30"/>
          <w:highlight w:val="none"/>
          <w:u w:val="single"/>
          <w:lang w:val="en-US" w:eastAsia="zh-CN"/>
        </w:rPr>
        <w:t>PSZB-2023-01</w:t>
      </w:r>
      <w:permEnd w:id="0"/>
    </w:p>
    <w:p>
      <w:pPr>
        <w:spacing w:line="560" w:lineRule="exact"/>
        <w:ind w:firstLine="600" w:firstLineChars="200"/>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jc w:val="center"/>
        <w:rPr>
          <w:rFonts w:ascii="新宋体" w:hAnsi="新宋体" w:eastAsia="新宋体" w:cs="新宋体"/>
          <w:b/>
          <w:bCs/>
          <w:sz w:val="72"/>
          <w:highlight w:val="none"/>
        </w:rPr>
      </w:pPr>
      <w:r>
        <w:rPr>
          <w:rFonts w:hint="eastAsia" w:ascii="新宋体" w:hAnsi="新宋体" w:eastAsia="新宋体" w:cs="新宋体"/>
          <w:b/>
          <w:bCs/>
          <w:sz w:val="72"/>
          <w:highlight w:val="none"/>
        </w:rPr>
        <w:t>采 购 文 件</w:t>
      </w:r>
    </w:p>
    <w:p>
      <w:pPr>
        <w:spacing w:line="700" w:lineRule="exact"/>
        <w:jc w:val="center"/>
        <w:rPr>
          <w:rFonts w:ascii="新宋体" w:hAnsi="新宋体" w:eastAsia="新宋体" w:cs="新宋体"/>
          <w:sz w:val="30"/>
          <w:highlight w:val="none"/>
        </w:rPr>
      </w:pPr>
    </w:p>
    <w:p>
      <w:pPr>
        <w:spacing w:line="700" w:lineRule="exact"/>
        <w:jc w:val="center"/>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jc w:val="left"/>
        <w:rPr>
          <w:rFonts w:ascii="新宋体" w:hAnsi="新宋体" w:eastAsia="新宋体" w:cs="新宋体"/>
          <w:b/>
          <w:bCs/>
          <w:sz w:val="32"/>
          <w:szCs w:val="32"/>
          <w:highlight w:val="none"/>
        </w:rPr>
      </w:pPr>
    </w:p>
    <w:p>
      <w:pPr>
        <w:spacing w:line="560" w:lineRule="exact"/>
        <w:ind w:firstLine="1606" w:firstLineChars="500"/>
        <w:rPr>
          <w:rFonts w:ascii="新宋体" w:hAnsi="新宋体" w:eastAsia="新宋体" w:cs="新宋体"/>
          <w:b/>
          <w:bCs/>
          <w:sz w:val="32"/>
          <w:szCs w:val="32"/>
          <w:highlight w:val="none"/>
          <w:u w:val="single"/>
        </w:rPr>
      </w:pPr>
      <w:r>
        <w:rPr>
          <w:rFonts w:hint="eastAsia" w:ascii="新宋体" w:hAnsi="新宋体" w:eastAsia="新宋体" w:cs="新宋体"/>
          <w:b/>
          <w:bCs/>
          <w:sz w:val="32"/>
          <w:szCs w:val="32"/>
          <w:highlight w:val="none"/>
        </w:rPr>
        <w:t>采购单位：</w:t>
      </w:r>
      <w:r>
        <w:rPr>
          <w:rFonts w:hint="eastAsia" w:ascii="新宋体" w:hAnsi="新宋体" w:eastAsia="新宋体" w:cs="新宋体"/>
          <w:b/>
          <w:bCs/>
          <w:sz w:val="32"/>
          <w:szCs w:val="32"/>
          <w:highlight w:val="none"/>
          <w:u w:val="single"/>
        </w:rPr>
        <w:t>黄山屏水文化旅游有限公司</w:t>
      </w:r>
    </w:p>
    <w:p>
      <w:pPr>
        <w:spacing w:line="560" w:lineRule="exact"/>
        <w:ind w:firstLine="1606" w:firstLineChars="500"/>
        <w:rPr>
          <w:rFonts w:hint="default" w:ascii="新宋体" w:hAnsi="新宋体" w:eastAsia="新宋体" w:cs="新宋体"/>
          <w:b/>
          <w:bCs/>
          <w:sz w:val="32"/>
          <w:szCs w:val="32"/>
          <w:highlight w:val="none"/>
          <w:lang w:val="en-US"/>
        </w:rPr>
      </w:pPr>
      <w:r>
        <w:rPr>
          <w:rFonts w:hint="eastAsia" w:ascii="新宋体" w:hAnsi="新宋体" w:eastAsia="新宋体" w:cs="新宋体"/>
          <w:b/>
          <w:bCs/>
          <w:sz w:val="32"/>
          <w:szCs w:val="32"/>
          <w:highlight w:val="none"/>
        </w:rPr>
        <w:t>日    期：</w:t>
      </w:r>
      <w:permStart w:id="1" w:edGrp="everyone"/>
      <w:r>
        <w:rPr>
          <w:rFonts w:hint="eastAsia" w:ascii="新宋体" w:hAnsi="新宋体" w:eastAsia="新宋体" w:cs="新宋体"/>
          <w:sz w:val="30"/>
          <w:highlight w:val="none"/>
          <w:u w:val="single"/>
          <w:lang w:val="en-US" w:eastAsia="zh-CN"/>
        </w:rPr>
        <w:t xml:space="preserve"> 2023年 1  月 5 日</w:t>
      </w:r>
      <w:permEnd w:id="1"/>
    </w:p>
    <w:p>
      <w:pPr>
        <w:spacing w:line="560" w:lineRule="exact"/>
        <w:jc w:val="center"/>
        <w:rPr>
          <w:rFonts w:ascii="新宋体" w:hAnsi="新宋体" w:eastAsia="新宋体" w:cs="新宋体"/>
          <w:sz w:val="30"/>
          <w:highlight w:val="none"/>
        </w:rPr>
      </w:pPr>
    </w:p>
    <w:p>
      <w:pPr>
        <w:spacing w:line="560" w:lineRule="exact"/>
        <w:jc w:val="center"/>
        <w:outlineLvl w:val="0"/>
        <w:rPr>
          <w:rFonts w:ascii="新宋体" w:hAnsi="新宋体" w:eastAsia="新宋体" w:cs="新宋体"/>
          <w:b/>
          <w:bCs/>
          <w:sz w:val="44"/>
          <w:szCs w:val="44"/>
          <w:highlight w:val="none"/>
        </w:rPr>
      </w:pPr>
      <w:r>
        <w:rPr>
          <w:rFonts w:hint="eastAsia" w:ascii="新宋体" w:hAnsi="新宋体" w:eastAsia="新宋体" w:cs="新宋体"/>
          <w:sz w:val="30"/>
          <w:highlight w:val="none"/>
        </w:rPr>
        <w:br w:type="page"/>
      </w:r>
      <w:r>
        <w:rPr>
          <w:rFonts w:hint="eastAsia" w:ascii="新宋体" w:hAnsi="新宋体" w:eastAsia="新宋体" w:cs="新宋体"/>
          <w:b/>
          <w:bCs/>
          <w:sz w:val="44"/>
          <w:szCs w:val="44"/>
          <w:highlight w:val="none"/>
        </w:rPr>
        <w:t>目      录</w:t>
      </w:r>
    </w:p>
    <w:p>
      <w:pPr>
        <w:spacing w:line="560" w:lineRule="exact"/>
        <w:rPr>
          <w:rFonts w:ascii="新宋体" w:hAnsi="新宋体" w:eastAsia="新宋体" w:cs="新宋体"/>
          <w:sz w:val="30"/>
          <w:highlight w:val="none"/>
        </w:rPr>
      </w:pP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一、采购邀请书</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二、投标须知前附表</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三、投标须知</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四、合同条款和格式</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五、响应文件参考格式</w:t>
      </w:r>
    </w:p>
    <w:p>
      <w:pPr>
        <w:spacing w:line="560" w:lineRule="exact"/>
        <w:jc w:val="center"/>
        <w:outlineLvl w:val="0"/>
        <w:rPr>
          <w:rFonts w:ascii="新宋体" w:hAnsi="新宋体" w:eastAsia="新宋体" w:cs="新宋体"/>
          <w:sz w:val="30"/>
          <w:highlight w:val="none"/>
        </w:rPr>
      </w:pPr>
      <w:r>
        <w:rPr>
          <w:rFonts w:ascii="新宋体" w:hAnsi="新宋体" w:eastAsia="新宋体" w:cs="新宋体"/>
          <w:sz w:val="30"/>
          <w:highlight w:val="none"/>
        </w:rPr>
        <w:br w:type="page"/>
      </w:r>
    </w:p>
    <w:p>
      <w:pPr>
        <w:spacing w:line="580" w:lineRule="exact"/>
        <w:jc w:val="center"/>
        <w:rPr>
          <w:rFonts w:ascii="华文中宋" w:hAnsi="华文中宋" w:eastAsia="华文中宋" w:cs="华文中宋"/>
          <w:kern w:val="36"/>
          <w:sz w:val="44"/>
          <w:szCs w:val="44"/>
          <w:highlight w:val="none"/>
        </w:rPr>
      </w:pPr>
      <w:bookmarkStart w:id="0" w:name="OLE_LINK1"/>
      <w:bookmarkStart w:id="1" w:name="OLE_LINK8"/>
      <w:bookmarkStart w:id="2" w:name="OLE_LINK2"/>
      <w:bookmarkStart w:id="3" w:name="OLE_LINK4"/>
      <w:bookmarkStart w:id="4" w:name="OLE_LINK6"/>
      <w:bookmarkStart w:id="5" w:name="OLE_LINK3"/>
      <w:bookmarkStart w:id="6" w:name="OLE_LINK5"/>
      <w:bookmarkStart w:id="7" w:name="OLE_LINK7"/>
      <w:r>
        <w:rPr>
          <w:rFonts w:hint="eastAsia" w:ascii="华文中宋" w:hAnsi="华文中宋" w:eastAsia="华文中宋" w:cs="华文中宋"/>
          <w:sz w:val="44"/>
          <w:szCs w:val="44"/>
          <w:highlight w:val="none"/>
          <w:lang w:eastAsia="zh-CN"/>
        </w:rPr>
        <w:t>培训中心教室及员工宿舍简易装修施工</w:t>
      </w:r>
      <w:r>
        <w:rPr>
          <w:rFonts w:hint="eastAsia" w:ascii="华文中宋" w:hAnsi="华文中宋" w:eastAsia="华文中宋" w:cs="华文中宋"/>
          <w:sz w:val="44"/>
          <w:szCs w:val="44"/>
          <w:highlight w:val="none"/>
        </w:rPr>
        <w:t>询比采购</w:t>
      </w:r>
      <w:r>
        <w:rPr>
          <w:rFonts w:hint="eastAsia" w:ascii="华文中宋" w:hAnsi="华文中宋" w:eastAsia="华文中宋" w:cs="华文中宋"/>
          <w:kern w:val="36"/>
          <w:sz w:val="44"/>
          <w:szCs w:val="44"/>
          <w:highlight w:val="none"/>
        </w:rPr>
        <w:t>公告</w:t>
      </w:r>
    </w:p>
    <w:p>
      <w:pPr>
        <w:spacing w:line="580" w:lineRule="exact"/>
        <w:jc w:val="center"/>
        <w:rPr>
          <w:rFonts w:ascii="华文中宋" w:hAnsi="华文中宋" w:eastAsia="华文中宋" w:cs="华文中宋"/>
          <w:kern w:val="36"/>
          <w:sz w:val="44"/>
          <w:szCs w:val="44"/>
          <w:highlight w:val="none"/>
        </w:rPr>
      </w:pPr>
    </w:p>
    <w:p>
      <w:pPr>
        <w:spacing w:line="580" w:lineRule="exact"/>
        <w:ind w:firstLine="640" w:firstLineChars="200"/>
        <w:jc w:val="left"/>
        <w:rPr>
          <w:rFonts w:ascii="仿宋_GB2312" w:hAnsi="仿宋_GB2312" w:eastAsia="仿宋_GB2312" w:cs="仿宋_GB2312"/>
          <w:kern w:val="36"/>
          <w:sz w:val="32"/>
          <w:szCs w:val="32"/>
          <w:highlight w:val="none"/>
        </w:rPr>
      </w:pPr>
      <w:bookmarkStart w:id="8" w:name="OLE_LINK13"/>
      <w:bookmarkStart w:id="9" w:name="OLE_LINK22"/>
      <w:bookmarkStart w:id="10" w:name="OLE_LINK11"/>
      <w:bookmarkStart w:id="11" w:name="OLE_LINK14"/>
      <w:bookmarkStart w:id="12" w:name="OLE_LINK15"/>
      <w:bookmarkStart w:id="13" w:name="OLE_LINK16"/>
      <w:bookmarkStart w:id="14" w:name="OLE_LINK12"/>
      <w:bookmarkStart w:id="15" w:name="OLE_LINK18"/>
      <w:bookmarkStart w:id="16" w:name="OLE_LINK20"/>
      <w:bookmarkStart w:id="17" w:name="OLE_LINK10"/>
      <w:bookmarkStart w:id="18" w:name="OLE_LINK21"/>
      <w:bookmarkStart w:id="19" w:name="OLE_LINK9"/>
      <w:bookmarkStart w:id="20" w:name="OLE_LINK19"/>
      <w:bookmarkStart w:id="21" w:name="OLE_LINK17"/>
      <w:bookmarkStart w:id="22" w:name="OLE_LINK23"/>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黄山屏水文化旅游有限公司</w:t>
      </w:r>
      <w:r>
        <w:rPr>
          <w:rFonts w:hint="eastAsia" w:ascii="仿宋_GB2312" w:hAnsi="仿宋_GB2312" w:eastAsia="仿宋_GB2312" w:cs="仿宋_GB2312"/>
          <w:sz w:val="32"/>
          <w:szCs w:val="32"/>
          <w:highlight w:val="none"/>
        </w:rPr>
        <w:t xml:space="preserve"> 现对</w:t>
      </w:r>
      <w:r>
        <w:rPr>
          <w:rFonts w:hint="eastAsia" w:ascii="仿宋_GB2312" w:hAnsi="仿宋_GB2312" w:eastAsia="仿宋_GB2312" w:cs="仿宋_GB2312"/>
          <w:sz w:val="32"/>
          <w:szCs w:val="32"/>
          <w:highlight w:val="none"/>
          <w:u w:val="single"/>
          <w:lang w:eastAsia="zh-CN"/>
        </w:rPr>
        <w:t>培训中心教室及员工宿舍简易装修施工</w:t>
      </w:r>
      <w:r>
        <w:rPr>
          <w:rFonts w:hint="eastAsia" w:ascii="仿宋_GB2312" w:hAnsi="仿宋_GB2312" w:eastAsia="仿宋_GB2312" w:cs="仿宋_GB2312"/>
          <w:sz w:val="32"/>
          <w:szCs w:val="32"/>
          <w:highlight w:val="none"/>
        </w:rPr>
        <w:t>进行询比采购，欢迎具备条件的国内</w:t>
      </w:r>
      <w:r>
        <w:rPr>
          <w:rFonts w:hint="eastAsia" w:ascii="仿宋_GB2312" w:hAnsi="仿宋_GB2312" w:eastAsia="仿宋_GB2312" w:cs="仿宋_GB2312"/>
          <w:sz w:val="32"/>
          <w:szCs w:val="32"/>
          <w:highlight w:val="none"/>
          <w:lang w:eastAsia="zh-CN"/>
        </w:rPr>
        <w:t>施工</w:t>
      </w:r>
      <w:r>
        <w:rPr>
          <w:rFonts w:hint="eastAsia" w:ascii="仿宋_GB2312" w:hAnsi="仿宋_GB2312" w:eastAsia="仿宋_GB2312" w:cs="仿宋_GB2312"/>
          <w:sz w:val="32"/>
          <w:szCs w:val="32"/>
          <w:highlight w:val="none"/>
        </w:rPr>
        <w:t>单位参加。</w:t>
      </w: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23" w:name="_Toc15391920"/>
      <w:r>
        <w:rPr>
          <w:rFonts w:hint="eastAsia" w:ascii="仿宋_GB2312" w:hAnsi="仿宋_GB2312" w:eastAsia="仿宋_GB2312" w:cs="仿宋_GB2312"/>
          <w:kern w:val="36"/>
          <w:sz w:val="32"/>
          <w:highlight w:val="none"/>
        </w:rPr>
        <w:t>一、采购</w:t>
      </w:r>
      <w:r>
        <w:rPr>
          <w:rFonts w:hint="eastAsia" w:ascii="仿宋_GB2312" w:hAnsi="仿宋_GB2312" w:eastAsia="仿宋_GB2312" w:cs="仿宋_GB2312"/>
          <w:sz w:val="32"/>
          <w:highlight w:val="none"/>
        </w:rPr>
        <w:t>项目名称及内容</w:t>
      </w:r>
      <w:bookmarkEnd w:id="23"/>
    </w:p>
    <w:p>
      <w:pPr>
        <w:widowControl/>
        <w:shd w:val="clear" w:color="auto" w:fill="FFFFFF"/>
        <w:spacing w:line="58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1、项目编号： </w:t>
      </w:r>
      <w:permStart w:id="2" w:edGrp="everyone"/>
      <w:r>
        <w:rPr>
          <w:rFonts w:hint="eastAsia" w:ascii="仿宋_GB2312" w:hAnsi="仿宋_GB2312" w:eastAsia="仿宋_GB2312" w:cs="仿宋_GB2312"/>
          <w:sz w:val="32"/>
          <w:szCs w:val="32"/>
          <w:highlight w:val="none"/>
        </w:rPr>
        <w:t>PSZB-202</w:t>
      </w:r>
      <w:r>
        <w:rPr>
          <w:rFonts w:hint="eastAsia" w:ascii="仿宋_GB2312" w:hAnsi="仿宋_GB2312" w:eastAsia="仿宋_GB2312" w:cs="仿宋_GB2312"/>
          <w:sz w:val="32"/>
          <w:szCs w:val="32"/>
          <w:highlight w:val="none"/>
          <w:lang w:val="en-US" w:eastAsia="zh-CN"/>
        </w:rPr>
        <w:t>3-01</w:t>
      </w:r>
      <w:permEnd w:id="2"/>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 xml:space="preserve">2、项目名称： </w:t>
      </w:r>
      <w:r>
        <w:rPr>
          <w:rFonts w:hint="eastAsia" w:ascii="仿宋_GB2312" w:hAnsi="仿宋_GB2312" w:eastAsia="仿宋_GB2312" w:cs="仿宋_GB2312"/>
          <w:sz w:val="32"/>
          <w:szCs w:val="32"/>
          <w:highlight w:val="none"/>
          <w:u w:val="single"/>
          <w:lang w:eastAsia="zh-CN"/>
        </w:rPr>
        <w:t>培训中心教室及员工宿舍简易装修施工</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3、项目单位： 黄山屏水文化旅游有限公司 </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4、项目地点： 黄山市黟县朱村</w:t>
      </w:r>
      <w:r>
        <w:rPr>
          <w:rFonts w:hint="eastAsia" w:ascii="仿宋_GB2312" w:hAnsi="仿宋_GB2312" w:eastAsia="仿宋_GB2312" w:cs="仿宋_GB2312"/>
          <w:sz w:val="32"/>
          <w:szCs w:val="32"/>
          <w:highlight w:val="none"/>
          <w:lang w:eastAsia="zh-CN"/>
        </w:rPr>
        <w:t>黄山中国书画小镇</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5、项目类别： 工程建设项目</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6、资金来源： 自筹资金 </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华文中宋" w:eastAsia="仿宋_GB2312" w:cs="仿宋"/>
          <w:spacing w:val="6"/>
          <w:kern w:val="2"/>
          <w:sz w:val="32"/>
          <w:szCs w:val="32"/>
          <w:highlight w:val="none"/>
          <w:u w:val="single"/>
          <w:lang w:val="en-US" w:eastAsia="zh-CN" w:bidi="ar-SA"/>
        </w:rPr>
      </w:pPr>
      <w:r>
        <w:rPr>
          <w:rFonts w:hint="eastAsia" w:ascii="仿宋_GB2312" w:hAnsi="仿宋_GB2312" w:eastAsia="仿宋_GB2312" w:cs="仿宋_GB2312"/>
          <w:sz w:val="32"/>
          <w:szCs w:val="32"/>
          <w:highlight w:val="none"/>
        </w:rPr>
        <w:t>7、项目标的数量、简要规格描述或基本概况介绍：</w:t>
      </w:r>
      <w:r>
        <w:rPr>
          <w:rFonts w:hint="eastAsia" w:ascii="仿宋_GB2312" w:hAnsi="华文中宋" w:eastAsia="仿宋_GB2312" w:cs="仿宋"/>
          <w:spacing w:val="6"/>
          <w:kern w:val="2"/>
          <w:sz w:val="32"/>
          <w:szCs w:val="32"/>
          <w:highlight w:val="none"/>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8、项目预算：</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620507.87</w:t>
      </w:r>
      <w:r>
        <w:rPr>
          <w:rFonts w:hint="eastAsia" w:ascii="仿宋_GB2312" w:eastAsia="仿宋_GB2312"/>
          <w:sz w:val="32"/>
          <w:szCs w:val="32"/>
          <w:highlight w:val="none"/>
        </w:rPr>
        <w:t>元</w:t>
      </w:r>
      <w:r>
        <w:rPr>
          <w:rFonts w:hint="eastAsia" w:ascii="仿宋_GB2312" w:hAnsi="仿宋_GB2312" w:eastAsia="仿宋_GB2312" w:cs="仿宋_GB2312"/>
          <w:sz w:val="32"/>
          <w:szCs w:val="32"/>
          <w:highlight w:val="none"/>
        </w:rPr>
        <w:t>。</w:t>
      </w:r>
    </w:p>
    <w:p>
      <w:pPr>
        <w:pStyle w:val="2"/>
        <w:ind w:firstLine="640" w:firstLineChars="200"/>
        <w:rPr>
          <w:rFonts w:hint="default" w:eastAsia="仿宋_GB2312"/>
          <w:highlight w:val="none"/>
          <w:lang w:val="en-US" w:eastAsia="zh-CN"/>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eastAsia="zh-CN"/>
        </w:rPr>
        <w:t>工期：</w:t>
      </w:r>
      <w:r>
        <w:rPr>
          <w:rFonts w:hint="eastAsia" w:ascii="仿宋_GB2312" w:hAnsi="仿宋_GB2312" w:eastAsia="仿宋_GB2312" w:cs="仿宋_GB2312"/>
          <w:sz w:val="32"/>
          <w:szCs w:val="32"/>
          <w:highlight w:val="none"/>
          <w:lang w:val="en-US" w:eastAsia="zh-CN"/>
        </w:rPr>
        <w:t>40日历天。</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、标段（包别）划分： 1个包。</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、评标办法：有效最低价法（详见采购文件）。</w:t>
      </w:r>
    </w:p>
    <w:p>
      <w:pPr>
        <w:pStyle w:val="2"/>
        <w:ind w:firstLine="210"/>
        <w:rPr>
          <w:highlight w:val="none"/>
        </w:rPr>
      </w:pP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24" w:name="_Toc511738782"/>
      <w:bookmarkStart w:id="25" w:name="_Toc15391921"/>
      <w:r>
        <w:rPr>
          <w:rFonts w:hint="eastAsia" w:ascii="仿宋_GB2312" w:hAnsi="仿宋_GB2312" w:eastAsia="仿宋_GB2312" w:cs="仿宋_GB2312"/>
          <w:sz w:val="32"/>
          <w:highlight w:val="none"/>
        </w:rPr>
        <w:t>二、投标单位资格</w:t>
      </w:r>
      <w:bookmarkEnd w:id="24"/>
      <w:bookmarkEnd w:id="25"/>
      <w:r>
        <w:rPr>
          <w:rFonts w:hint="eastAsia" w:ascii="仿宋_GB2312" w:hAnsi="仿宋_GB2312" w:eastAsia="仿宋_GB2312" w:cs="仿宋_GB2312"/>
          <w:sz w:val="32"/>
          <w:highlight w:val="none"/>
        </w:rPr>
        <w:t xml:space="preserve">  </w:t>
      </w:r>
    </w:p>
    <w:p>
      <w:pPr>
        <w:snapToGrid w:val="0"/>
        <w:spacing w:line="580" w:lineRule="exact"/>
        <w:ind w:firstLine="640"/>
        <w:rPr>
          <w:rFonts w:ascii="仿宋_GB2312" w:hAnsi="仿宋" w:eastAsia="仿宋_GB2312" w:cs="仿宋"/>
          <w:sz w:val="32"/>
          <w:szCs w:val="32"/>
          <w:highlight w:val="none"/>
        </w:rPr>
      </w:pPr>
      <w:r>
        <w:rPr>
          <w:rFonts w:hint="eastAsia" w:ascii="仿宋_GB2312" w:hAnsi="仿宋_GB2312" w:eastAsia="仿宋_GB2312" w:cs="仿宋_GB2312"/>
          <w:bCs/>
          <w:sz w:val="32"/>
          <w:szCs w:val="32"/>
          <w:highlight w:val="none"/>
        </w:rPr>
        <w:t>2.1</w:t>
      </w:r>
      <w:r>
        <w:rPr>
          <w:rFonts w:hint="eastAsia" w:ascii="仿宋_GB2312" w:hAnsi="仿宋" w:eastAsia="仿宋_GB2312" w:cs="仿宋"/>
          <w:sz w:val="32"/>
          <w:szCs w:val="32"/>
          <w:highlight w:val="none"/>
        </w:rPr>
        <w:t>投标人须具有</w:t>
      </w:r>
      <w:r>
        <w:rPr>
          <w:rFonts w:hint="eastAsia" w:ascii="仿宋_GB2312" w:hAnsi="仿宋_GB2312" w:eastAsia="仿宋_GB2312" w:cs="仿宋_GB2312"/>
          <w:bCs/>
          <w:sz w:val="32"/>
          <w:szCs w:val="32"/>
          <w:highlight w:val="none"/>
        </w:rPr>
        <w:t>投标人须具备建筑装修装饰工程专业承包贰级及以上专业施工资质</w:t>
      </w:r>
      <w:r>
        <w:rPr>
          <w:rFonts w:hint="eastAsia" w:ascii="仿宋_GB2312" w:hAnsi="仿宋_GB2312" w:cs="仿宋_GB2312"/>
          <w:bCs/>
          <w:sz w:val="32"/>
          <w:szCs w:val="32"/>
          <w:highlight w:val="none"/>
        </w:rPr>
        <w:t>，</w:t>
      </w:r>
      <w:r>
        <w:rPr>
          <w:rFonts w:hint="eastAsia" w:ascii="仿宋_GB2312" w:hAnsi="仿宋" w:eastAsia="仿宋_GB2312" w:cs="仿宋"/>
          <w:sz w:val="32"/>
          <w:szCs w:val="32"/>
          <w:highlight w:val="none"/>
        </w:rPr>
        <w:t>且具有有效的企业安全生产许可证。</w:t>
      </w:r>
    </w:p>
    <w:p>
      <w:pPr>
        <w:snapToGrid w:val="0"/>
        <w:spacing w:line="580" w:lineRule="exact"/>
        <w:ind w:firstLine="64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2.2业绩要求：投标人自20</w:t>
      </w:r>
      <w:r>
        <w:rPr>
          <w:rFonts w:hint="eastAsia" w:ascii="仿宋_GB2312" w:hAnsi="仿宋" w:cs="仿宋"/>
          <w:sz w:val="32"/>
          <w:szCs w:val="32"/>
          <w:highlight w:val="none"/>
        </w:rPr>
        <w:t>19</w:t>
      </w:r>
      <w:r>
        <w:rPr>
          <w:rFonts w:hint="eastAsia" w:ascii="仿宋_GB2312" w:hAnsi="仿宋" w:eastAsia="仿宋_GB2312" w:cs="仿宋"/>
          <w:sz w:val="32"/>
          <w:szCs w:val="32"/>
          <w:highlight w:val="none"/>
        </w:rPr>
        <w:t>年1月1日（含）以来，在中华人民共和国境内（不含港澳台地区）至少具备两个及以上的已完工单个合同金额在</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万元以上（含</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万元）的</w:t>
      </w:r>
      <w:r>
        <w:rPr>
          <w:rFonts w:hint="eastAsia" w:ascii="仿宋_GB2312" w:hAnsi="仿宋" w:cs="仿宋"/>
          <w:sz w:val="32"/>
          <w:szCs w:val="32"/>
          <w:highlight w:val="none"/>
        </w:rPr>
        <w:t>装饰装修</w:t>
      </w:r>
      <w:r>
        <w:rPr>
          <w:rFonts w:hint="eastAsia" w:ascii="仿宋_GB2312" w:hAnsi="仿宋" w:eastAsia="仿宋_GB2312" w:cs="仿宋"/>
          <w:sz w:val="32"/>
          <w:szCs w:val="32"/>
          <w:highlight w:val="none"/>
        </w:rPr>
        <w:t>工程业绩。项目经理自20</w:t>
      </w:r>
      <w:r>
        <w:rPr>
          <w:rFonts w:hint="eastAsia" w:ascii="仿宋_GB2312" w:hAnsi="仿宋" w:cs="仿宋"/>
          <w:sz w:val="32"/>
          <w:szCs w:val="32"/>
          <w:highlight w:val="none"/>
        </w:rPr>
        <w:t>19</w:t>
      </w:r>
      <w:r>
        <w:rPr>
          <w:rFonts w:hint="eastAsia" w:ascii="仿宋_GB2312" w:hAnsi="仿宋" w:eastAsia="仿宋_GB2312" w:cs="仿宋"/>
          <w:sz w:val="32"/>
          <w:szCs w:val="32"/>
          <w:highlight w:val="none"/>
        </w:rPr>
        <w:t>年1月1日（含）以来，在中华人民共和国境内（不含港澳台地区）具备一个已完工的单个合同金额在</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万元以上（含</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万元）的</w:t>
      </w:r>
      <w:r>
        <w:rPr>
          <w:rFonts w:hint="eastAsia" w:ascii="仿宋_GB2312" w:hAnsi="仿宋" w:cs="仿宋"/>
          <w:sz w:val="32"/>
          <w:szCs w:val="32"/>
          <w:highlight w:val="none"/>
        </w:rPr>
        <w:t>装饰装修</w:t>
      </w:r>
      <w:r>
        <w:rPr>
          <w:rFonts w:hint="eastAsia" w:ascii="仿宋_GB2312" w:hAnsi="仿宋" w:eastAsia="仿宋_GB2312" w:cs="仿宋"/>
          <w:sz w:val="32"/>
          <w:szCs w:val="32"/>
          <w:highlight w:val="none"/>
        </w:rPr>
        <w:t>工程业绩。</w:t>
      </w:r>
    </w:p>
    <w:p>
      <w:pPr>
        <w:spacing w:line="580" w:lineRule="exact"/>
        <w:ind w:firstLine="640" w:firstLineChars="200"/>
        <w:jc w:val="left"/>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2.3项目经理资格：</w:t>
      </w:r>
      <w:r>
        <w:rPr>
          <w:rFonts w:hint="eastAsia" w:ascii="仿宋_GB2312" w:hAnsi="仿宋_GB2312" w:eastAsia="仿宋_GB2312" w:cs="仿宋_GB2312"/>
          <w:bCs/>
          <w:sz w:val="32"/>
          <w:szCs w:val="32"/>
          <w:highlight w:val="none"/>
        </w:rPr>
        <w:t>投标人拟委任项目经理须具备建筑工程（专业）二级（含以上级）注册建造师执业资格，具备有效的安全生产考核合格（B类）证书，且目前未在其他项目上任职或虽在其他项目上任职但本项目中标后能够从该项目撤离。</w:t>
      </w: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华文中宋" w:eastAsia="仿宋_GB2312" w:cs="仿宋"/>
          <w:sz w:val="32"/>
          <w:szCs w:val="32"/>
          <w:highlight w:val="none"/>
        </w:rPr>
        <w:t>2.4本项目不接受联合体投标</w:t>
      </w:r>
      <w:r>
        <w:rPr>
          <w:rFonts w:hint="eastAsia" w:ascii="仿宋_GB2312" w:hAnsi="仿宋" w:eastAsia="仿宋_GB2312" w:cs="仿宋"/>
          <w:sz w:val="32"/>
          <w:szCs w:val="32"/>
          <w:highlight w:val="none"/>
        </w:rPr>
        <w:t>。</w:t>
      </w:r>
    </w:p>
    <w:p>
      <w:pPr>
        <w:pStyle w:val="11"/>
        <w:spacing w:before="0" w:after="0" w:line="580" w:lineRule="exact"/>
        <w:ind w:firstLine="643" w:firstLineChars="200"/>
        <w:jc w:val="left"/>
        <w:rPr>
          <w:rStyle w:val="27"/>
          <w:rFonts w:ascii="仿宋_GB2312" w:hAnsi="仿宋_GB2312" w:eastAsia="仿宋_GB2312" w:cs="仿宋_GB2312"/>
          <w:b/>
          <w:bCs/>
          <w:sz w:val="32"/>
          <w:highlight w:val="none"/>
        </w:rPr>
      </w:pPr>
      <w:bookmarkStart w:id="26" w:name="_Toc15391922"/>
      <w:r>
        <w:rPr>
          <w:rStyle w:val="27"/>
          <w:rFonts w:hint="eastAsia" w:ascii="仿宋_GB2312" w:hAnsi="仿宋_GB2312" w:eastAsia="仿宋_GB2312" w:cs="仿宋_GB2312"/>
          <w:b/>
          <w:bCs/>
          <w:sz w:val="32"/>
          <w:highlight w:val="none"/>
        </w:rPr>
        <w:t>三、采购文件发售办法</w:t>
      </w:r>
      <w:bookmarkEnd w:id="26"/>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1、采购文件发售时间</w:t>
      </w:r>
      <w:r>
        <w:rPr>
          <w:rFonts w:hint="eastAsia" w:ascii="仿宋_GB2312" w:hAnsi="仿宋_GB2312" w:eastAsia="仿宋_GB2312" w:cs="仿宋_GB2312"/>
          <w:sz w:val="32"/>
          <w:szCs w:val="32"/>
          <w:highlight w:val="none"/>
          <w:lang w:bidi="he-IL"/>
        </w:rPr>
        <w:t>（即采购公告的公告期限）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bidi="he-IL"/>
        </w:rPr>
        <w:t>自本采购公告发布之日起</w:t>
      </w:r>
      <w:r>
        <w:rPr>
          <w:rFonts w:hint="eastAsia" w:ascii="仿宋_GB2312" w:hAnsi="仿宋_GB2312" w:eastAsia="仿宋_GB2312" w:cs="仿宋_GB2312"/>
          <w:sz w:val="32"/>
          <w:szCs w:val="32"/>
          <w:highlight w:val="none"/>
          <w:u w:val="single"/>
        </w:rPr>
        <w:t>至202</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 xml:space="preserve">1 </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 xml:space="preserve">31 </w:t>
      </w:r>
      <w:r>
        <w:rPr>
          <w:rFonts w:hint="eastAsia" w:ascii="仿宋_GB2312" w:hAnsi="仿宋_GB2312" w:eastAsia="仿宋_GB2312" w:cs="仿宋_GB2312"/>
          <w:sz w:val="32"/>
          <w:szCs w:val="32"/>
          <w:highlight w:val="none"/>
          <w:u w:val="single"/>
        </w:rPr>
        <w:t>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时00分。</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2、采购文件价格：每套人民币0元整，采购文件售后不退。</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3、获取方式：</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none"/>
          <w:lang w:bidi="he-IL"/>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bidi="he-IL"/>
        </w:rPr>
        <w:t>凡有意参加询价者，在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文件发售时间内均可在</w:t>
      </w:r>
      <w:r>
        <w:rPr>
          <w:rFonts w:hint="eastAsia" w:ascii="仿宋_GB2312" w:hAnsi="仿宋_GB2312" w:eastAsia="仿宋_GB2312" w:cs="仿宋_GB2312"/>
          <w:sz w:val="32"/>
          <w:szCs w:val="32"/>
          <w:highlight w:val="none"/>
          <w:u w:val="single"/>
        </w:rPr>
        <w:t>安徽文化旅游投资集团有限责任公司官网</w:t>
      </w:r>
      <w:r>
        <w:rPr>
          <w:rFonts w:hint="eastAsia" w:ascii="仿宋_GB2312" w:hAnsi="仿宋_GB2312" w:eastAsia="仿宋_GB2312" w:cs="仿宋_GB2312"/>
          <w:sz w:val="32"/>
          <w:szCs w:val="32"/>
          <w:highlight w:val="none"/>
          <w:lang w:bidi="he-IL"/>
        </w:rPr>
        <w:t>网站下载</w:t>
      </w:r>
      <w:r>
        <w:rPr>
          <w:rFonts w:hint="eastAsia" w:ascii="仿宋_GB2312" w:hAnsi="仿宋_GB2312" w:eastAsia="仿宋_GB2312" w:cs="仿宋_GB2312"/>
          <w:sz w:val="32"/>
          <w:szCs w:val="32"/>
          <w:highlight w:val="none"/>
          <w:lang w:eastAsia="zh-CN"/>
        </w:rPr>
        <w:t>报名表发送至邮箱</w:t>
      </w:r>
      <w:r>
        <w:rPr>
          <w:rFonts w:hint="eastAsia" w:ascii="仿宋_GB2312" w:hAnsi="仿宋_GB2312" w:eastAsia="仿宋_GB2312" w:cs="仿宋_GB2312"/>
          <w:sz w:val="32"/>
          <w:szCs w:val="32"/>
          <w:highlight w:val="none"/>
          <w:u w:val="single"/>
          <w:lang w:val="en-US" w:eastAsia="zh-CN"/>
        </w:rPr>
        <w:t>1034009549@qq.com</w:t>
      </w:r>
      <w:r>
        <w:rPr>
          <w:rFonts w:hint="eastAsia" w:ascii="仿宋_GB2312" w:hAnsi="仿宋_GB2312" w:eastAsia="仿宋_GB2312" w:cs="仿宋_GB2312"/>
          <w:sz w:val="32"/>
          <w:szCs w:val="32"/>
          <w:highlight w:val="none"/>
          <w:u w:val="none"/>
          <w:lang w:val="en-US" w:eastAsia="zh-CN"/>
        </w:rPr>
        <w:t>，获取采购文件及图纸等相关文件</w:t>
      </w:r>
      <w:r>
        <w:rPr>
          <w:rFonts w:hint="eastAsia" w:ascii="仿宋_GB2312" w:hAnsi="仿宋_GB2312" w:eastAsia="仿宋_GB2312" w:cs="仿宋_GB2312"/>
          <w:sz w:val="32"/>
          <w:szCs w:val="32"/>
          <w:highlight w:val="none"/>
          <w:u w:val="none"/>
          <w:lang w:bidi="he-IL"/>
        </w:rPr>
        <w:t>。</w:t>
      </w:r>
    </w:p>
    <w:p>
      <w:pPr>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（2）请在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文件发售时间内下载</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文件，逾期系统将自动关闭。</w:t>
      </w:r>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lang w:bidi="he-IL"/>
        </w:rPr>
        <w:t>（3）潜在投标单位应合理安排时间，尽量避开发售时间结束前等可能存在的高峰期。</w:t>
      </w:r>
    </w:p>
    <w:p>
      <w:pPr>
        <w:pStyle w:val="11"/>
        <w:spacing w:before="0" w:after="0" w:line="580" w:lineRule="exact"/>
        <w:ind w:firstLine="643" w:firstLineChars="200"/>
        <w:jc w:val="left"/>
        <w:rPr>
          <w:rStyle w:val="27"/>
          <w:rFonts w:ascii="仿宋_GB2312" w:hAnsi="仿宋_GB2312" w:eastAsia="仿宋_GB2312" w:cs="仿宋_GB2312"/>
          <w:b/>
          <w:bCs w:val="0"/>
          <w:sz w:val="32"/>
          <w:highlight w:val="none"/>
        </w:rPr>
      </w:pPr>
      <w:bookmarkStart w:id="27" w:name="_Toc15391923"/>
      <w:bookmarkStart w:id="28" w:name="_Toc511738784"/>
      <w:r>
        <w:rPr>
          <w:rFonts w:hint="eastAsia" w:ascii="仿宋_GB2312" w:hAnsi="仿宋_GB2312" w:eastAsia="仿宋_GB2312" w:cs="仿宋_GB2312"/>
          <w:sz w:val="32"/>
          <w:highlight w:val="none"/>
        </w:rPr>
        <w:t>四、</w:t>
      </w:r>
      <w:r>
        <w:rPr>
          <w:rStyle w:val="27"/>
          <w:rFonts w:hint="eastAsia" w:ascii="仿宋_GB2312" w:hAnsi="仿宋_GB2312" w:eastAsia="仿宋_GB2312" w:cs="仿宋_GB2312"/>
          <w:b/>
          <w:bCs w:val="0"/>
          <w:sz w:val="32"/>
          <w:highlight w:val="none"/>
        </w:rPr>
        <w:t>投标保证金</w:t>
      </w:r>
      <w:bookmarkEnd w:id="27"/>
      <w:bookmarkEnd w:id="28"/>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1、金额：</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w:t>
      </w:r>
    </w:p>
    <w:p>
      <w:pPr>
        <w:pStyle w:val="11"/>
        <w:spacing w:before="0" w:after="0" w:line="580" w:lineRule="exact"/>
        <w:ind w:firstLine="643" w:firstLineChars="200"/>
        <w:jc w:val="left"/>
        <w:rPr>
          <w:rStyle w:val="27"/>
          <w:rFonts w:ascii="仿宋_GB2312" w:hAnsi="仿宋_GB2312" w:eastAsia="仿宋_GB2312" w:cs="仿宋_GB2312"/>
          <w:b/>
          <w:bCs w:val="0"/>
          <w:sz w:val="32"/>
          <w:highlight w:val="none"/>
        </w:rPr>
      </w:pPr>
      <w:bookmarkStart w:id="29" w:name="_Toc511738785"/>
      <w:bookmarkStart w:id="30" w:name="_Toc15391924"/>
      <w:r>
        <w:rPr>
          <w:rFonts w:hint="eastAsia" w:ascii="仿宋_GB2312" w:hAnsi="仿宋_GB2312" w:eastAsia="仿宋_GB2312" w:cs="仿宋_GB2312"/>
          <w:sz w:val="32"/>
          <w:highlight w:val="none"/>
        </w:rPr>
        <w:t>五、</w:t>
      </w:r>
      <w:r>
        <w:rPr>
          <w:rStyle w:val="27"/>
          <w:rFonts w:hint="eastAsia" w:ascii="仿宋_GB2312" w:hAnsi="仿宋_GB2312" w:eastAsia="仿宋_GB2312" w:cs="仿宋_GB2312"/>
          <w:b/>
          <w:bCs w:val="0"/>
          <w:sz w:val="32"/>
          <w:highlight w:val="none"/>
          <w:lang w:eastAsia="zh-CN"/>
        </w:rPr>
        <w:t>评审</w:t>
      </w:r>
      <w:r>
        <w:rPr>
          <w:rStyle w:val="27"/>
          <w:rFonts w:hint="eastAsia" w:ascii="仿宋_GB2312" w:hAnsi="仿宋_GB2312" w:eastAsia="仿宋_GB2312" w:cs="仿宋_GB2312"/>
          <w:b/>
          <w:bCs w:val="0"/>
          <w:sz w:val="32"/>
          <w:highlight w:val="none"/>
        </w:rPr>
        <w:t>时间及地点</w:t>
      </w:r>
      <w:bookmarkEnd w:id="29"/>
      <w:bookmarkEnd w:id="30"/>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1、</w:t>
      </w:r>
      <w:r>
        <w:rPr>
          <w:rFonts w:hint="eastAsia" w:ascii="仿宋_GB2312" w:hAnsi="仿宋_GB2312" w:eastAsia="仿宋_GB2312" w:cs="仿宋_GB2312"/>
          <w:sz w:val="32"/>
          <w:szCs w:val="32"/>
          <w:highlight w:val="none"/>
          <w:lang w:eastAsia="zh-CN"/>
        </w:rPr>
        <w:t>评审</w:t>
      </w:r>
      <w:r>
        <w:rPr>
          <w:rFonts w:hint="eastAsia" w:ascii="仿宋_GB2312" w:hAnsi="仿宋_GB2312" w:eastAsia="仿宋_GB2312" w:cs="仿宋_GB2312"/>
          <w:sz w:val="32"/>
          <w:szCs w:val="32"/>
          <w:highlight w:val="none"/>
          <w:lang w:bidi="he-IL"/>
        </w:rPr>
        <w:t>时间：202</w:t>
      </w:r>
      <w:r>
        <w:rPr>
          <w:rFonts w:hint="eastAsia" w:ascii="仿宋_GB2312" w:hAnsi="仿宋_GB2312" w:eastAsia="仿宋_GB2312" w:cs="仿宋_GB2312"/>
          <w:sz w:val="32"/>
          <w:szCs w:val="32"/>
          <w:highlight w:val="none"/>
          <w:lang w:val="en-US" w:eastAsia="zh-CN" w:bidi="he-IL"/>
        </w:rPr>
        <w:t>3</w:t>
      </w:r>
      <w:r>
        <w:rPr>
          <w:rFonts w:hint="eastAsia" w:ascii="仿宋_GB2312" w:hAnsi="仿宋_GB2312" w:eastAsia="仿宋_GB2312" w:cs="仿宋_GB2312"/>
          <w:sz w:val="32"/>
          <w:szCs w:val="32"/>
          <w:highlight w:val="none"/>
          <w:lang w:bidi="he-IL"/>
        </w:rPr>
        <w:t>年</w:t>
      </w:r>
      <w:r>
        <w:rPr>
          <w:rFonts w:hint="eastAsia" w:ascii="仿宋_GB2312" w:hAnsi="仿宋_GB2312" w:eastAsia="仿宋_GB2312" w:cs="仿宋_GB2312"/>
          <w:sz w:val="32"/>
          <w:szCs w:val="32"/>
          <w:highlight w:val="none"/>
          <w:lang w:val="en-US" w:eastAsia="zh-CN" w:bidi="he-IL"/>
        </w:rPr>
        <w:t>1</w:t>
      </w:r>
      <w:r>
        <w:rPr>
          <w:rFonts w:hint="eastAsia" w:ascii="仿宋_GB2312" w:hAnsi="仿宋_GB2312" w:eastAsia="仿宋_GB2312" w:cs="仿宋_GB2312"/>
          <w:sz w:val="32"/>
          <w:szCs w:val="32"/>
          <w:highlight w:val="none"/>
          <w:lang w:bidi="he-IL"/>
        </w:rPr>
        <w:t>月</w:t>
      </w:r>
      <w:r>
        <w:rPr>
          <w:rFonts w:hint="eastAsia" w:ascii="仿宋_GB2312" w:hAnsi="仿宋_GB2312" w:eastAsia="仿宋_GB2312" w:cs="仿宋_GB2312"/>
          <w:sz w:val="32"/>
          <w:szCs w:val="32"/>
          <w:highlight w:val="none"/>
          <w:lang w:val="en-US" w:eastAsia="zh-CN" w:bidi="he-IL"/>
        </w:rPr>
        <w:t>31</w:t>
      </w:r>
      <w:r>
        <w:rPr>
          <w:rFonts w:hint="eastAsia" w:ascii="仿宋_GB2312" w:hAnsi="仿宋_GB2312" w:eastAsia="仿宋_GB2312" w:cs="仿宋_GB2312"/>
          <w:sz w:val="32"/>
          <w:szCs w:val="32"/>
          <w:highlight w:val="none"/>
          <w:lang w:bidi="he-IL"/>
        </w:rPr>
        <w:t>日</w:t>
      </w:r>
      <w:r>
        <w:rPr>
          <w:rFonts w:hint="eastAsia" w:ascii="仿宋_GB2312" w:hAnsi="仿宋_GB2312" w:eastAsia="仿宋_GB2312" w:cs="仿宋_GB2312"/>
          <w:sz w:val="32"/>
          <w:szCs w:val="32"/>
          <w:highlight w:val="none"/>
          <w:lang w:val="en-US" w:eastAsia="zh-CN" w:bidi="he-IL"/>
        </w:rPr>
        <w:t>9</w:t>
      </w:r>
      <w:r>
        <w:rPr>
          <w:rFonts w:hint="eastAsia" w:ascii="仿宋_GB2312" w:hAnsi="仿宋_GB2312" w:eastAsia="仿宋_GB2312" w:cs="仿宋_GB2312"/>
          <w:sz w:val="32"/>
          <w:szCs w:val="32"/>
          <w:highlight w:val="none"/>
          <w:lang w:bidi="he-IL"/>
        </w:rPr>
        <w:t>时00分。</w:t>
      </w:r>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lang w:bidi="he-IL"/>
        </w:rPr>
        <w:t>2、</w:t>
      </w:r>
      <w:r>
        <w:rPr>
          <w:rFonts w:hint="eastAsia" w:ascii="仿宋_GB2312" w:hAnsi="仿宋_GB2312" w:eastAsia="仿宋_GB2312" w:cs="仿宋_GB2312"/>
          <w:sz w:val="32"/>
          <w:szCs w:val="32"/>
          <w:highlight w:val="none"/>
          <w:lang w:eastAsia="zh-CN"/>
        </w:rPr>
        <w:t>评审</w:t>
      </w:r>
      <w:r>
        <w:rPr>
          <w:rFonts w:hint="eastAsia" w:ascii="仿宋_GB2312" w:hAnsi="仿宋_GB2312" w:eastAsia="仿宋_GB2312" w:cs="仿宋_GB2312"/>
          <w:sz w:val="32"/>
          <w:szCs w:val="32"/>
          <w:highlight w:val="none"/>
          <w:lang w:bidi="he-IL"/>
        </w:rPr>
        <w:t>地点：</w:t>
      </w:r>
      <w:r>
        <w:rPr>
          <w:rFonts w:hint="eastAsia" w:ascii="仿宋_GB2312" w:hAnsi="新宋体" w:eastAsia="仿宋_GB2312"/>
          <w:color w:val="auto"/>
          <w:sz w:val="32"/>
          <w:szCs w:val="32"/>
          <w:highlight w:val="none"/>
          <w:u w:val="single"/>
          <w:lang w:eastAsia="zh-CN"/>
        </w:rPr>
        <w:t>黄山市公共资源交易中心黟县分中心</w:t>
      </w:r>
      <w:r>
        <w:rPr>
          <w:rFonts w:hint="eastAsia" w:ascii="仿宋_GB2312" w:hAnsi="仿宋_GB2312" w:eastAsia="仿宋_GB2312" w:cs="仿宋_GB2312"/>
          <w:kern w:val="36"/>
          <w:sz w:val="32"/>
          <w:szCs w:val="32"/>
          <w:highlight w:val="none"/>
        </w:rPr>
        <w:t>。本项目提交的是纸质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kern w:val="36"/>
          <w:sz w:val="32"/>
          <w:szCs w:val="32"/>
          <w:highlight w:val="none"/>
        </w:rPr>
        <w:t>响应文件，投标单位无须至</w:t>
      </w:r>
      <w:r>
        <w:rPr>
          <w:rFonts w:hint="eastAsia" w:ascii="仿宋_GB2312" w:hAnsi="仿宋_GB2312" w:eastAsia="仿宋_GB2312" w:cs="仿宋_GB2312"/>
          <w:sz w:val="32"/>
          <w:szCs w:val="32"/>
          <w:highlight w:val="none"/>
        </w:rPr>
        <w:t>询比</w:t>
      </w:r>
      <w:r>
        <w:rPr>
          <w:rFonts w:hint="eastAsia" w:ascii="仿宋_GB2312" w:hAnsi="仿宋_GB2312" w:eastAsia="仿宋_GB2312" w:cs="仿宋_GB2312"/>
          <w:kern w:val="36"/>
          <w:sz w:val="32"/>
          <w:szCs w:val="32"/>
          <w:highlight w:val="none"/>
        </w:rPr>
        <w:t>现场。</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420" w:firstLineChars="200"/>
        <w:jc w:val="left"/>
        <w:textAlignment w:val="auto"/>
        <w:rPr>
          <w:rFonts w:ascii="仿宋_GB2312" w:hAnsi="仿宋_GB2312" w:eastAsia="仿宋_GB2312" w:cs="仿宋_GB2312"/>
          <w:sz w:val="32"/>
          <w:highlight w:val="none"/>
        </w:rPr>
      </w:pPr>
      <w:bookmarkStart w:id="31" w:name="_Toc15391925"/>
      <w:r>
        <w:rPr>
          <w:rStyle w:val="16"/>
          <w:rFonts w:hint="eastAsia" w:ascii="Times New Roman" w:hAnsi="Times New Roman"/>
          <w:b w:val="0"/>
          <w:bCs w:val="0"/>
          <w:kern w:val="2"/>
          <w:highlight w:val="none"/>
          <w:lang w:val="en-US" w:eastAsia="zh-CN"/>
        </w:rPr>
        <w:t xml:space="preserve"> </w:t>
      </w:r>
      <w:r>
        <w:rPr>
          <w:rFonts w:hint="eastAsia" w:ascii="仿宋_GB2312" w:hAnsi="仿宋_GB2312" w:eastAsia="仿宋_GB2312" w:cs="仿宋_GB2312"/>
          <w:sz w:val="32"/>
          <w:highlight w:val="none"/>
        </w:rPr>
        <w:t>六、询价响应文件提交截止时间</w:t>
      </w:r>
      <w:bookmarkEnd w:id="31"/>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rPr>
        <w:t>同采购询比开启时间。</w:t>
      </w:r>
    </w:p>
    <w:p>
      <w:pPr>
        <w:pStyle w:val="11"/>
        <w:spacing w:before="0" w:after="0" w:line="580" w:lineRule="exact"/>
        <w:ind w:firstLine="643" w:firstLineChars="200"/>
        <w:jc w:val="left"/>
        <w:rPr>
          <w:rStyle w:val="27"/>
          <w:rFonts w:ascii="仿宋_GB2312" w:hAnsi="仿宋_GB2312" w:eastAsia="仿宋_GB2312" w:cs="仿宋_GB2312"/>
          <w:b w:val="0"/>
          <w:bCs w:val="0"/>
          <w:sz w:val="32"/>
          <w:highlight w:val="none"/>
        </w:rPr>
      </w:pPr>
      <w:bookmarkStart w:id="32" w:name="_Toc15391926"/>
      <w:r>
        <w:rPr>
          <w:rStyle w:val="27"/>
          <w:rFonts w:hint="eastAsia" w:ascii="仿宋_GB2312" w:hAnsi="仿宋_GB2312" w:eastAsia="仿宋_GB2312" w:cs="仿宋_GB2312"/>
          <w:b/>
          <w:bCs w:val="0"/>
          <w:sz w:val="32"/>
          <w:highlight w:val="none"/>
        </w:rPr>
        <w:t>七、联系方法</w:t>
      </w:r>
      <w:bookmarkEnd w:id="32"/>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项目单位：</w:t>
      </w:r>
      <w:r>
        <w:rPr>
          <w:rFonts w:hint="eastAsia" w:ascii="仿宋_GB2312" w:hAnsi="仿宋_GB2312" w:eastAsia="仿宋_GB2312" w:cs="仿宋_GB2312"/>
          <w:sz w:val="32"/>
          <w:szCs w:val="32"/>
          <w:highlight w:val="none"/>
          <w:u w:val="single"/>
          <w:lang w:bidi="he-IL"/>
        </w:rPr>
        <w:t xml:space="preserve">黄山屏水文化旅游有限公司  </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地址：</w:t>
      </w:r>
      <w:r>
        <w:rPr>
          <w:rFonts w:hint="eastAsia" w:ascii="仿宋_GB2312" w:hAnsi="仿宋_GB2312" w:eastAsia="仿宋_GB2312" w:cs="仿宋_GB2312"/>
          <w:sz w:val="32"/>
          <w:szCs w:val="32"/>
          <w:highlight w:val="none"/>
          <w:u w:val="single"/>
          <w:lang w:bidi="he-IL"/>
        </w:rPr>
        <w:t>安徽省黄山市黟县宏村镇秀里</w:t>
      </w:r>
      <w:r>
        <w:rPr>
          <w:rFonts w:hint="eastAsia" w:ascii="仿宋_GB2312" w:hAnsi="仿宋_GB2312" w:eastAsia="仿宋_GB2312" w:cs="仿宋_GB2312"/>
          <w:sz w:val="32"/>
          <w:szCs w:val="32"/>
          <w:highlight w:val="none"/>
          <w:lang w:bidi="he-IL"/>
        </w:rPr>
        <w:t xml:space="preserve">  </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联系人：</w:t>
      </w:r>
      <w:r>
        <w:rPr>
          <w:rFonts w:hint="eastAsia" w:ascii="仿宋_GB2312" w:hAnsi="仿宋_GB2312" w:eastAsia="仿宋_GB2312" w:cs="仿宋_GB2312"/>
          <w:sz w:val="32"/>
          <w:szCs w:val="32"/>
          <w:highlight w:val="none"/>
          <w:u w:val="single"/>
          <w:lang w:bidi="he-IL"/>
        </w:rPr>
        <w:t>潘女士</w:t>
      </w:r>
      <w:r>
        <w:rPr>
          <w:rFonts w:hint="eastAsia" w:ascii="仿宋_GB2312" w:hAnsi="仿宋_GB2312" w:eastAsia="仿宋_GB2312" w:cs="仿宋_GB2312"/>
          <w:sz w:val="32"/>
          <w:szCs w:val="32"/>
          <w:highlight w:val="none"/>
          <w:lang w:bidi="he-IL"/>
        </w:rPr>
        <w:t xml:space="preserve">    电话：</w:t>
      </w:r>
      <w:r>
        <w:rPr>
          <w:rFonts w:hint="eastAsia" w:ascii="仿宋_GB2312" w:hAnsi="仿宋_GB2312" w:eastAsia="仿宋_GB2312" w:cs="仿宋_GB2312"/>
          <w:sz w:val="32"/>
          <w:szCs w:val="32"/>
          <w:highlight w:val="none"/>
          <w:u w:val="single"/>
          <w:lang w:bidi="he-IL"/>
        </w:rPr>
        <w:t xml:space="preserve"> </w:t>
      </w:r>
      <w:r>
        <w:rPr>
          <w:rFonts w:hint="eastAsia" w:ascii="仿宋_GB2312" w:hAnsi="仿宋_GB2312" w:eastAsia="仿宋_GB2312" w:cs="仿宋_GB2312"/>
          <w:sz w:val="32"/>
          <w:szCs w:val="32"/>
          <w:highlight w:val="none"/>
          <w:u w:val="single"/>
          <w:lang w:eastAsia="zh-CN" w:bidi="he-IL"/>
        </w:rPr>
        <w:t>邮箱</w:t>
      </w:r>
      <w:r>
        <w:rPr>
          <w:rFonts w:hint="eastAsia" w:ascii="仿宋_GB2312" w:hAnsi="仿宋_GB2312" w:eastAsia="仿宋_GB2312" w:cs="仿宋_GB2312"/>
          <w:sz w:val="32"/>
          <w:szCs w:val="32"/>
          <w:highlight w:val="none"/>
          <w:u w:val="single"/>
          <w:lang w:val="en-US" w:eastAsia="zh-CN" w:bidi="he-IL"/>
        </w:rPr>
        <w:t>1034009549@qq.com</w:t>
      </w:r>
      <w:r>
        <w:rPr>
          <w:rFonts w:hint="eastAsia" w:ascii="仿宋_GB2312" w:hAnsi="仿宋_GB2312" w:eastAsia="仿宋_GB2312" w:cs="仿宋_GB2312"/>
          <w:sz w:val="32"/>
          <w:szCs w:val="32"/>
          <w:highlight w:val="none"/>
          <w:u w:val="single"/>
          <w:lang w:bidi="he-IL"/>
        </w:rPr>
        <w:t>、13855975648</w:t>
      </w:r>
      <w:r>
        <w:rPr>
          <w:rFonts w:hint="eastAsia" w:ascii="仿宋_GB2312" w:hAnsi="仿宋_GB2312" w:eastAsia="仿宋_GB2312" w:cs="仿宋_GB2312"/>
          <w:sz w:val="32"/>
          <w:szCs w:val="32"/>
          <w:highlight w:val="none"/>
          <w:lang w:bidi="he-IL"/>
        </w:rPr>
        <w:t xml:space="preserve">  </w:t>
      </w: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33" w:name="_Toc511738789"/>
      <w:bookmarkStart w:id="34" w:name="_Toc15391927"/>
      <w:r>
        <w:rPr>
          <w:rFonts w:hint="eastAsia" w:ascii="仿宋_GB2312" w:hAnsi="仿宋_GB2312" w:eastAsia="仿宋_GB2312" w:cs="仿宋_GB2312"/>
          <w:sz w:val="32"/>
          <w:highlight w:val="none"/>
        </w:rPr>
        <w:t>八、其它事项说明</w:t>
      </w:r>
      <w:bookmarkEnd w:id="33"/>
      <w:bookmarkEnd w:id="34"/>
    </w:p>
    <w:p>
      <w:pPr>
        <w:spacing w:line="580" w:lineRule="exact"/>
        <w:ind w:firstLine="640" w:firstLineChars="200"/>
        <w:jc w:val="left"/>
        <w:rPr>
          <w:rFonts w:ascii="仿宋_GB2312" w:hAnsi="仿宋_GB2312" w:eastAsia="仿宋_GB2312" w:cs="仿宋_GB2312"/>
          <w:b/>
          <w:kern w:val="36"/>
          <w:sz w:val="32"/>
          <w:szCs w:val="32"/>
          <w:highlight w:val="none"/>
        </w:rPr>
      </w:pPr>
      <w:r>
        <w:rPr>
          <w:rFonts w:hint="eastAsia" w:ascii="仿宋_GB2312" w:hAnsi="仿宋_GB2312" w:eastAsia="仿宋_GB2312" w:cs="仿宋_GB2312"/>
          <w:kern w:val="36"/>
          <w:sz w:val="32"/>
          <w:szCs w:val="32"/>
          <w:highlight w:val="none"/>
        </w:rPr>
        <w:t>1、</w:t>
      </w:r>
      <w:r>
        <w:rPr>
          <w:rFonts w:hint="eastAsia" w:ascii="仿宋_GB2312" w:hAnsi="仿宋_GB2312" w:eastAsia="仿宋_GB2312" w:cs="仿宋_GB2312"/>
          <w:sz w:val="32"/>
          <w:szCs w:val="32"/>
          <w:highlight w:val="none"/>
        </w:rPr>
        <w:t>本采购公告属采购文件的组成部分，与采购文件具有同等法律效力。当采购公告与采购文件表述不一致时，以采购文件为准。</w:t>
      </w:r>
    </w:p>
    <w:p>
      <w:pPr>
        <w:spacing w:line="580" w:lineRule="exact"/>
        <w:ind w:firstLine="643"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b/>
          <w:kern w:val="36"/>
          <w:sz w:val="32"/>
          <w:szCs w:val="32"/>
          <w:highlight w:val="none"/>
        </w:rPr>
        <w:t>2、本项目采用纸质版投标及评标.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kern w:val="36"/>
          <w:sz w:val="32"/>
          <w:szCs w:val="32"/>
          <w:highlight w:val="none"/>
        </w:rPr>
        <w:t xml:space="preserve">                   </w:t>
      </w:r>
      <w:bookmarkStart w:id="50" w:name="_GoBack"/>
      <w:bookmarkEnd w:id="50"/>
      <w:r>
        <w:rPr>
          <w:rFonts w:hint="eastAsia" w:ascii="仿宋_GB2312" w:hAnsi="仿宋_GB2312" w:eastAsia="仿宋_GB2312" w:cs="仿宋_GB2312"/>
          <w:kern w:val="36"/>
          <w:sz w:val="32"/>
          <w:szCs w:val="32"/>
          <w:highlight w:val="none"/>
        </w:rPr>
        <w:t xml:space="preserve">                                          </w:t>
      </w:r>
    </w:p>
    <w:p>
      <w:pPr>
        <w:spacing w:line="58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kern w:val="36"/>
          <w:sz w:val="32"/>
          <w:szCs w:val="32"/>
          <w:highlight w:val="none"/>
        </w:rPr>
        <w:t xml:space="preserve">                                                                   202</w:t>
      </w:r>
      <w:r>
        <w:rPr>
          <w:rFonts w:hint="eastAsia" w:ascii="仿宋_GB2312" w:hAnsi="仿宋_GB2312" w:eastAsia="仿宋_GB2312" w:cs="仿宋_GB2312"/>
          <w:kern w:val="36"/>
          <w:sz w:val="32"/>
          <w:szCs w:val="32"/>
          <w:highlight w:val="none"/>
          <w:lang w:val="en-US" w:eastAsia="zh-CN"/>
        </w:rPr>
        <w:t>3</w:t>
      </w:r>
      <w:r>
        <w:rPr>
          <w:rFonts w:hint="eastAsia" w:ascii="仿宋_GB2312" w:hAnsi="仿宋_GB2312" w:eastAsia="仿宋_GB2312" w:cs="仿宋_GB2312"/>
          <w:kern w:val="36"/>
          <w:sz w:val="32"/>
          <w:szCs w:val="32"/>
          <w:highlight w:val="none"/>
        </w:rPr>
        <w:t>年</w:t>
      </w:r>
      <w:r>
        <w:rPr>
          <w:rFonts w:hint="eastAsia" w:ascii="仿宋_GB2312" w:hAnsi="仿宋_GB2312" w:eastAsia="仿宋_GB2312" w:cs="仿宋_GB2312"/>
          <w:kern w:val="36"/>
          <w:sz w:val="32"/>
          <w:szCs w:val="32"/>
          <w:highlight w:val="none"/>
          <w:lang w:val="en-US" w:eastAsia="zh-CN"/>
        </w:rPr>
        <w:t>1</w:t>
      </w:r>
      <w:r>
        <w:rPr>
          <w:rFonts w:hint="eastAsia" w:ascii="仿宋_GB2312" w:hAnsi="仿宋_GB2312" w:eastAsia="仿宋_GB2312" w:cs="仿宋_GB2312"/>
          <w:kern w:val="36"/>
          <w:sz w:val="32"/>
          <w:szCs w:val="32"/>
          <w:highlight w:val="none"/>
        </w:rPr>
        <w:t>月</w:t>
      </w:r>
      <w:r>
        <w:rPr>
          <w:rFonts w:hint="eastAsia" w:ascii="仿宋_GB2312" w:hAnsi="仿宋_GB2312" w:eastAsia="仿宋_GB2312" w:cs="仿宋_GB2312"/>
          <w:kern w:val="36"/>
          <w:sz w:val="32"/>
          <w:szCs w:val="32"/>
          <w:highlight w:val="none"/>
          <w:lang w:val="en-US" w:eastAsia="zh-CN"/>
        </w:rPr>
        <w:t xml:space="preserve"> 5 </w:t>
      </w:r>
      <w:r>
        <w:rPr>
          <w:rFonts w:hint="eastAsia" w:ascii="仿宋_GB2312" w:hAnsi="仿宋_GB2312" w:eastAsia="仿宋_GB2312" w:cs="仿宋_GB2312"/>
          <w:kern w:val="36"/>
          <w:sz w:val="32"/>
          <w:szCs w:val="32"/>
          <w:highlight w:val="none"/>
        </w:rPr>
        <w:t>日</w:t>
      </w:r>
      <w:bookmarkEnd w:id="22"/>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left="0" w:leftChars="0" w:firstLine="0" w:firstLineChars="0"/>
        <w:rPr>
          <w:rFonts w:ascii="仿宋_GB2312" w:hAnsi="新宋体" w:eastAsia="仿宋_GB2312" w:cs="新宋体"/>
          <w:sz w:val="32"/>
          <w:szCs w:val="32"/>
          <w:highlight w:val="none"/>
        </w:rPr>
      </w:pPr>
    </w:p>
    <w:p>
      <w:pPr>
        <w:spacing w:line="560" w:lineRule="exact"/>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第二章 须知前附表</w:t>
      </w:r>
    </w:p>
    <w:p>
      <w:pPr>
        <w:spacing w:line="560" w:lineRule="exact"/>
        <w:ind w:firstLine="600" w:firstLineChars="200"/>
        <w:outlineLvl w:val="0"/>
        <w:rPr>
          <w:rFonts w:ascii="新宋体" w:hAnsi="新宋体" w:eastAsia="新宋体" w:cs="新宋体"/>
          <w:sz w:val="30"/>
          <w:highlight w:val="none"/>
        </w:rPr>
      </w:pPr>
    </w:p>
    <w:tbl>
      <w:tblPr>
        <w:tblStyle w:val="14"/>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序号</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内容</w:t>
            </w:r>
          </w:p>
        </w:tc>
        <w:tc>
          <w:tcPr>
            <w:tcW w:w="6281"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项目名称</w:t>
            </w:r>
          </w:p>
        </w:tc>
        <w:tc>
          <w:tcPr>
            <w:tcW w:w="6281" w:type="dxa"/>
            <w:vAlign w:val="center"/>
          </w:tcPr>
          <w:p>
            <w:pPr>
              <w:spacing w:line="560" w:lineRule="exact"/>
              <w:jc w:val="left"/>
              <w:outlineLvl w:val="0"/>
              <w:rPr>
                <w:rFonts w:hint="eastAsia" w:ascii="新宋体" w:hAnsi="新宋体" w:eastAsia="仿宋_GB2312" w:cs="新宋体"/>
                <w:szCs w:val="21"/>
                <w:highlight w:val="none"/>
                <w:lang w:eastAsia="zh-CN"/>
              </w:rPr>
            </w:pPr>
            <w:r>
              <w:rPr>
                <w:rFonts w:hint="eastAsia" w:ascii="仿宋_GB2312" w:hAnsi="仿宋_GB2312" w:eastAsia="仿宋_GB2312" w:cs="仿宋_GB2312"/>
                <w:sz w:val="32"/>
                <w:szCs w:val="32"/>
                <w:highlight w:val="none"/>
                <w:u w:val="single"/>
                <w:lang w:eastAsia="zh-CN"/>
              </w:rPr>
              <w:t>培训中心教室及员工宿舍简易装修施工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2</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采购方式</w:t>
            </w:r>
          </w:p>
        </w:tc>
        <w:tc>
          <w:tcPr>
            <w:tcW w:w="6281" w:type="dxa"/>
            <w:vAlign w:val="center"/>
          </w:tcPr>
          <w:p>
            <w:pPr>
              <w:spacing w:line="560" w:lineRule="exact"/>
              <w:jc w:val="left"/>
              <w:outlineLvl w:val="0"/>
              <w:rPr>
                <w:rFonts w:ascii="新宋体" w:hAnsi="新宋体" w:eastAsia="新宋体" w:cs="新宋体"/>
                <w:szCs w:val="21"/>
                <w:highlight w:val="none"/>
              </w:rPr>
            </w:pPr>
            <w:r>
              <w:rPr>
                <w:rFonts w:hint="eastAsia" w:ascii="仿宋_GB2312" w:hAnsi="仿宋_GB2312" w:eastAsia="仿宋_GB2312" w:cs="仿宋_GB2312"/>
                <w:sz w:val="32"/>
                <w:szCs w:val="32"/>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3</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最高限价</w:t>
            </w:r>
          </w:p>
        </w:tc>
        <w:tc>
          <w:tcPr>
            <w:tcW w:w="6281" w:type="dxa"/>
            <w:vAlign w:val="center"/>
          </w:tcPr>
          <w:p>
            <w:pPr>
              <w:spacing w:line="560" w:lineRule="exact"/>
              <w:jc w:val="left"/>
              <w:outlineLvl w:val="0"/>
              <w:rPr>
                <w:rFonts w:ascii="新宋体" w:hAnsi="新宋体" w:eastAsia="新宋体" w:cs="新宋体"/>
                <w:szCs w:val="21"/>
                <w:highlight w:val="none"/>
              </w:rPr>
            </w:pP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 xml:space="preserve">620507.87 </w:t>
            </w:r>
            <w:r>
              <w:rPr>
                <w:rFonts w:hint="eastAsia" w:ascii="仿宋_GB2312" w:eastAsia="仿宋_GB2312"/>
                <w:sz w:val="32"/>
                <w:szCs w:val="32"/>
                <w:highlight w:val="none"/>
              </w:rPr>
              <w:t>元</w:t>
            </w:r>
            <w:r>
              <w:rPr>
                <w:rFonts w:hint="eastAsia" w:ascii="新宋体" w:hAnsi="新宋体" w:eastAsia="新宋体" w:cs="新宋体"/>
                <w:szCs w:val="21"/>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4</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招标内容</w:t>
            </w:r>
          </w:p>
        </w:tc>
        <w:tc>
          <w:tcPr>
            <w:tcW w:w="6281" w:type="dxa"/>
            <w:vAlign w:val="center"/>
          </w:tcPr>
          <w:p>
            <w:pPr>
              <w:spacing w:line="560" w:lineRule="exact"/>
              <w:jc w:val="left"/>
              <w:outlineLvl w:val="0"/>
              <w:rPr>
                <w:rFonts w:ascii="新宋体" w:hAnsi="新宋体" w:eastAsia="仿宋_GB2312" w:cs="新宋体"/>
                <w:szCs w:val="21"/>
                <w:highlight w:val="none"/>
              </w:rPr>
            </w:pPr>
            <w:r>
              <w:rPr>
                <w:rFonts w:hint="eastAsia" w:ascii="仿宋_GB2312" w:hAnsi="仿宋_GB2312" w:eastAsia="仿宋_GB2312" w:cs="仿宋_GB2312"/>
                <w:sz w:val="32"/>
                <w:szCs w:val="32"/>
                <w:highlight w:val="none"/>
                <w:u w:val="single"/>
                <w:lang w:eastAsia="zh-CN"/>
              </w:rPr>
              <w:t>培训中心教室及员工宿舍简易装修施工询比采购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5</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时间及要求</w:t>
            </w:r>
          </w:p>
        </w:tc>
        <w:tc>
          <w:tcPr>
            <w:tcW w:w="6281" w:type="dxa"/>
            <w:shd w:val="clear" w:color="auto" w:fill="auto"/>
            <w:vAlign w:val="center"/>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施工周期：</w:t>
            </w:r>
            <w:r>
              <w:rPr>
                <w:rFonts w:hint="eastAsia" w:ascii="新宋体" w:hAnsi="新宋体" w:eastAsia="新宋体" w:cs="新宋体"/>
                <w:szCs w:val="21"/>
                <w:highlight w:val="none"/>
                <w:lang w:val="en-US" w:eastAsia="zh-CN"/>
              </w:rPr>
              <w:t>40</w:t>
            </w:r>
            <w:r>
              <w:rPr>
                <w:rFonts w:hint="eastAsia" w:ascii="新宋体" w:hAnsi="新宋体" w:eastAsia="新宋体" w:cs="新宋体"/>
                <w:szCs w:val="21"/>
                <w:highlight w:val="none"/>
              </w:rPr>
              <w:t xml:space="preserve">日历天    </w:t>
            </w:r>
          </w:p>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地点：黄山市黟县黄山中国书画小镇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6</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相关要求</w:t>
            </w:r>
          </w:p>
        </w:tc>
        <w:tc>
          <w:tcPr>
            <w:tcW w:w="6281" w:type="dxa"/>
            <w:vAlign w:val="center"/>
          </w:tcPr>
          <w:p>
            <w:pPr>
              <w:numPr>
                <w:ilvl w:val="0"/>
                <w:numId w:val="1"/>
              </w:numPr>
              <w:snapToGrid w:val="0"/>
              <w:spacing w:line="48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施工提交的资料符合行政管理部门要求。</w:t>
            </w:r>
          </w:p>
          <w:p>
            <w:pPr>
              <w:numPr>
                <w:ilvl w:val="0"/>
                <w:numId w:val="1"/>
              </w:numPr>
              <w:snapToGrid w:val="0"/>
              <w:spacing w:line="48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施工资料肆整套、电子版U盘壹份。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7</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付款方式</w:t>
            </w:r>
          </w:p>
        </w:tc>
        <w:tc>
          <w:tcPr>
            <w:tcW w:w="6281" w:type="dxa"/>
          </w:tcPr>
          <w:p>
            <w:pPr>
              <w:numPr>
                <w:ilvl w:val="0"/>
                <w:numId w:val="2"/>
              </w:numPr>
              <w:autoSpaceDE w:val="0"/>
              <w:autoSpaceDN w:val="0"/>
              <w:adjustRightInd w:val="0"/>
              <w:spacing w:line="360" w:lineRule="auto"/>
              <w:ind w:firstLine="422"/>
              <w:jc w:val="left"/>
              <w:rPr>
                <w:b/>
                <w:bCs/>
                <w:highlight w:val="none"/>
              </w:rPr>
            </w:pPr>
            <w:r>
              <w:rPr>
                <w:rFonts w:hint="eastAsia"/>
                <w:b/>
                <w:bCs/>
                <w:highlight w:val="none"/>
              </w:rPr>
              <w:t>完成</w:t>
            </w:r>
            <w:r>
              <w:rPr>
                <w:rFonts w:hint="eastAsia"/>
                <w:b/>
                <w:bCs/>
                <w:highlight w:val="none"/>
                <w:lang w:eastAsia="zh-CN"/>
              </w:rPr>
              <w:t>培训中心教室及员工</w:t>
            </w:r>
            <w:r>
              <w:rPr>
                <w:rFonts w:hint="eastAsia"/>
                <w:b/>
                <w:bCs/>
                <w:highlight w:val="none"/>
                <w:lang w:val="en-US" w:eastAsia="zh-CN"/>
              </w:rPr>
              <w:t>宿舍简易</w:t>
            </w:r>
            <w:r>
              <w:rPr>
                <w:rFonts w:hint="eastAsia"/>
                <w:b/>
                <w:bCs/>
                <w:highlight w:val="none"/>
              </w:rPr>
              <w:t>装修工程施工</w:t>
            </w:r>
            <w:r>
              <w:rPr>
                <w:rFonts w:hint="eastAsia"/>
                <w:b/>
                <w:bCs/>
                <w:highlight w:val="none"/>
                <w:lang w:eastAsia="zh-CN"/>
              </w:rPr>
              <w:t>完成并</w:t>
            </w:r>
            <w:r>
              <w:rPr>
                <w:rFonts w:hint="eastAsia"/>
                <w:b/>
                <w:bCs/>
                <w:highlight w:val="none"/>
              </w:rPr>
              <w:t>竣工验收合格，支付已完工程量的70%；</w:t>
            </w:r>
          </w:p>
          <w:p>
            <w:pPr>
              <w:numPr>
                <w:ilvl w:val="0"/>
                <w:numId w:val="2"/>
              </w:numPr>
              <w:autoSpaceDE w:val="0"/>
              <w:autoSpaceDN w:val="0"/>
              <w:adjustRightInd w:val="0"/>
              <w:spacing w:line="360" w:lineRule="auto"/>
              <w:ind w:firstLine="422"/>
              <w:jc w:val="left"/>
              <w:rPr>
                <w:b/>
                <w:bCs/>
                <w:highlight w:val="none"/>
              </w:rPr>
            </w:pPr>
            <w:r>
              <w:rPr>
                <w:rFonts w:hint="eastAsia"/>
                <w:b/>
                <w:bCs/>
                <w:highlight w:val="none"/>
              </w:rPr>
              <w:t>工程结算审定后14日内，发包人支付至结算价款的97%，余款作为工程质量保证金且在质保期满后14天内无息返还。</w:t>
            </w:r>
          </w:p>
          <w:p>
            <w:pPr>
              <w:numPr>
                <w:ilvl w:val="0"/>
                <w:numId w:val="2"/>
              </w:numPr>
              <w:autoSpaceDE w:val="0"/>
              <w:autoSpaceDN w:val="0"/>
              <w:adjustRightInd w:val="0"/>
              <w:spacing w:line="360" w:lineRule="auto"/>
              <w:ind w:firstLine="422"/>
              <w:jc w:val="left"/>
              <w:rPr>
                <w:highlight w:val="none"/>
              </w:rPr>
            </w:pPr>
            <w:r>
              <w:rPr>
                <w:rFonts w:hint="eastAsia"/>
                <w:b/>
                <w:bCs/>
                <w:highlight w:val="none"/>
              </w:rPr>
              <w:t>乙方须在每次申请付款前向甲方出具对应金额的合法增值税</w:t>
            </w:r>
            <w:r>
              <w:rPr>
                <w:rFonts w:hint="eastAsia"/>
                <w:b/>
                <w:bCs/>
                <w:highlight w:val="none"/>
                <w:lang w:eastAsia="zh-CN"/>
              </w:rPr>
              <w:t>专用</w:t>
            </w:r>
            <w:r>
              <w:rPr>
                <w:rFonts w:hint="eastAsia"/>
                <w:b/>
                <w:bCs/>
                <w:highlight w:val="none"/>
              </w:rPr>
              <w:t>发票及请款函，甲方收到发票及付款申请后才支付款项。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施工单位要求</w:t>
            </w:r>
          </w:p>
        </w:tc>
        <w:tc>
          <w:tcPr>
            <w:tcW w:w="6281" w:type="dxa"/>
            <w:shd w:val="clear" w:color="auto" w:fill="auto"/>
          </w:tcPr>
          <w:p>
            <w:pPr>
              <w:spacing w:line="560" w:lineRule="exac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9</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招标文件获取</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10</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响应文件份数</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正本副本各壹份、电子版U盘壹份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11</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响应文件编制</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参照范例，</w:t>
            </w:r>
            <w:bookmarkStart w:id="35" w:name="_Hlk35970936"/>
            <w:r>
              <w:rPr>
                <w:rFonts w:hint="eastAsia" w:ascii="新宋体" w:hAnsi="新宋体" w:eastAsia="新宋体" w:cs="新宋体"/>
                <w:szCs w:val="21"/>
                <w:highlight w:val="none"/>
              </w:rPr>
              <w:t>正本应采用A4幅面，标明项目名称、编号、施工单位名称、地址和联系方式，封面和骑页加盖公章。</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12</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响应文件有效期</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13</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签订合同</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成交通知书发起之日15日内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14</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15</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履约保证金</w:t>
            </w:r>
          </w:p>
        </w:tc>
        <w:tc>
          <w:tcPr>
            <w:tcW w:w="6281" w:type="dxa"/>
          </w:tcPr>
          <w:p>
            <w:pPr>
              <w:snapToGrid w:val="0"/>
              <w:spacing w:line="360" w:lineRule="auto"/>
              <w:rPr>
                <w:highlight w:val="none"/>
              </w:rPr>
            </w:pPr>
            <w:r>
              <w:rPr>
                <w:highlight w:val="none"/>
              </w:rPr>
              <w:t>（1）形式：</w:t>
            </w:r>
            <w:bookmarkStart w:id="36" w:name="EBbf7d1a7cf1904eb0a9d5ad6f728c2166"/>
            <w:r>
              <w:rPr>
                <w:rFonts w:hint="eastAsia" w:ascii="Arial Unicode MS" w:hAnsi="Arial Unicode MS" w:eastAsia="Arial Unicode MS" w:cs="Arial Unicode MS"/>
                <w:bCs/>
                <w:snapToGrid w:val="0"/>
                <w:kern w:val="0"/>
                <w:szCs w:val="21"/>
                <w:highlight w:val="none"/>
                <w:lang w:eastAsia="zh-CN"/>
              </w:rPr>
              <w:t>□</w:t>
            </w:r>
            <w:r>
              <w:rPr>
                <w:rFonts w:hint="eastAsia" w:cs="楷体"/>
                <w:bCs/>
                <w:snapToGrid w:val="0"/>
                <w:kern w:val="0"/>
                <w:szCs w:val="21"/>
                <w:highlight w:val="none"/>
              </w:rPr>
              <w:t>银行转账</w:t>
            </w:r>
            <w:r>
              <w:rPr>
                <w:rFonts w:hint="eastAsia" w:ascii="Arial Unicode MS" w:hAnsi="Arial Unicode MS" w:eastAsia="Arial Unicode MS" w:cs="Arial Unicode MS"/>
                <w:bCs/>
                <w:snapToGrid w:val="0"/>
                <w:kern w:val="0"/>
                <w:szCs w:val="21"/>
                <w:highlight w:val="none"/>
                <w:lang w:eastAsia="zh-CN"/>
              </w:rPr>
              <w:t>□</w:t>
            </w:r>
            <w:r>
              <w:rPr>
                <w:rFonts w:hint="eastAsia" w:cs="楷体"/>
                <w:bCs/>
                <w:snapToGrid w:val="0"/>
                <w:kern w:val="0"/>
                <w:szCs w:val="21"/>
                <w:highlight w:val="none"/>
              </w:rPr>
              <w:t>银行电汇</w:t>
            </w:r>
            <w:bookmarkEnd w:id="36"/>
          </w:p>
          <w:p>
            <w:pPr>
              <w:snapToGrid w:val="0"/>
              <w:spacing w:line="360" w:lineRule="auto"/>
              <w:rPr>
                <w:rFonts w:ascii="新宋体" w:hAnsi="新宋体" w:cs="新宋体"/>
                <w:szCs w:val="21"/>
                <w:highlight w:val="none"/>
              </w:rPr>
            </w:pPr>
            <w:r>
              <w:rPr>
                <w:highlight w:val="none"/>
              </w:rPr>
              <w:t>（2）金额：中标金额的</w:t>
            </w:r>
            <w:r>
              <w:rPr>
                <w:rFonts w:hint="eastAsia"/>
                <w:highlight w:val="none"/>
                <w:u w:val="single"/>
                <w:lang w:val="en-US" w:eastAsia="zh-CN"/>
              </w:rPr>
              <w:t xml:space="preserve">  / </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16</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采购人</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17</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开启响应文件时间地点</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18</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评审小组组成</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小组成员共5名（其中专家3名）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19</w:t>
            </w:r>
          </w:p>
        </w:tc>
        <w:tc>
          <w:tcPr>
            <w:tcW w:w="2675" w:type="dxa"/>
            <w:vAlign w:val="center"/>
          </w:tcPr>
          <w:p>
            <w:pPr>
              <w:spacing w:line="360" w:lineRule="auto"/>
              <w:jc w:val="center"/>
              <w:rPr>
                <w:rFonts w:hAnsi="宋体"/>
                <w:sz w:val="24"/>
                <w:highlight w:val="none"/>
              </w:rPr>
            </w:pPr>
            <w:r>
              <w:rPr>
                <w:rFonts w:hint="eastAsia" w:hAnsi="宋体"/>
                <w:b/>
                <w:bCs/>
                <w:sz w:val="24"/>
                <w:highlight w:val="none"/>
              </w:rPr>
              <w:t>评审办法</w:t>
            </w:r>
          </w:p>
        </w:tc>
        <w:tc>
          <w:tcPr>
            <w:tcW w:w="6281" w:type="dxa"/>
          </w:tcPr>
          <w:p>
            <w:pPr>
              <w:spacing w:line="440" w:lineRule="exact"/>
              <w:jc w:val="left"/>
              <w:outlineLvl w:val="0"/>
              <w:rPr>
                <w:rFonts w:ascii="新宋体" w:hAnsi="新宋体" w:eastAsia="新宋体" w:cs="新宋体"/>
                <w:sz w:val="28"/>
                <w:szCs w:val="28"/>
                <w:highlight w:val="none"/>
              </w:rPr>
            </w:pPr>
            <w:r>
              <w:rPr>
                <w:rFonts w:hint="eastAsia" w:ascii="新宋体" w:hAnsi="新宋体" w:eastAsia="新宋体" w:cs="新宋体"/>
                <w:sz w:val="28"/>
                <w:szCs w:val="28"/>
                <w:highlight w:val="none"/>
              </w:rPr>
              <w:t>有效最低价法。</w:t>
            </w:r>
          </w:p>
          <w:p>
            <w:pPr>
              <w:pStyle w:val="2"/>
              <w:numPr>
                <w:ilvl w:val="0"/>
                <w:numId w:val="3"/>
              </w:numPr>
              <w:spacing w:line="300" w:lineRule="exact"/>
              <w:ind w:firstLine="0" w:firstLineChars="0"/>
              <w:rPr>
                <w:sz w:val="24"/>
                <w:highlight w:val="none"/>
              </w:rPr>
            </w:pPr>
            <w:r>
              <w:rPr>
                <w:rFonts w:hint="eastAsia" w:ascii="新宋体" w:hAnsi="新宋体" w:eastAsia="新宋体" w:cs="新宋体"/>
                <w:sz w:val="28"/>
                <w:szCs w:val="28"/>
                <w:highlight w:val="none"/>
              </w:rPr>
              <w:t>投标人应当在招标文件要求提交投标文件的截止时间前，将投标文件送达投标地点。招标人收到投标文件后，应当签收保存，不得开启。投标人少于三个的，招标人重新招标。</w:t>
            </w:r>
          </w:p>
          <w:p>
            <w:pPr>
              <w:pStyle w:val="2"/>
              <w:numPr>
                <w:ilvl w:val="0"/>
                <w:numId w:val="3"/>
              </w:numPr>
              <w:spacing w:line="300" w:lineRule="exact"/>
              <w:ind w:firstLine="0" w:firstLineChars="0"/>
              <w:rPr>
                <w:sz w:val="24"/>
                <w:highlight w:val="none"/>
              </w:rPr>
            </w:pPr>
            <w:r>
              <w:rPr>
                <w:rFonts w:hint="eastAsia" w:ascii="新宋体" w:hAnsi="新宋体" w:eastAsia="新宋体" w:cs="新宋体"/>
                <w:sz w:val="28"/>
                <w:szCs w:val="28"/>
                <w:highlight w:val="none"/>
              </w:rPr>
              <w:t>在质量和服务均能满足招标文件实质性响应要求的前提下，采购人组织的评标小组将按照报价由低到高的顺序推荐成交候选人。如果有两个或两个以上投标单位报价相同，由采购人确定中标人。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20</w:t>
            </w:r>
          </w:p>
        </w:tc>
        <w:tc>
          <w:tcPr>
            <w:tcW w:w="2675" w:type="dxa"/>
            <w:vAlign w:val="center"/>
          </w:tcPr>
          <w:p>
            <w:pPr>
              <w:jc w:val="center"/>
              <w:rPr>
                <w:b/>
                <w:bCs/>
                <w:szCs w:val="21"/>
                <w:highlight w:val="none"/>
              </w:rPr>
            </w:pPr>
            <w:r>
              <w:rPr>
                <w:rFonts w:hint="eastAsia" w:hAnsi="宋体"/>
                <w:b/>
                <w:bCs/>
                <w:sz w:val="24"/>
                <w:highlight w:val="none"/>
              </w:rPr>
              <w:t>工程量清单、控制价编制费及专家评审费</w:t>
            </w:r>
          </w:p>
        </w:tc>
        <w:tc>
          <w:tcPr>
            <w:tcW w:w="6281" w:type="dxa"/>
            <w:vAlign w:val="center"/>
          </w:tcPr>
          <w:p>
            <w:pPr>
              <w:numPr>
                <w:ilvl w:val="0"/>
                <w:numId w:val="4"/>
              </w:numPr>
              <w:jc w:val="left"/>
              <w:rPr>
                <w:rFonts w:hint="eastAsia" w:eastAsia="宋体"/>
                <w:highlight w:val="none"/>
                <w:lang w:val="en-US" w:eastAsia="zh-CN"/>
              </w:rPr>
            </w:pPr>
            <w:r>
              <w:rPr>
                <w:rFonts w:hint="eastAsia"/>
                <w:highlight w:val="none"/>
              </w:rPr>
              <w:t>工程量清单及控制价编制按安徽省物价局、建设厅皖价服【2007】86号文规定的70%计取服务酬金*</w:t>
            </w:r>
            <w:r>
              <w:rPr>
                <w:rFonts w:hint="eastAsia"/>
                <w:highlight w:val="none"/>
                <w:lang w:val="en-US" w:eastAsia="zh-CN"/>
              </w:rPr>
              <w:t>1</w:t>
            </w:r>
            <w:r>
              <w:rPr>
                <w:rFonts w:hint="eastAsia"/>
                <w:highlight w:val="none"/>
              </w:rPr>
              <w:t>家；</w:t>
            </w:r>
          </w:p>
          <w:p>
            <w:pPr>
              <w:pStyle w:val="13"/>
              <w:numPr>
                <w:ilvl w:val="0"/>
                <w:numId w:val="4"/>
              </w:numPr>
              <w:ind w:left="0" w:leftChars="0" w:firstLine="0" w:firstLineChars="0"/>
              <w:rPr>
                <w:rFonts w:hint="eastAsia" w:ascii="宋体" w:hAnsi="宋体"/>
                <w:szCs w:val="21"/>
                <w:highlight w:val="none"/>
              </w:rPr>
            </w:pPr>
            <w:r>
              <w:rPr>
                <w:rFonts w:hint="eastAsia" w:ascii="宋体" w:hAnsi="宋体"/>
                <w:szCs w:val="21"/>
                <w:highlight w:val="none"/>
              </w:rPr>
              <w:t>专家评委费</w:t>
            </w:r>
            <w:r>
              <w:rPr>
                <w:rFonts w:hint="eastAsia" w:ascii="宋体" w:hAnsi="宋体"/>
                <w:szCs w:val="21"/>
                <w:highlight w:val="none"/>
                <w:u w:val="single"/>
                <w:lang w:val="en-US" w:eastAsia="zh-CN"/>
              </w:rPr>
              <w:t>1</w:t>
            </w:r>
            <w:r>
              <w:rPr>
                <w:rFonts w:hint="eastAsia" w:ascii="宋体" w:hAnsi="宋体"/>
                <w:szCs w:val="21"/>
                <w:highlight w:val="none"/>
                <w:u w:val="single"/>
              </w:rPr>
              <w:t>000</w:t>
            </w:r>
            <w:r>
              <w:rPr>
                <w:rFonts w:hint="eastAsia" w:ascii="宋体" w:hAnsi="宋体"/>
                <w:szCs w:val="21"/>
                <w:highlight w:val="none"/>
              </w:rPr>
              <w:t>元</w:t>
            </w:r>
            <w:r>
              <w:rPr>
                <w:rFonts w:hint="eastAsia" w:ascii="宋体" w:hAnsi="宋体"/>
                <w:szCs w:val="21"/>
                <w:highlight w:val="none"/>
                <w:lang w:val="en-US" w:eastAsia="zh-CN"/>
              </w:rPr>
              <w:t>*3位</w:t>
            </w:r>
            <w:r>
              <w:rPr>
                <w:rFonts w:hint="eastAsia" w:ascii="宋体" w:hAnsi="宋体"/>
                <w:szCs w:val="21"/>
                <w:highlight w:val="none"/>
              </w:rPr>
              <w:t>（按实支付，多退少补）</w:t>
            </w:r>
            <w:r>
              <w:rPr>
                <w:rFonts w:hint="eastAsia" w:ascii="宋体" w:hAnsi="宋体"/>
                <w:szCs w:val="21"/>
                <w:highlight w:val="none"/>
                <w:lang w:eastAsia="zh-CN"/>
              </w:rPr>
              <w:t>；</w:t>
            </w:r>
          </w:p>
          <w:p>
            <w:pPr>
              <w:pStyle w:val="13"/>
              <w:numPr>
                <w:ilvl w:val="0"/>
                <w:numId w:val="0"/>
              </w:numPr>
              <w:ind w:leftChars="0"/>
              <w:rPr>
                <w:highlight w:val="none"/>
              </w:rPr>
            </w:pPr>
            <w:r>
              <w:rPr>
                <w:rFonts w:hint="eastAsia" w:ascii="宋体" w:hAnsi="宋体"/>
                <w:b/>
                <w:bCs/>
                <w:szCs w:val="21"/>
                <w:highlight w:val="none"/>
              </w:rPr>
              <w:t>以上所有费用由中标人在签订合同之前支付。</w:t>
            </w:r>
          </w:p>
        </w:tc>
      </w:tr>
    </w:tbl>
    <w:p>
      <w:pPr>
        <w:spacing w:line="560" w:lineRule="exact"/>
        <w:ind w:firstLine="600" w:firstLineChars="200"/>
        <w:outlineLvl w:val="0"/>
        <w:rPr>
          <w:rFonts w:ascii="新宋体" w:hAnsi="新宋体" w:eastAsia="新宋体" w:cs="新宋体"/>
          <w:sz w:val="30"/>
          <w:highlight w:val="none"/>
        </w:rPr>
      </w:pPr>
    </w:p>
    <w:p>
      <w:pPr>
        <w:spacing w:line="560" w:lineRule="exact"/>
        <w:jc w:val="center"/>
        <w:outlineLvl w:val="0"/>
        <w:rPr>
          <w:rFonts w:ascii="新宋体" w:hAnsi="新宋体" w:eastAsia="新宋体" w:cs="新宋体"/>
          <w:sz w:val="30"/>
          <w:highlight w:val="none"/>
        </w:rPr>
      </w:pPr>
      <w:r>
        <w:rPr>
          <w:rFonts w:ascii="新宋体" w:hAnsi="新宋体" w:eastAsia="新宋体" w:cs="新宋体"/>
          <w:sz w:val="30"/>
          <w:highlight w:val="none"/>
        </w:rPr>
        <w:br w:type="page"/>
      </w:r>
    </w:p>
    <w:p>
      <w:pPr>
        <w:spacing w:line="560" w:lineRule="exact"/>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第三章 投标须知</w:t>
      </w:r>
    </w:p>
    <w:p>
      <w:pPr>
        <w:spacing w:line="560" w:lineRule="exact"/>
        <w:jc w:val="left"/>
        <w:outlineLvl w:val="0"/>
        <w:rPr>
          <w:rFonts w:ascii="新宋体" w:hAnsi="新宋体" w:eastAsia="新宋体" w:cs="新宋体"/>
          <w:b/>
          <w:bCs/>
          <w:sz w:val="30"/>
          <w:highlight w:val="none"/>
        </w:rPr>
      </w:pP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一、总则</w:t>
      </w:r>
    </w:p>
    <w:p>
      <w:pPr>
        <w:spacing w:line="360" w:lineRule="auto"/>
        <w:jc w:val="left"/>
        <w:rPr>
          <w:rFonts w:ascii="宋体" w:hAnsi="宋体" w:cs="Arial"/>
          <w:b/>
          <w:sz w:val="24"/>
          <w:highlight w:val="none"/>
        </w:rPr>
      </w:pPr>
      <w:r>
        <w:rPr>
          <w:rFonts w:hint="eastAsia" w:ascii="宋体" w:hAnsi="宋体" w:cs="Arial"/>
          <w:b/>
          <w:sz w:val="24"/>
          <w:highlight w:val="none"/>
        </w:rPr>
        <w:t>1、适用范围</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1.1本招标文件是根据相关法律、法规制订。</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1.2本招标文件仅适用于本次招标所叙述的项目。</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2、定义</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 xml:space="preserve">2.2“采购人”：指黄山屏水文化旅游有限公司 </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2.3“施工单位”：响应本采购文件要求，向采购人提供所需服务内容。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2.4“响应文件”：指施工单位按照本项目采购文件要求编制的响应文件。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3、投标人资质要求：</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应具备相应的施工资质并提供所做的项目名称、地点，且符合、承认并承诺履行采购文件各项规定的国内法人和其他组织。</w:t>
      </w:r>
    </w:p>
    <w:p>
      <w:pPr>
        <w:tabs>
          <w:tab w:val="left" w:pos="720"/>
        </w:tabs>
        <w:spacing w:line="360" w:lineRule="auto"/>
        <w:jc w:val="left"/>
        <w:rPr>
          <w:rFonts w:ascii="宋体" w:hAnsi="宋体" w:cs="Arial"/>
          <w:b/>
          <w:sz w:val="24"/>
          <w:highlight w:val="none"/>
        </w:rPr>
      </w:pPr>
      <w:r>
        <w:rPr>
          <w:rFonts w:hint="eastAsia" w:ascii="宋体" w:hAnsi="宋体" w:cs="Arial"/>
          <w:sz w:val="24"/>
          <w:highlight w:val="none"/>
        </w:rPr>
        <w:t>4、</w:t>
      </w:r>
      <w:r>
        <w:rPr>
          <w:rFonts w:hint="eastAsia" w:ascii="宋体" w:hAnsi="宋体" w:cs="Arial"/>
          <w:b/>
          <w:sz w:val="24"/>
          <w:highlight w:val="none"/>
        </w:rPr>
        <w:t>投标人参与谈判活动的费用</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投标人必须自行承担所有与参加本次采购活动的有关费用。不论结果如何，采购人在任何情况下均无义务和责任承担这些费用。</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二、采购文件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1、采购文件的法律效力及注意事项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本采购文件阐明了投标人所需提供服务的范围和评审的程序，是本次采购活动具有法律效力的文件，同时也是评审的重要依据。投标人应认真阅读和充分理解本采购文件中所有的事项、格式条款和规范等要求。如投标人没有按照本采购文件要求提交全部文件资料或响应文件没有对采购文件在各方面都做出实质性响应，出现的不利后果，由投标人自行承担相关风险。</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2、采购文件的修改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2.1在某些情况下，采购人可能对采购文件进行修改。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2.2采购人对投标人质疑的答复和对采购文件的修改，将以答疑、补遗的形式书面答复。答疑、补遗是采购文件不可缺少的组成部分，对参与采购活动的有关各方均具有约束力。</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2.3为使投标人有充分时间对采购文件的修改部分进行研究或由于其他原因，采购人可以决定推迟评审的时间，并以书面形式做出通知。</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三、响应文件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1、响应文件构成</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1.1响应文件应认真编写，标明页码，正副本均应采用A4幅面，标明项目名称、编号、施工单位名称、地址和联系方式，封面和骑页加盖公章。</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1.2投标人应提供正副本各一份响应文件，并在其封面上清楚地标明“正本”或“副本”字样，正本与副本内容应一致；若正本与副本不一致，以正本为准。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1.3响应文件应包含以下内容：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报价函</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开标一览表及报价清单</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企业营业执照、资质证书、安全生产许可证复印件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项目经理资质证书、安全生产考核合格（B类）证书复印件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法人身份证复印件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授权委托书、委托人身份证复印件</w:t>
      </w:r>
    </w:p>
    <w:p>
      <w:pPr>
        <w:numPr>
          <w:ilvl w:val="0"/>
          <w:numId w:val="5"/>
        </w:numPr>
        <w:spacing w:line="360" w:lineRule="auto"/>
        <w:ind w:left="0" w:firstLine="0"/>
        <w:jc w:val="left"/>
        <w:rPr>
          <w:rFonts w:ascii="宋体" w:hAnsi="宋体" w:cs="Arial"/>
          <w:b/>
          <w:sz w:val="24"/>
          <w:highlight w:val="none"/>
        </w:rPr>
      </w:pPr>
      <w:r>
        <w:rPr>
          <w:rFonts w:hint="eastAsia" w:ascii="宋体" w:hAnsi="宋体" w:cs="Arial"/>
          <w:b/>
          <w:sz w:val="24"/>
          <w:highlight w:val="none"/>
        </w:rPr>
        <w:t>报价</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2.1报价函采取总价报价方式。</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2.2报价总价为含税报价。</w:t>
      </w:r>
    </w:p>
    <w:p>
      <w:pPr>
        <w:numPr>
          <w:ilvl w:val="0"/>
          <w:numId w:val="5"/>
        </w:numPr>
        <w:spacing w:line="360" w:lineRule="auto"/>
        <w:ind w:left="0" w:firstLine="0"/>
        <w:jc w:val="left"/>
        <w:rPr>
          <w:rFonts w:ascii="宋体" w:hAnsi="宋体" w:cs="Arial"/>
          <w:b/>
          <w:sz w:val="24"/>
          <w:highlight w:val="none"/>
        </w:rPr>
      </w:pPr>
      <w:r>
        <w:rPr>
          <w:rFonts w:hint="eastAsia" w:ascii="宋体" w:hAnsi="宋体" w:cs="Arial"/>
          <w:b/>
          <w:sz w:val="24"/>
          <w:highlight w:val="none"/>
        </w:rPr>
        <w:t>证明文件</w:t>
      </w:r>
    </w:p>
    <w:p>
      <w:pPr>
        <w:spacing w:line="360" w:lineRule="auto"/>
        <w:ind w:firstLine="480" w:firstLineChars="200"/>
        <w:jc w:val="left"/>
        <w:rPr>
          <w:rFonts w:ascii="宋体" w:hAnsi="宋体" w:cs="Arial"/>
          <w:sz w:val="24"/>
          <w:highlight w:val="none"/>
        </w:rPr>
      </w:pPr>
      <w:r>
        <w:rPr>
          <w:rFonts w:hint="eastAsia" w:ascii="宋体" w:hAnsi="宋体" w:cs="Arial"/>
          <w:sz w:val="24"/>
          <w:highlight w:val="none"/>
        </w:rPr>
        <w:t>投标人响应文件中提供的所有的资格文件、证明文件等复印件资料。</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四、评审、公示及确定中标单位</w:t>
      </w:r>
    </w:p>
    <w:p>
      <w:pPr>
        <w:tabs>
          <w:tab w:val="left" w:pos="900"/>
        </w:tabs>
        <w:spacing w:line="360" w:lineRule="auto"/>
        <w:jc w:val="left"/>
        <w:rPr>
          <w:rFonts w:ascii="宋体" w:hAnsi="宋体" w:cs="Arial"/>
          <w:b/>
          <w:bCs/>
          <w:sz w:val="24"/>
          <w:highlight w:val="none"/>
        </w:rPr>
      </w:pPr>
      <w:r>
        <w:rPr>
          <w:rFonts w:hint="eastAsia" w:ascii="宋体" w:hAnsi="宋体" w:cs="Arial"/>
          <w:b/>
          <w:bCs/>
          <w:sz w:val="24"/>
          <w:highlight w:val="none"/>
        </w:rPr>
        <w:t>1、评审</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1.1我司将在“施工单位须知前附表”规定的时间和地点组织评审。</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1.2评审人员是按规定从黄山市非进场交易项目评审专家库中抽取三名专家组成的三人或三人以上的评审小组。</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1.3投标人应当在招标文件要求提交投标文件的截止时间前，将投标文件送达投标地点。招标人收到投标文件后，应当签收保存，不得开启。投标人少于三家的，招标人重新招标。</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1.4评审开始之前，评审小组和监督人员将首先认真审查施工单位提交的响应文件，了解其与采购文件的要求是否有偏离。在掌握了施工单位响应文件的基本情况之后，评审小组成员对响应文件进行评审。</w:t>
      </w:r>
    </w:p>
    <w:p>
      <w:pPr>
        <w:tabs>
          <w:tab w:val="left" w:pos="900"/>
        </w:tabs>
        <w:spacing w:line="360" w:lineRule="auto"/>
        <w:ind w:firstLine="480" w:firstLineChars="200"/>
        <w:jc w:val="left"/>
        <w:rPr>
          <w:highlight w:val="none"/>
        </w:rPr>
      </w:pPr>
      <w:r>
        <w:rPr>
          <w:rFonts w:hint="eastAsia" w:ascii="宋体" w:hAnsi="宋体" w:cs="Arial"/>
          <w:sz w:val="24"/>
          <w:highlight w:val="none"/>
        </w:rPr>
        <w:t>1.4评审过程采用保密方式，在监督人员的监督下进行。</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1.5评审结束后，评审小组编写评审报告并确定候选施工单位顺序。</w:t>
      </w:r>
    </w:p>
    <w:p>
      <w:pPr>
        <w:tabs>
          <w:tab w:val="left" w:pos="900"/>
        </w:tabs>
        <w:spacing w:line="360" w:lineRule="auto"/>
        <w:jc w:val="left"/>
        <w:rPr>
          <w:rFonts w:ascii="宋体" w:hAnsi="宋体" w:cs="Arial"/>
          <w:sz w:val="24"/>
          <w:highlight w:val="none"/>
        </w:rPr>
      </w:pPr>
      <w:r>
        <w:rPr>
          <w:rFonts w:hint="eastAsia" w:ascii="宋体" w:hAnsi="宋体" w:cs="Arial"/>
          <w:sz w:val="24"/>
          <w:highlight w:val="none"/>
        </w:rPr>
        <w:t>2、公示</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评审结束后在采购主体官网、文旅集团官网等平台发布中标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ascii="宋体" w:hAnsi="宋体" w:cs="Arial"/>
          <w:b/>
          <w:bCs/>
          <w:sz w:val="24"/>
          <w:highlight w:val="none"/>
        </w:rPr>
      </w:pPr>
      <w:r>
        <w:rPr>
          <w:rFonts w:hint="eastAsia" w:ascii="宋体" w:hAnsi="宋体" w:cs="Arial"/>
          <w:b/>
          <w:bCs/>
          <w:sz w:val="24"/>
          <w:highlight w:val="none"/>
        </w:rPr>
        <w:t>3、确定成交单位</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公示期满后，确定中标人并以书面形式发出成交通知书。</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五、合同签订</w:t>
      </w:r>
    </w:p>
    <w:p>
      <w:pPr>
        <w:tabs>
          <w:tab w:val="left" w:pos="900"/>
        </w:tabs>
        <w:spacing w:line="360" w:lineRule="auto"/>
        <w:ind w:firstLine="480" w:firstLineChars="200"/>
        <w:jc w:val="left"/>
        <w:rPr>
          <w:rFonts w:ascii="新宋体" w:hAnsi="新宋体" w:eastAsia="新宋体" w:cs="新宋体"/>
          <w:sz w:val="30"/>
          <w:highlight w:val="none"/>
        </w:rPr>
      </w:pPr>
      <w:r>
        <w:rPr>
          <w:rFonts w:hint="eastAsia" w:ascii="宋体" w:hAnsi="宋体" w:cs="Arial"/>
          <w:sz w:val="24"/>
          <w:highlight w:val="none"/>
        </w:rPr>
        <w:t>成交单位确定后，采购人黄山屏水文化旅游有限公司与中标人签订合同</w:t>
      </w:r>
      <w:r>
        <w:rPr>
          <w:rFonts w:hint="eastAsia" w:ascii="新宋体" w:hAnsi="新宋体" w:eastAsia="新宋体" w:cs="新宋体"/>
          <w:szCs w:val="21"/>
          <w:highlight w:val="none"/>
        </w:rPr>
        <w:t>。</w:t>
      </w:r>
    </w:p>
    <w:p>
      <w:pPr>
        <w:spacing w:line="360" w:lineRule="auto"/>
        <w:rPr>
          <w:rFonts w:ascii="新宋体" w:hAnsi="新宋体" w:eastAsia="新宋体" w:cs="新宋体"/>
          <w:b/>
          <w:bCs/>
          <w:sz w:val="30"/>
          <w:highlight w:val="none"/>
        </w:rPr>
      </w:pPr>
      <w:r>
        <w:rPr>
          <w:rFonts w:ascii="新宋体" w:hAnsi="新宋体" w:eastAsia="新宋体" w:cs="新宋体"/>
          <w:b/>
          <w:bCs/>
          <w:sz w:val="30"/>
          <w:highlight w:val="none"/>
        </w:rPr>
        <w:br w:type="page"/>
      </w:r>
    </w:p>
    <w:p>
      <w:pPr>
        <w:pStyle w:val="13"/>
        <w:numPr>
          <w:ilvl w:val="0"/>
          <w:numId w:val="6"/>
        </w:numPr>
        <w:ind w:left="0" w:leftChars="0" w:firstLine="0" w:firstLineChars="0"/>
        <w:jc w:val="center"/>
        <w:rPr>
          <w:rFonts w:ascii="新宋体" w:hAnsi="新宋体" w:eastAsia="新宋体" w:cs="新宋体"/>
          <w:b/>
          <w:bCs/>
          <w:sz w:val="30"/>
          <w:highlight w:val="none"/>
        </w:rPr>
      </w:pPr>
      <w:r>
        <w:rPr>
          <w:rFonts w:hint="eastAsia" w:ascii="新宋体" w:hAnsi="新宋体" w:eastAsia="新宋体" w:cs="新宋体"/>
          <w:b/>
          <w:bCs/>
          <w:sz w:val="30"/>
          <w:highlight w:val="none"/>
        </w:rPr>
        <w:t>合同条款和格式</w:t>
      </w:r>
    </w:p>
    <w:p>
      <w:pPr>
        <w:spacing w:line="360" w:lineRule="auto"/>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合同条款和格式</w:t>
      </w:r>
    </w:p>
    <w:p>
      <w:pPr>
        <w:autoSpaceDE w:val="0"/>
        <w:autoSpaceDN w:val="0"/>
        <w:adjustRightInd w:val="0"/>
        <w:spacing w:line="360" w:lineRule="auto"/>
        <w:ind w:firstLine="422" w:firstLineChars="200"/>
        <w:jc w:val="center"/>
        <w:outlineLvl w:val="0"/>
        <w:rPr>
          <w:rFonts w:ascii="宋体" w:hAnsi="宋体"/>
          <w:b/>
          <w:szCs w:val="21"/>
          <w:highlight w:val="none"/>
          <w:lang w:val="zh-CN"/>
        </w:rPr>
      </w:pPr>
      <w:r>
        <w:rPr>
          <w:rFonts w:hint="eastAsia" w:ascii="宋体" w:hAnsi="宋体"/>
          <w:b/>
          <w:szCs w:val="21"/>
          <w:highlight w:val="none"/>
          <w:lang w:val="zh-CN"/>
        </w:rPr>
        <w:t>第一部分 合同协议书</w:t>
      </w:r>
    </w:p>
    <w:p>
      <w:pPr>
        <w:widowControl/>
        <w:jc w:val="left"/>
        <w:rPr>
          <w:highlight w:val="none"/>
        </w:rPr>
      </w:pPr>
      <w:r>
        <w:rPr>
          <w:rFonts w:hint="eastAsia" w:ascii="宋体" w:hAnsi="宋体"/>
          <w:kern w:val="0"/>
          <w:szCs w:val="21"/>
          <w:highlight w:val="none"/>
        </w:rPr>
        <w:t>发包人（全称）：</w:t>
      </w:r>
      <w:r>
        <w:rPr>
          <w:rFonts w:hint="eastAsia" w:ascii="仿宋" w:hAnsi="仿宋" w:eastAsia="仿宋" w:cs="仿宋"/>
          <w:b/>
          <w:bCs/>
          <w:kern w:val="0"/>
          <w:sz w:val="24"/>
          <w:highlight w:val="none"/>
          <w:u w:val="single"/>
        </w:rPr>
        <w:t xml:space="preserve">黄山屏水文化旅游有限公司      </w:t>
      </w:r>
    </w:p>
    <w:p>
      <w:pPr>
        <w:widowControl/>
        <w:jc w:val="left"/>
        <w:rPr>
          <w:rFonts w:ascii="宋体" w:hAnsi="宋体"/>
          <w:kern w:val="0"/>
          <w:szCs w:val="21"/>
          <w:highlight w:val="none"/>
        </w:rPr>
      </w:pPr>
    </w:p>
    <w:p>
      <w:pPr>
        <w:widowControl/>
        <w:jc w:val="left"/>
        <w:rPr>
          <w:b/>
          <w:bCs/>
          <w:highlight w:val="none"/>
        </w:rPr>
      </w:pPr>
      <w:r>
        <w:rPr>
          <w:rFonts w:hint="eastAsia" w:ascii="宋体" w:hAnsi="宋体"/>
          <w:kern w:val="0"/>
          <w:szCs w:val="21"/>
          <w:highlight w:val="none"/>
        </w:rPr>
        <w:t>承包人（全称）：</w:t>
      </w:r>
      <w:r>
        <w:rPr>
          <w:rFonts w:hint="eastAsia" w:ascii="仿宋" w:hAnsi="仿宋" w:eastAsia="仿宋" w:cs="仿宋"/>
          <w:b/>
          <w:bCs/>
          <w:kern w:val="0"/>
          <w:sz w:val="24"/>
          <w:highlight w:val="none"/>
          <w:u w:val="single"/>
        </w:rPr>
        <w:t xml:space="preserve">                              </w:t>
      </w:r>
    </w:p>
    <w:p>
      <w:pPr>
        <w:widowControl/>
        <w:adjustRightInd w:val="0"/>
        <w:snapToGrid w:val="0"/>
        <w:spacing w:afterLines="50" w:line="360" w:lineRule="auto"/>
        <w:ind w:firstLine="420" w:firstLineChars="200"/>
        <w:rPr>
          <w:rFonts w:ascii="宋体" w:hAnsi="宋体"/>
          <w:kern w:val="0"/>
          <w:szCs w:val="21"/>
          <w:highlight w:val="none"/>
        </w:rPr>
      </w:pPr>
    </w:p>
    <w:p>
      <w:pPr>
        <w:widowControl/>
        <w:ind w:firstLine="420" w:firstLineChars="200"/>
        <w:jc w:val="left"/>
        <w:rPr>
          <w:rFonts w:ascii="宋体" w:hAnsi="宋体"/>
          <w:kern w:val="0"/>
          <w:szCs w:val="21"/>
          <w:highlight w:val="none"/>
        </w:rPr>
      </w:pPr>
      <w:r>
        <w:rPr>
          <w:rFonts w:hint="eastAsia" w:ascii="宋体" w:hAnsi="宋体"/>
          <w:kern w:val="0"/>
          <w:szCs w:val="21"/>
          <w:highlight w:val="none"/>
        </w:rPr>
        <w:t>根据《中华人民共和国民法典》、《中华人民共和国建筑法》及有关法律规定，遵循平等、自愿、公平和诚实信用的原则，双方就</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
          <w:bCs/>
          <w:color w:val="auto"/>
          <w:kern w:val="0"/>
          <w:sz w:val="24"/>
          <w:highlight w:val="none"/>
          <w:u w:val="single"/>
          <w:lang w:eastAsia="zh-CN"/>
        </w:rPr>
        <w:t>培训中心教室及员工宿舍简易装修施工询比采购</w:t>
      </w:r>
      <w:r>
        <w:rPr>
          <w:rFonts w:hint="eastAsia" w:ascii="仿宋" w:hAnsi="仿宋" w:eastAsia="仿宋" w:cs="仿宋"/>
          <w:b/>
          <w:bCs/>
          <w:kern w:val="0"/>
          <w:sz w:val="24"/>
          <w:highlight w:val="none"/>
          <w:u w:val="single"/>
        </w:rPr>
        <w:t xml:space="preserve"> </w:t>
      </w:r>
      <w:r>
        <w:rPr>
          <w:rFonts w:hint="eastAsia" w:ascii="宋体" w:hAnsi="宋体"/>
          <w:kern w:val="0"/>
          <w:szCs w:val="21"/>
          <w:highlight w:val="none"/>
        </w:rPr>
        <w:t>的工程施工及有关事项协商一致，共同达成如下协议：</w:t>
      </w:r>
    </w:p>
    <w:p>
      <w:pPr>
        <w:spacing w:line="360" w:lineRule="auto"/>
        <w:outlineLvl w:val="1"/>
        <w:rPr>
          <w:highlight w:val="none"/>
        </w:rPr>
      </w:pPr>
      <w:bookmarkStart w:id="37" w:name="_Toc62056978"/>
      <w:r>
        <w:rPr>
          <w:rFonts w:hint="eastAsia"/>
          <w:highlight w:val="none"/>
        </w:rPr>
        <w:t>一、工程概况</w:t>
      </w:r>
      <w:bookmarkEnd w:id="37"/>
    </w:p>
    <w:p>
      <w:pPr>
        <w:widowControl/>
        <w:jc w:val="left"/>
        <w:rPr>
          <w:rFonts w:ascii="宋体" w:hAnsi="宋体"/>
          <w:kern w:val="0"/>
          <w:szCs w:val="21"/>
          <w:highlight w:val="none"/>
        </w:rPr>
      </w:pPr>
      <w:r>
        <w:rPr>
          <w:rFonts w:hint="eastAsia" w:ascii="宋体" w:hAnsi="宋体"/>
          <w:kern w:val="0"/>
          <w:szCs w:val="21"/>
          <w:highlight w:val="none"/>
        </w:rPr>
        <w:t>1. 工程名称：</w:t>
      </w:r>
      <w:r>
        <w:rPr>
          <w:rFonts w:hint="eastAsia" w:ascii="仿宋" w:hAnsi="仿宋" w:eastAsia="仿宋" w:cs="仿宋"/>
          <w:b/>
          <w:bCs/>
          <w:kern w:val="0"/>
          <w:sz w:val="24"/>
          <w:highlight w:val="none"/>
          <w:u w:val="single"/>
          <w:lang w:eastAsia="zh-CN"/>
        </w:rPr>
        <w:t>培训中心教室及员工宿舍简易装修施工询比采购</w:t>
      </w:r>
      <w:r>
        <w:rPr>
          <w:rFonts w:hint="eastAsia" w:ascii="仿宋" w:hAnsi="仿宋" w:eastAsia="仿宋" w:cs="仿宋"/>
          <w:b/>
          <w:bCs/>
          <w:kern w:val="0"/>
          <w:sz w:val="24"/>
          <w:highlight w:val="none"/>
          <w:u w:val="single"/>
        </w:rPr>
        <w:t xml:space="preserve">  </w:t>
      </w:r>
      <w:r>
        <w:rPr>
          <w:rFonts w:hint="eastAsia" w:ascii="仿宋" w:hAnsi="仿宋" w:eastAsia="仿宋" w:cs="仿宋"/>
          <w:b/>
          <w:bCs/>
          <w:kern w:val="0"/>
          <w:sz w:val="28"/>
          <w:szCs w:val="28"/>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p>
    <w:p>
      <w:pPr>
        <w:widowControl/>
        <w:numPr>
          <w:ilvl w:val="0"/>
          <w:numId w:val="7"/>
        </w:numPr>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工程地点：</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黄山市黟县宏村朱村</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widowControl/>
        <w:numPr>
          <w:ilvl w:val="0"/>
          <w:numId w:val="7"/>
        </w:numPr>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工程审批、核准或备案文号：</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仿宋" w:hAnsi="仿宋" w:eastAsia="仿宋" w:cs="仿宋"/>
          <w:kern w:val="0"/>
          <w:sz w:val="24"/>
          <w:highlight w:val="none"/>
          <w:u w:val="single"/>
        </w:rPr>
        <w:t xml:space="preserve">   </w:t>
      </w:r>
      <w:r>
        <w:rPr>
          <w:rFonts w:hint="eastAsia" w:ascii="Calibri" w:hAnsi="Calibri" w:cs="Calibri"/>
          <w:kern w:val="0"/>
          <w:sz w:val="27"/>
          <w:szCs w:val="27"/>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4. 资金来源：</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自筹 </w:t>
      </w:r>
      <w:r>
        <w:rPr>
          <w:rFonts w:ascii="宋体" w:hAnsi="宋体"/>
          <w:kern w:val="0"/>
          <w:szCs w:val="21"/>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5. 工程内容及规模：</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详见工程承包范围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pStyle w:val="2"/>
        <w:ind w:firstLine="0" w:firstLineChars="0"/>
        <w:rPr>
          <w:rFonts w:ascii="仿宋_GB2312" w:hAnsi="新宋体" w:eastAsia="仿宋_GB2312"/>
          <w:sz w:val="32"/>
          <w:szCs w:val="32"/>
          <w:highlight w:val="none"/>
        </w:rPr>
      </w:pPr>
      <w:r>
        <w:rPr>
          <w:rFonts w:hint="eastAsia"/>
          <w:kern w:val="0"/>
          <w:szCs w:val="21"/>
          <w:highlight w:val="none"/>
        </w:rPr>
        <w:t>6. 工程承包范围：</w:t>
      </w:r>
      <w:r>
        <w:rPr>
          <w:kern w:val="0"/>
          <w:szCs w:val="21"/>
          <w:highlight w:val="none"/>
          <w:u w:val="single"/>
        </w:rPr>
        <w:t xml:space="preserve"> </w:t>
      </w:r>
      <w:r>
        <w:rPr>
          <w:rFonts w:hint="eastAsia" w:ascii="仿宋" w:hAnsi="仿宋" w:eastAsia="仿宋" w:cs="仿宋"/>
          <w:b/>
          <w:bCs/>
          <w:kern w:val="0"/>
          <w:sz w:val="24"/>
          <w:highlight w:val="none"/>
          <w:u w:val="single"/>
        </w:rPr>
        <w:t>项目内容包括但不限于以下内容：</w:t>
      </w:r>
      <w:r>
        <w:rPr>
          <w:rFonts w:hint="eastAsia" w:ascii="仿宋" w:hAnsi="仿宋" w:eastAsia="仿宋" w:cs="仿宋"/>
          <w:b/>
          <w:bCs/>
          <w:kern w:val="0"/>
          <w:sz w:val="24"/>
          <w:highlight w:val="none"/>
          <w:u w:val="single"/>
          <w:lang w:val="en-US" w:eastAsia="zh-CN"/>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jc w:val="left"/>
        <w:rPr>
          <w:rFonts w:ascii="仿宋" w:hAnsi="仿宋" w:eastAsia="仿宋" w:cs="仿宋"/>
          <w:b/>
          <w:bCs/>
          <w:sz w:val="24"/>
          <w:highlight w:val="none"/>
          <w:u w:val="single"/>
        </w:rPr>
      </w:pPr>
    </w:p>
    <w:p>
      <w:pPr>
        <w:spacing w:line="360" w:lineRule="auto"/>
        <w:outlineLvl w:val="1"/>
        <w:rPr>
          <w:highlight w:val="none"/>
        </w:rPr>
      </w:pPr>
      <w:bookmarkStart w:id="38" w:name="_Toc62056979"/>
      <w:r>
        <w:rPr>
          <w:rFonts w:hint="eastAsia"/>
          <w:highlight w:val="none"/>
        </w:rPr>
        <w:t>二、合同工期</w:t>
      </w:r>
      <w:bookmarkEnd w:id="38"/>
      <w:r>
        <w:rPr>
          <w:rFonts w:hint="eastAsia"/>
          <w:highlight w:val="none"/>
        </w:rPr>
        <w:t xml:space="preserve">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计划开始工作日期：</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年</w:t>
      </w:r>
      <w:r>
        <w:rPr>
          <w:rFonts w:ascii="宋体" w:hAnsi="宋体"/>
          <w:kern w:val="0"/>
          <w:szCs w:val="21"/>
          <w:highlight w:val="none"/>
          <w:u w:val="single"/>
        </w:rPr>
        <w:t xml:space="preserve">     </w:t>
      </w:r>
      <w:r>
        <w:rPr>
          <w:rFonts w:hint="eastAsia" w:ascii="宋体" w:hAnsi="宋体"/>
          <w:kern w:val="0"/>
          <w:szCs w:val="21"/>
          <w:highlight w:val="none"/>
        </w:rPr>
        <w:t>月</w:t>
      </w:r>
      <w:r>
        <w:rPr>
          <w:rFonts w:ascii="宋体" w:hAnsi="宋体"/>
          <w:kern w:val="0"/>
          <w:szCs w:val="21"/>
          <w:highlight w:val="none"/>
          <w:u w:val="single"/>
        </w:rPr>
        <w:t xml:space="preserve">     </w:t>
      </w:r>
      <w:r>
        <w:rPr>
          <w:rFonts w:hint="eastAsia" w:ascii="宋体" w:hAnsi="宋体"/>
          <w:kern w:val="0"/>
          <w:szCs w:val="21"/>
          <w:highlight w:val="none"/>
        </w:rPr>
        <w:t>日, 实际开始工作日期按照监理人开始工作通知中载明的开始工作日期为准。</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工期总日历天数：</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仿宋" w:hAnsi="仿宋" w:eastAsia="仿宋" w:cs="仿宋"/>
          <w:b/>
          <w:bCs/>
          <w:kern w:val="0"/>
          <w:sz w:val="24"/>
          <w:highlight w:val="none"/>
          <w:u w:val="single"/>
          <w:lang w:val="en-US" w:eastAsia="zh-CN"/>
        </w:rPr>
        <w:t>40</w:t>
      </w:r>
      <w:r>
        <w:rPr>
          <w:rFonts w:hint="eastAsia" w:ascii="宋体" w:hAnsi="宋体"/>
          <w:kern w:val="0"/>
          <w:szCs w:val="21"/>
          <w:highlight w:val="none"/>
          <w:u w:val="single"/>
        </w:rPr>
        <w:t xml:space="preserve">  </w:t>
      </w:r>
      <w:r>
        <w:rPr>
          <w:rFonts w:hint="eastAsia" w:ascii="宋体" w:hAnsi="宋体"/>
          <w:kern w:val="0"/>
          <w:szCs w:val="21"/>
          <w:highlight w:val="none"/>
        </w:rPr>
        <w:t>日历天。</w:t>
      </w:r>
    </w:p>
    <w:p>
      <w:pPr>
        <w:spacing w:line="360" w:lineRule="auto"/>
        <w:outlineLvl w:val="1"/>
        <w:rPr>
          <w:highlight w:val="none"/>
        </w:rPr>
      </w:pPr>
      <w:bookmarkStart w:id="39" w:name="_Toc62056980"/>
      <w:r>
        <w:rPr>
          <w:rFonts w:hint="eastAsia"/>
          <w:highlight w:val="none"/>
        </w:rPr>
        <w:t>三、质量标准</w:t>
      </w:r>
      <w:bookmarkEnd w:id="39"/>
    </w:p>
    <w:p>
      <w:pPr>
        <w:pStyle w:val="6"/>
        <w:rPr>
          <w:rFonts w:ascii="宋体" w:hAnsi="宋体"/>
          <w:kern w:val="0"/>
          <w:szCs w:val="21"/>
          <w:highlight w:val="none"/>
        </w:rPr>
      </w:pPr>
      <w:r>
        <w:rPr>
          <w:rFonts w:hint="eastAsia" w:ascii="宋体" w:hAnsi="宋体"/>
          <w:kern w:val="0"/>
          <w:szCs w:val="21"/>
          <w:highlight w:val="none"/>
        </w:rPr>
        <w:t>工程质量标准：</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b/>
          <w:bCs/>
          <w:highlight w:val="none"/>
          <w:u w:val="single"/>
        </w:rPr>
        <w:t>符合国家标准，没有国家标准的符合行业标准</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pStyle w:val="6"/>
        <w:rPr>
          <w:rFonts w:ascii="宋体" w:hAnsi="宋体"/>
          <w:kern w:val="0"/>
          <w:szCs w:val="21"/>
          <w:highlight w:val="none"/>
        </w:rPr>
      </w:pPr>
    </w:p>
    <w:p>
      <w:pPr>
        <w:spacing w:line="360" w:lineRule="auto"/>
        <w:outlineLvl w:val="1"/>
        <w:rPr>
          <w:highlight w:val="none"/>
        </w:rPr>
      </w:pPr>
      <w:bookmarkStart w:id="40" w:name="_Toc62056981"/>
      <w:r>
        <w:rPr>
          <w:rFonts w:hint="eastAsia"/>
          <w:highlight w:val="none"/>
        </w:rPr>
        <w:t>四、签约合同价与合同价格形式</w:t>
      </w:r>
      <w:bookmarkEnd w:id="40"/>
      <w:r>
        <w:rPr>
          <w:rFonts w:hint="eastAsia"/>
          <w:highlight w:val="none"/>
        </w:rPr>
        <w:t>：采用下述第（2）方式。</w:t>
      </w:r>
    </w:p>
    <w:p>
      <w:pPr>
        <w:widowControl/>
        <w:topLinePunct/>
        <w:adjustRightInd w:val="0"/>
        <w:snapToGrid w:val="0"/>
        <w:spacing w:afterLines="50" w:line="360" w:lineRule="auto"/>
        <w:ind w:firstLine="420" w:firstLineChars="200"/>
        <w:outlineLvl w:val="2"/>
        <w:rPr>
          <w:rFonts w:ascii="宋体" w:hAnsi="宋体"/>
          <w:kern w:val="0"/>
          <w:szCs w:val="21"/>
          <w:highlight w:val="none"/>
        </w:rPr>
      </w:pPr>
      <w:r>
        <w:rPr>
          <w:rFonts w:hint="eastAsia" w:ascii="宋体" w:hAnsi="宋体"/>
          <w:kern w:val="0"/>
          <w:szCs w:val="21"/>
          <w:highlight w:val="none"/>
        </w:rPr>
        <w:t xml:space="preserve">1. 签约合同价（含税）为：人民币（大写) </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 xml:space="preserve">元）。具体构成详见价格清单。其中：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（1） 设计费（含税）：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人民币（大写) </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ascii="宋体" w:hAnsi="宋体"/>
          <w:b/>
          <w:bCs/>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元）（含税）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设备购置费（含税）：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人民币（大写) </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元）；适用税率：</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%，税金为人民币（大写)</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 xml:space="preserve">元）；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（3） 建筑安装工程费（含税）：</w:t>
      </w:r>
    </w:p>
    <w:p>
      <w:pPr>
        <w:widowControl/>
        <w:adjustRightInd w:val="0"/>
        <w:snapToGrid w:val="0"/>
        <w:spacing w:afterLines="50" w:line="360" w:lineRule="auto"/>
        <w:ind w:firstLine="420" w:firstLineChars="200"/>
        <w:rPr>
          <w:rFonts w:ascii="宋体" w:hAnsi="宋体"/>
          <w:strike/>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4</w:t>
      </w:r>
      <w:r>
        <w:rPr>
          <w:rFonts w:hint="eastAsia" w:ascii="宋体" w:hAnsi="宋体"/>
          <w:kern w:val="0"/>
          <w:szCs w:val="21"/>
          <w:highlight w:val="none"/>
        </w:rPr>
        <w:t>） 暂估价（含税）：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5</w:t>
      </w:r>
      <w:r>
        <w:rPr>
          <w:rFonts w:hint="eastAsia" w:ascii="宋体" w:hAnsi="宋体"/>
          <w:kern w:val="0"/>
          <w:szCs w:val="21"/>
          <w:highlight w:val="none"/>
        </w:rPr>
        <w:t>） 暂列金额（含税）：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       </w:t>
      </w:r>
      <w:r>
        <w:rPr>
          <w:rFonts w:hint="eastAsia" w:ascii="宋体" w:hAnsi="宋体"/>
          <w:kern w:val="0"/>
          <w:szCs w:val="21"/>
          <w:highlight w:val="none"/>
        </w:rPr>
        <w:t>（¥</w:t>
      </w:r>
      <w:r>
        <w:rPr>
          <w:rFonts w:ascii="宋体" w:hAnsi="宋体"/>
          <w:kern w:val="0"/>
          <w:szCs w:val="21"/>
          <w:highlight w:val="none"/>
          <w:u w:val="single"/>
        </w:rPr>
        <w:t xml:space="preserve">      /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6）</w:t>
      </w:r>
      <w:r>
        <w:rPr>
          <w:rFonts w:hint="eastAsia" w:ascii="宋体" w:hAnsi="宋体"/>
          <w:kern w:val="0"/>
          <w:szCs w:val="21"/>
          <w:highlight w:val="none"/>
        </w:rPr>
        <w:t xml:space="preserve"> </w:t>
      </w:r>
      <w:r>
        <w:rPr>
          <w:rFonts w:ascii="宋体" w:hAnsi="宋体"/>
          <w:kern w:val="0"/>
          <w:szCs w:val="21"/>
          <w:highlight w:val="none"/>
        </w:rPr>
        <w:t>双方约定的其他费用</w:t>
      </w:r>
      <w:r>
        <w:rPr>
          <w:rFonts w:hint="eastAsia" w:ascii="宋体" w:hAnsi="宋体"/>
          <w:kern w:val="0"/>
          <w:szCs w:val="21"/>
          <w:highlight w:val="none"/>
        </w:rPr>
        <w:t>（含税）</w:t>
      </w:r>
      <w:r>
        <w:rPr>
          <w:rFonts w:ascii="宋体" w:hAnsi="宋体"/>
          <w:kern w:val="0"/>
          <w:szCs w:val="21"/>
          <w:highlight w:val="none"/>
        </w:rPr>
        <w:t>：</w:t>
      </w:r>
    </w:p>
    <w:p>
      <w:pPr>
        <w:widowControl/>
        <w:adjustRightInd w:val="0"/>
        <w:snapToGrid w:val="0"/>
        <w:spacing w:afterLines="50" w:line="360" w:lineRule="auto"/>
        <w:ind w:firstLine="420" w:firstLineChars="200"/>
        <w:jc w:val="left"/>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元）；适用税率：</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9</w:t>
      </w:r>
      <w:r>
        <w:rPr>
          <w:rFonts w:hint="eastAsia" w:ascii="宋体" w:hAnsi="宋体"/>
          <w:kern w:val="0"/>
          <w:szCs w:val="21"/>
          <w:highlight w:val="none"/>
          <w:u w:val="single"/>
        </w:rPr>
        <w:t xml:space="preserve">   </w:t>
      </w:r>
      <w:r>
        <w:rPr>
          <w:rFonts w:ascii="宋体" w:hAnsi="宋体"/>
          <w:kern w:val="0"/>
          <w:szCs w:val="21"/>
          <w:highlight w:val="none"/>
        </w:rPr>
        <w:t>%，税金为人民币（大写)</w:t>
      </w:r>
      <w:r>
        <w:rPr>
          <w:rFonts w:hint="eastAsia"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元）。</w:t>
      </w:r>
    </w:p>
    <w:p>
      <w:pPr>
        <w:widowControl/>
        <w:topLinePunct/>
        <w:adjustRightInd w:val="0"/>
        <w:snapToGrid w:val="0"/>
        <w:spacing w:afterLines="50" w:line="360" w:lineRule="auto"/>
        <w:ind w:firstLine="420" w:firstLineChars="200"/>
        <w:outlineLvl w:val="2"/>
        <w:rPr>
          <w:rFonts w:ascii="宋体" w:hAnsi="宋体"/>
          <w:kern w:val="0"/>
          <w:szCs w:val="21"/>
          <w:highlight w:val="none"/>
        </w:rPr>
      </w:pPr>
      <w:r>
        <w:rPr>
          <w:rFonts w:hint="eastAsia" w:ascii="宋体" w:hAnsi="宋体"/>
          <w:kern w:val="0"/>
          <w:szCs w:val="21"/>
          <w:highlight w:val="none"/>
        </w:rPr>
        <w:t>2. 合同价格形式：</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合同价格形式为固定总价合同，除根据合同约定的在工程实施过程中需进行增减的款项外，合同价格不予调整，但合同当事人另有约定的除外。</w:t>
      </w:r>
    </w:p>
    <w:p>
      <w:pPr>
        <w:spacing w:line="360" w:lineRule="auto"/>
        <w:outlineLvl w:val="1"/>
        <w:rPr>
          <w:highlight w:val="none"/>
        </w:rPr>
      </w:pPr>
      <w:bookmarkStart w:id="41" w:name="_Toc62056983"/>
      <w:r>
        <w:rPr>
          <w:rFonts w:hint="eastAsia"/>
          <w:highlight w:val="none"/>
        </w:rPr>
        <w:t>五、合同文件构成</w:t>
      </w:r>
      <w:bookmarkEnd w:id="41"/>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本协议书与下列文件一起构成合同文件： </w:t>
      </w:r>
    </w:p>
    <w:p>
      <w:pPr>
        <w:widowControl/>
        <w:adjustRightInd w:val="0"/>
        <w:snapToGrid w:val="0"/>
        <w:spacing w:afterLines="50" w:line="360" w:lineRule="auto"/>
        <w:ind w:firstLine="420" w:firstLineChars="200"/>
        <w:rPr>
          <w:rFonts w:ascii="宋体" w:hAnsi="宋体"/>
          <w:kern w:val="0"/>
          <w:szCs w:val="21"/>
          <w:highlight w:val="none"/>
        </w:rPr>
      </w:pPr>
      <w:bookmarkStart w:id="42" w:name="_Hlk62055556"/>
      <w:bookmarkStart w:id="43" w:name="_Hlk61347724"/>
      <w:r>
        <w:rPr>
          <w:rFonts w:hint="eastAsia" w:ascii="宋体" w:hAnsi="宋体"/>
          <w:kern w:val="0"/>
          <w:szCs w:val="21"/>
          <w:highlight w:val="none"/>
        </w:rPr>
        <w:t>（1） 中标通知书（如果有）；</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投标函及投标函附录（如果有）；</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（3） 招标文件及答疑澄清文件；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（4） 专用合同条件及《发包人要求》等附件；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5</w:t>
      </w:r>
      <w:r>
        <w:rPr>
          <w:rFonts w:hint="eastAsia" w:ascii="宋体" w:hAnsi="宋体"/>
          <w:kern w:val="0"/>
          <w:szCs w:val="21"/>
          <w:highlight w:val="none"/>
        </w:rPr>
        <w:t>） 通用合同条件；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6</w:t>
      </w:r>
      <w:r>
        <w:rPr>
          <w:rFonts w:hint="eastAsia" w:ascii="宋体" w:hAnsi="宋体"/>
          <w:kern w:val="0"/>
          <w:szCs w:val="21"/>
          <w:highlight w:val="none"/>
        </w:rPr>
        <w:t>） 经审查合格后的设计文件；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7</w:t>
      </w:r>
      <w:r>
        <w:rPr>
          <w:rFonts w:hint="eastAsia" w:ascii="宋体" w:hAnsi="宋体"/>
          <w:kern w:val="0"/>
          <w:szCs w:val="21"/>
          <w:highlight w:val="none"/>
        </w:rPr>
        <w:t>） 价格清单；</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（8） 双方约定的其他合同文件。</w:t>
      </w:r>
    </w:p>
    <w:bookmarkEnd w:id="42"/>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上述各项合同文件包括双方就该项合同文件所作出的补充和修改，属于同一类内容的合同文件应以最新签署的为准。</w:t>
      </w:r>
      <w:bookmarkEnd w:id="43"/>
      <w:r>
        <w:rPr>
          <w:rFonts w:hint="eastAsia" w:ascii="宋体" w:hAnsi="宋体"/>
          <w:kern w:val="0"/>
          <w:szCs w:val="21"/>
          <w:highlight w:val="none"/>
        </w:rPr>
        <w:t>专用合同条件及其附件须经合同当事人签字或盖章。</w:t>
      </w:r>
    </w:p>
    <w:p>
      <w:pPr>
        <w:spacing w:line="360" w:lineRule="auto"/>
        <w:outlineLvl w:val="1"/>
        <w:rPr>
          <w:highlight w:val="none"/>
        </w:rPr>
      </w:pPr>
      <w:bookmarkStart w:id="44" w:name="_Toc62056984"/>
      <w:r>
        <w:rPr>
          <w:rFonts w:hint="eastAsia"/>
          <w:highlight w:val="none"/>
        </w:rPr>
        <w:t>六、承诺</w:t>
      </w:r>
      <w:bookmarkEnd w:id="44"/>
    </w:p>
    <w:p>
      <w:pPr>
        <w:widowControl/>
        <w:topLinePunct/>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1. 发包人承诺按照法律规定履行项目审批手续、筹集工程建设资金并按照合同约定的期限和方式支付合同价款。</w:t>
      </w:r>
    </w:p>
    <w:p>
      <w:pPr>
        <w:widowControl/>
        <w:topLinePunct/>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outlineLvl w:val="1"/>
        <w:rPr>
          <w:highlight w:val="none"/>
        </w:rPr>
      </w:pPr>
      <w:bookmarkStart w:id="45" w:name="_Toc62056985"/>
      <w:r>
        <w:rPr>
          <w:rFonts w:hint="eastAsia"/>
          <w:highlight w:val="none"/>
        </w:rPr>
        <w:t>七、订立时间</w:t>
      </w:r>
      <w:bookmarkEnd w:id="45"/>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本合同于</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年</w:t>
      </w:r>
      <w:r>
        <w:rPr>
          <w:rFonts w:ascii="宋体" w:hAnsi="宋体"/>
          <w:kern w:val="0"/>
          <w:szCs w:val="21"/>
          <w:highlight w:val="none"/>
          <w:u w:val="single"/>
        </w:rPr>
        <w:t xml:space="preserve">     </w:t>
      </w:r>
      <w:r>
        <w:rPr>
          <w:rFonts w:hint="eastAsia" w:ascii="宋体" w:hAnsi="宋体"/>
          <w:kern w:val="0"/>
          <w:szCs w:val="21"/>
          <w:highlight w:val="none"/>
        </w:rPr>
        <w:t>月</w:t>
      </w:r>
      <w:r>
        <w:rPr>
          <w:rFonts w:ascii="宋体" w:hAnsi="宋体"/>
          <w:kern w:val="0"/>
          <w:szCs w:val="21"/>
          <w:highlight w:val="none"/>
          <w:u w:val="single"/>
        </w:rPr>
        <w:t xml:space="preserve">     </w:t>
      </w:r>
      <w:r>
        <w:rPr>
          <w:rFonts w:hint="eastAsia" w:ascii="宋体" w:hAnsi="宋体"/>
          <w:kern w:val="0"/>
          <w:szCs w:val="21"/>
          <w:highlight w:val="none"/>
        </w:rPr>
        <w:t>日订立。</w:t>
      </w:r>
    </w:p>
    <w:p>
      <w:pPr>
        <w:spacing w:line="360" w:lineRule="auto"/>
        <w:outlineLvl w:val="1"/>
        <w:rPr>
          <w:highlight w:val="none"/>
        </w:rPr>
      </w:pPr>
      <w:bookmarkStart w:id="46" w:name="_Toc62056986"/>
      <w:r>
        <w:rPr>
          <w:rFonts w:hint="eastAsia"/>
          <w:highlight w:val="none"/>
        </w:rPr>
        <w:t>八、订立地点</w:t>
      </w:r>
      <w:bookmarkEnd w:id="46"/>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本合同在</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订立。</w:t>
      </w:r>
    </w:p>
    <w:p>
      <w:pPr>
        <w:spacing w:line="360" w:lineRule="auto"/>
        <w:outlineLvl w:val="1"/>
        <w:rPr>
          <w:highlight w:val="none"/>
        </w:rPr>
      </w:pPr>
      <w:bookmarkStart w:id="47" w:name="_Toc62056987"/>
      <w:r>
        <w:rPr>
          <w:rFonts w:hint="eastAsia"/>
          <w:highlight w:val="none"/>
        </w:rPr>
        <w:t>九、合同生效</w:t>
      </w:r>
      <w:bookmarkEnd w:id="47"/>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本合同经双方签字或盖章后成立，并自</w:t>
      </w:r>
      <w:r>
        <w:rPr>
          <w:rFonts w:ascii="宋体" w:hAnsi="宋体"/>
          <w:kern w:val="0"/>
          <w:szCs w:val="21"/>
          <w:highlight w:val="none"/>
          <w:u w:val="single"/>
        </w:rPr>
        <w:t xml:space="preserve">            </w:t>
      </w:r>
      <w:r>
        <w:rPr>
          <w:rFonts w:hint="eastAsia" w:ascii="宋体" w:hAnsi="宋体"/>
          <w:kern w:val="0"/>
          <w:szCs w:val="21"/>
          <w:highlight w:val="none"/>
        </w:rPr>
        <w:t>生效。</w:t>
      </w:r>
    </w:p>
    <w:p>
      <w:pPr>
        <w:spacing w:line="360" w:lineRule="auto"/>
        <w:outlineLvl w:val="1"/>
        <w:rPr>
          <w:highlight w:val="none"/>
        </w:rPr>
      </w:pPr>
      <w:bookmarkStart w:id="48" w:name="_Toc62056988"/>
      <w:r>
        <w:rPr>
          <w:rFonts w:hint="eastAsia"/>
          <w:highlight w:val="none"/>
        </w:rPr>
        <w:t>十、合同份数</w:t>
      </w:r>
      <w:bookmarkEnd w:id="48"/>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本合同一式</w:t>
      </w:r>
      <w:r>
        <w:rPr>
          <w:rFonts w:ascii="宋体" w:hAnsi="宋体"/>
          <w:kern w:val="0"/>
          <w:szCs w:val="21"/>
          <w:highlight w:val="none"/>
          <w:u w:val="single"/>
        </w:rPr>
        <w:t xml:space="preserve">  </w:t>
      </w:r>
      <w:r>
        <w:rPr>
          <w:rFonts w:hint="eastAsia" w:ascii="宋体" w:hAnsi="宋体"/>
          <w:b/>
          <w:bCs/>
          <w:kern w:val="0"/>
          <w:szCs w:val="21"/>
          <w:highlight w:val="none"/>
          <w:u w:val="single"/>
        </w:rPr>
        <w:t>拾</w:t>
      </w:r>
      <w:r>
        <w:rPr>
          <w:rFonts w:ascii="宋体" w:hAnsi="宋体"/>
          <w:kern w:val="0"/>
          <w:szCs w:val="21"/>
          <w:highlight w:val="none"/>
          <w:u w:val="single"/>
        </w:rPr>
        <w:t xml:space="preserve"> </w:t>
      </w:r>
      <w:r>
        <w:rPr>
          <w:rFonts w:hint="eastAsia" w:ascii="宋体" w:hAnsi="宋体"/>
          <w:kern w:val="0"/>
          <w:szCs w:val="21"/>
          <w:highlight w:val="none"/>
        </w:rPr>
        <w:t>份，均具有同等法律效力，发包人执</w:t>
      </w:r>
      <w:r>
        <w:rPr>
          <w:rFonts w:hint="eastAsia" w:ascii="仿宋" w:hAnsi="仿宋" w:eastAsia="仿宋" w:cs="仿宋"/>
          <w:b/>
          <w:bCs/>
          <w:kern w:val="0"/>
          <w:sz w:val="24"/>
          <w:highlight w:val="none"/>
          <w:u w:val="single"/>
        </w:rPr>
        <w:t xml:space="preserve"> 陆</w:t>
      </w:r>
      <w:r>
        <w:rPr>
          <w:rFonts w:ascii="宋体" w:hAnsi="宋体"/>
          <w:kern w:val="0"/>
          <w:szCs w:val="21"/>
          <w:highlight w:val="none"/>
          <w:u w:val="single"/>
        </w:rPr>
        <w:t xml:space="preserve"> </w:t>
      </w:r>
      <w:r>
        <w:rPr>
          <w:rFonts w:hint="eastAsia" w:ascii="宋体" w:hAnsi="宋体"/>
          <w:kern w:val="0"/>
          <w:szCs w:val="21"/>
          <w:highlight w:val="none"/>
        </w:rPr>
        <w:t>份，承包人执</w:t>
      </w:r>
      <w:r>
        <w:rPr>
          <w:rFonts w:ascii="宋体" w:hAnsi="宋体"/>
          <w:kern w:val="0"/>
          <w:szCs w:val="21"/>
          <w:highlight w:val="none"/>
          <w:u w:val="single"/>
        </w:rPr>
        <w:t xml:space="preserve"> </w:t>
      </w:r>
      <w:r>
        <w:rPr>
          <w:rFonts w:hint="eastAsia" w:ascii="宋体" w:hAnsi="宋体"/>
          <w:b/>
          <w:bCs/>
          <w:kern w:val="0"/>
          <w:szCs w:val="21"/>
          <w:highlight w:val="none"/>
          <w:u w:val="single"/>
        </w:rPr>
        <w:t>肆</w:t>
      </w:r>
      <w:r>
        <w:rPr>
          <w:rFonts w:ascii="宋体" w:hAnsi="宋体"/>
          <w:kern w:val="0"/>
          <w:szCs w:val="21"/>
          <w:highlight w:val="none"/>
          <w:u w:val="single"/>
        </w:rPr>
        <w:t xml:space="preserve"> </w:t>
      </w:r>
      <w:r>
        <w:rPr>
          <w:rFonts w:hint="eastAsia" w:ascii="宋体" w:hAnsi="宋体"/>
          <w:kern w:val="0"/>
          <w:szCs w:val="21"/>
          <w:highlight w:val="none"/>
        </w:rPr>
        <w:t>份。</w:t>
      </w:r>
    </w:p>
    <w:tbl>
      <w:tblPr>
        <w:tblStyle w:val="1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发包人：（公章）</w:t>
            </w:r>
          </w:p>
          <w:p>
            <w:pPr>
              <w:widowControl/>
              <w:adjustRightInd w:val="0"/>
              <w:snapToGrid w:val="0"/>
              <w:spacing w:after="50" w:line="360" w:lineRule="auto"/>
              <w:jc w:val="left"/>
              <w:rPr>
                <w:rFonts w:ascii="宋体" w:hAnsi="宋体"/>
                <w:szCs w:val="21"/>
                <w:highlight w:val="none"/>
              </w:rPr>
            </w:pPr>
          </w:p>
          <w:p>
            <w:pPr>
              <w:widowControl/>
              <w:adjustRightInd w:val="0"/>
              <w:snapToGrid w:val="0"/>
              <w:spacing w:after="50" w:line="360" w:lineRule="auto"/>
              <w:jc w:val="left"/>
              <w:rPr>
                <w:rFonts w:ascii="宋体" w:hAnsi="宋体"/>
                <w:szCs w:val="21"/>
                <w:highlight w:val="none"/>
              </w:rPr>
            </w:pP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承包人：（公章）</w:t>
            </w:r>
          </w:p>
          <w:p>
            <w:pPr>
              <w:widowControl/>
              <w:adjustRightInd w:val="0"/>
              <w:snapToGrid w:val="0"/>
              <w:spacing w:after="50" w:line="360" w:lineRule="auto"/>
              <w:jc w:val="left"/>
              <w:rPr>
                <w:rFonts w:ascii="宋体" w:hAnsi="宋体"/>
                <w:szCs w:val="21"/>
                <w:highlight w:val="none"/>
              </w:rPr>
            </w:pPr>
          </w:p>
          <w:p>
            <w:pPr>
              <w:widowControl/>
              <w:adjustRightInd w:val="0"/>
              <w:snapToGrid w:val="0"/>
              <w:spacing w:after="50" w:line="360" w:lineRule="auto"/>
              <w:jc w:val="left"/>
              <w:rPr>
                <w:rFonts w:ascii="宋体" w:hAnsi="宋体"/>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法定代表人或其委托代理人：</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（签字）</w:t>
            </w:r>
          </w:p>
          <w:p>
            <w:pPr>
              <w:widowControl/>
              <w:adjustRightInd w:val="0"/>
              <w:snapToGrid w:val="0"/>
              <w:spacing w:after="50" w:line="360" w:lineRule="auto"/>
              <w:jc w:val="left"/>
              <w:rPr>
                <w:rFonts w:ascii="宋体" w:hAnsi="宋体"/>
                <w:szCs w:val="21"/>
                <w:highlight w:val="none"/>
              </w:rPr>
            </w:pP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法定代表人或其委托代理人：</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（签字）</w:t>
            </w:r>
          </w:p>
          <w:p>
            <w:pPr>
              <w:widowControl/>
              <w:adjustRightInd w:val="0"/>
              <w:snapToGrid w:val="0"/>
              <w:spacing w:after="50" w:line="360" w:lineRule="auto"/>
              <w:jc w:val="left"/>
              <w:rPr>
                <w:rFonts w:ascii="宋体" w:hAnsi="宋体"/>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统一社会信用代码：</w:t>
            </w:r>
            <w:r>
              <w:rPr>
                <w:rFonts w:hint="eastAsia" w:ascii="仿宋" w:hAnsi="仿宋" w:eastAsia="仿宋" w:cs="仿宋"/>
                <w:b/>
                <w:bCs/>
                <w:kern w:val="0"/>
                <w:sz w:val="24"/>
                <w:highlight w:val="none"/>
                <w:u w:val="single"/>
              </w:rPr>
              <w:t>91341023MA2N15YH6H</w:t>
            </w:r>
            <w:r>
              <w:rPr>
                <w:rFonts w:hint="eastAsia" w:ascii="宋体" w:hAnsi="宋体"/>
                <w:b/>
                <w:bCs/>
                <w:kern w:val="0"/>
                <w:szCs w:val="21"/>
                <w:highlight w:val="none"/>
                <w:u w:val="single"/>
              </w:rPr>
              <w:t xml:space="preserve">  </w:t>
            </w:r>
          </w:p>
          <w:p>
            <w:pPr>
              <w:widowControl/>
              <w:adjustRightInd w:val="0"/>
              <w:snapToGrid w:val="0"/>
              <w:spacing w:after="50" w:line="360" w:lineRule="auto"/>
              <w:jc w:val="left"/>
              <w:rPr>
                <w:rFonts w:ascii="仿宋" w:hAnsi="仿宋" w:eastAsia="仿宋" w:cs="仿宋"/>
                <w:b/>
                <w:bCs/>
                <w:kern w:val="0"/>
                <w:sz w:val="24"/>
                <w:highlight w:val="none"/>
                <w:u w:val="single"/>
              </w:rPr>
            </w:pPr>
            <w:r>
              <w:rPr>
                <w:rFonts w:hint="eastAsia" w:ascii="宋体" w:hAnsi="宋体"/>
                <w:szCs w:val="21"/>
                <w:highlight w:val="none"/>
              </w:rPr>
              <w:t>地址：</w:t>
            </w:r>
            <w:r>
              <w:rPr>
                <w:rFonts w:ascii="宋体" w:hAnsi="宋体"/>
                <w:b/>
                <w:bCs/>
                <w:kern w:val="0"/>
                <w:szCs w:val="21"/>
                <w:highlight w:val="none"/>
                <w:u w:val="single"/>
              </w:rPr>
              <w:t xml:space="preserve"> </w:t>
            </w:r>
            <w:r>
              <w:rPr>
                <w:rFonts w:hint="eastAsia" w:ascii="仿宋" w:hAnsi="仿宋" w:eastAsia="仿宋" w:cs="仿宋"/>
                <w:b/>
                <w:bCs/>
                <w:kern w:val="0"/>
                <w:sz w:val="24"/>
                <w:highlight w:val="none"/>
                <w:u w:val="single"/>
              </w:rPr>
              <w:t>安徽省黄山市黟县宏村镇秀里农庄</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邮政编码：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w:t>
            </w:r>
            <w:r>
              <w:rPr>
                <w:rFonts w:ascii="宋体" w:hAnsi="宋体"/>
                <w:kern w:val="0"/>
                <w:szCs w:val="21"/>
                <w:highlight w:val="none"/>
                <w:u w:val="single"/>
              </w:rPr>
              <w:t xml:space="preserve">   </w:t>
            </w:r>
            <w:r>
              <w:rPr>
                <w:rFonts w:hint="eastAsia" w:ascii="宋体" w:hAnsi="宋体"/>
                <w:b/>
                <w:bCs/>
                <w:kern w:val="0"/>
                <w:szCs w:val="21"/>
                <w:highlight w:val="none"/>
                <w:u w:val="single"/>
                <w:lang w:val="en-US" w:eastAsia="zh-CN"/>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电话：</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b/>
                <w:bCs/>
                <w:kern w:val="0"/>
                <w:szCs w:val="21"/>
                <w:highlight w:val="none"/>
                <w:u w:val="single"/>
              </w:rPr>
              <w:t>0559-5182999</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 xml:space="preserve">传真： </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电子信箱：</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开户银行：</w:t>
            </w:r>
            <w:r>
              <w:rPr>
                <w:rFonts w:ascii="宋体" w:hAnsi="宋体"/>
                <w:kern w:val="0"/>
                <w:szCs w:val="21"/>
                <w:highlight w:val="none"/>
                <w:u w:val="single"/>
              </w:rPr>
              <w:t xml:space="preserve"> </w:t>
            </w:r>
            <w:r>
              <w:rPr>
                <w:rFonts w:hint="eastAsia" w:ascii="仿宋" w:hAnsi="仿宋" w:eastAsia="仿宋" w:cs="仿宋"/>
                <w:b/>
                <w:bCs/>
                <w:sz w:val="24"/>
                <w:highlight w:val="none"/>
                <w:u w:val="single"/>
              </w:rPr>
              <w:t xml:space="preserve">中国农业银行股份有限公司黟县支行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账号：</w:t>
            </w:r>
            <w:r>
              <w:rPr>
                <w:rFonts w:ascii="宋体" w:hAnsi="宋体"/>
                <w:kern w:val="0"/>
                <w:szCs w:val="21"/>
                <w:highlight w:val="none"/>
                <w:u w:val="single"/>
              </w:rPr>
              <w:t xml:space="preserve"> </w:t>
            </w:r>
            <w:r>
              <w:rPr>
                <w:rFonts w:hint="eastAsia" w:ascii="仿宋" w:hAnsi="仿宋" w:eastAsia="仿宋" w:cs="仿宋"/>
                <w:b/>
                <w:bCs/>
                <w:sz w:val="24"/>
                <w:highlight w:val="none"/>
                <w:u w:val="single"/>
              </w:rPr>
              <w:t xml:space="preserve">12766001040008585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统一社会信用代码：</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p>
          <w:p>
            <w:pPr>
              <w:widowControl/>
              <w:spacing w:line="312" w:lineRule="auto"/>
              <w:jc w:val="left"/>
              <w:rPr>
                <w:rFonts w:ascii="宋体" w:hAnsi="宋体" w:cs="宋体"/>
                <w:kern w:val="0"/>
                <w:sz w:val="24"/>
                <w:highlight w:val="none"/>
                <w:u w:val="single"/>
              </w:rPr>
            </w:pPr>
            <w:r>
              <w:rPr>
                <w:rFonts w:hint="eastAsia" w:ascii="宋体" w:hAnsi="宋体"/>
                <w:szCs w:val="21"/>
                <w:highlight w:val="none"/>
              </w:rPr>
              <w:t>地址：</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邮政编码：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法定代表人：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宋体" w:hAnsi="宋体" w:cs="宋体"/>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委托代理人：</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电话：</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宋体" w:hAnsi="宋体" w:cs="宋体"/>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传真：</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电子信箱：</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开户银行：</w:t>
            </w:r>
            <w:r>
              <w:rPr>
                <w:rFonts w:hint="eastAsia" w:ascii="仿宋" w:hAnsi="仿宋" w:eastAsia="仿宋" w:cs="仿宋"/>
                <w:b/>
                <w:bCs/>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账号：</w:t>
            </w:r>
            <w:r>
              <w:rPr>
                <w:rFonts w:ascii="宋体" w:hAnsi="宋体"/>
                <w:szCs w:val="21"/>
                <w:highlight w:val="none"/>
                <w:u w:val="single"/>
              </w:rPr>
              <w:t xml:space="preserve">   </w:t>
            </w:r>
            <w:r>
              <w:rPr>
                <w:rFonts w:hint="eastAsia" w:ascii="仿宋" w:hAnsi="仿宋" w:eastAsia="仿宋" w:cs="仿宋"/>
                <w:b/>
                <w:bCs/>
                <w:sz w:val="24"/>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tc>
      </w:tr>
    </w:tbl>
    <w:p>
      <w:pPr>
        <w:pStyle w:val="13"/>
        <w:ind w:left="0" w:leftChars="0" w:firstLine="0" w:firstLineChars="0"/>
        <w:rPr>
          <w:rFonts w:ascii="新宋体" w:hAnsi="新宋体" w:eastAsia="新宋体" w:cs="新宋体"/>
          <w:b/>
          <w:bCs/>
          <w:sz w:val="30"/>
          <w:highlight w:val="none"/>
        </w:rPr>
      </w:pPr>
    </w:p>
    <w:p>
      <w:pPr>
        <w:autoSpaceDE w:val="0"/>
        <w:autoSpaceDN w:val="0"/>
        <w:adjustRightInd w:val="0"/>
        <w:spacing w:line="360" w:lineRule="auto"/>
        <w:ind w:firstLine="422" w:firstLineChars="200"/>
        <w:jc w:val="center"/>
        <w:outlineLvl w:val="0"/>
        <w:rPr>
          <w:rFonts w:ascii="宋体" w:hAnsi="宋体"/>
          <w:b/>
          <w:szCs w:val="21"/>
          <w:highlight w:val="none"/>
        </w:rPr>
      </w:pPr>
      <w:r>
        <w:rPr>
          <w:rFonts w:hint="eastAsia" w:ascii="宋体" w:hAnsi="宋体"/>
          <w:b/>
          <w:szCs w:val="21"/>
          <w:highlight w:val="none"/>
          <w:lang w:val="zh-CN"/>
        </w:rPr>
        <w:t>第二部分</w:t>
      </w:r>
      <w:r>
        <w:rPr>
          <w:rFonts w:hint="eastAsia" w:ascii="宋体" w:hAnsi="宋体"/>
          <w:b/>
          <w:szCs w:val="21"/>
          <w:highlight w:val="none"/>
        </w:rPr>
        <w:t xml:space="preserve"> 通用合同条款</w:t>
      </w:r>
    </w:p>
    <w:p>
      <w:pPr>
        <w:spacing w:line="360" w:lineRule="auto"/>
        <w:jc w:val="center"/>
        <w:rPr>
          <w:rFonts w:ascii="宋体" w:hAnsi="宋体"/>
          <w:szCs w:val="21"/>
          <w:highlight w:val="none"/>
        </w:rPr>
      </w:pPr>
    </w:p>
    <w:p>
      <w:pPr>
        <w:spacing w:line="360" w:lineRule="auto"/>
        <w:ind w:firstLine="420" w:firstLineChars="200"/>
        <w:jc w:val="center"/>
        <w:rPr>
          <w:rFonts w:ascii="宋体" w:hAnsi="宋体"/>
          <w:szCs w:val="21"/>
          <w:highlight w:val="none"/>
        </w:rPr>
      </w:pPr>
      <w:r>
        <w:rPr>
          <w:rFonts w:hint="eastAsia" w:ascii="宋体" w:hAnsi="宋体"/>
          <w:szCs w:val="21"/>
          <w:highlight w:val="none"/>
        </w:rPr>
        <w:t>通用合同条款详见《</w:t>
      </w:r>
      <w:r>
        <w:rPr>
          <w:rFonts w:ascii="宋体" w:hAnsi="宋体"/>
          <w:szCs w:val="21"/>
          <w:highlight w:val="none"/>
        </w:rPr>
        <w:t>建</w:t>
      </w:r>
      <w:r>
        <w:rPr>
          <w:rFonts w:hint="eastAsia" w:ascii="宋体" w:hAnsi="宋体"/>
          <w:szCs w:val="21"/>
          <w:highlight w:val="none"/>
        </w:rPr>
        <w:t>设</w:t>
      </w:r>
      <w:r>
        <w:rPr>
          <w:rFonts w:ascii="宋体" w:hAnsi="宋体"/>
          <w:szCs w:val="21"/>
          <w:highlight w:val="none"/>
        </w:rPr>
        <w:t>工程施工合同</w:t>
      </w:r>
      <w:r>
        <w:rPr>
          <w:rFonts w:hint="eastAsia" w:ascii="宋体" w:hAnsi="宋体"/>
          <w:szCs w:val="21"/>
          <w:highlight w:val="none"/>
        </w:rPr>
        <w:t>（示范文本）》（GF-2017-0201)。</w:t>
      </w:r>
    </w:p>
    <w:p>
      <w:pPr>
        <w:jc w:val="center"/>
        <w:rPr>
          <w:highlight w:val="none"/>
        </w:rPr>
      </w:pPr>
    </w:p>
    <w:p>
      <w:pPr>
        <w:autoSpaceDE w:val="0"/>
        <w:autoSpaceDN w:val="0"/>
        <w:adjustRightInd w:val="0"/>
        <w:spacing w:line="360" w:lineRule="auto"/>
        <w:ind w:firstLine="422" w:firstLineChars="200"/>
        <w:jc w:val="center"/>
        <w:outlineLvl w:val="0"/>
        <w:rPr>
          <w:rFonts w:ascii="宋体" w:hAnsi="宋体"/>
          <w:b/>
          <w:szCs w:val="21"/>
          <w:highlight w:val="none"/>
        </w:rPr>
      </w:pPr>
      <w:r>
        <w:rPr>
          <w:rFonts w:hint="eastAsia" w:ascii="宋体" w:hAnsi="宋体"/>
          <w:b/>
          <w:szCs w:val="21"/>
          <w:highlight w:val="none"/>
          <w:lang w:val="zh-CN"/>
        </w:rPr>
        <w:t>第三部分</w:t>
      </w:r>
      <w:r>
        <w:rPr>
          <w:rFonts w:hint="eastAsia" w:ascii="宋体" w:hAnsi="宋体"/>
          <w:b/>
          <w:szCs w:val="21"/>
          <w:highlight w:val="none"/>
        </w:rPr>
        <w:t xml:space="preserve"> 专用合同主要条款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outlineLvl w:val="1"/>
        <w:rPr>
          <w:rFonts w:ascii="宋体" w:hAnsi="宋体"/>
          <w:b/>
          <w:bCs/>
          <w:szCs w:val="21"/>
          <w:highlight w:val="none"/>
        </w:rPr>
      </w:pPr>
      <w:r>
        <w:rPr>
          <w:rFonts w:hint="eastAsia" w:ascii="宋体" w:hAnsi="宋体"/>
          <w:b/>
          <w:bCs/>
          <w:szCs w:val="21"/>
          <w:highlight w:val="none"/>
        </w:rPr>
        <w:t>1. 一般约定</w:t>
      </w:r>
    </w:p>
    <w:p>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1.1 词语定义与解释</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 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1.1.1.10 其他合同文件：</w:t>
      </w:r>
      <w:r>
        <w:rPr>
          <w:rFonts w:hint="eastAsia"/>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资质类别和等级：</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 xml:space="preserve">联系电话： </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电子信箱：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1.1.3.7 作为施工现场组成部分的其他场所：</w:t>
      </w:r>
      <w:r>
        <w:rPr>
          <w:rFonts w:hint="eastAsia"/>
          <w:highlight w:val="none"/>
        </w:rPr>
        <w:t>搭建的现场临时办公室、临时工棚、材料堆放地</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1.1.3.9 永久占地：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1.2 语言文字</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使用其他语言：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 xml:space="preserve">1.3 法律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适用于合同的其他规范性文件：</w:t>
      </w:r>
      <w:r>
        <w:rPr>
          <w:rFonts w:hint="eastAsia"/>
          <w:highlight w:val="none"/>
        </w:rPr>
        <w:t>《中华人民共和国民法典》、《中华人民共和国建筑法》、《中华人民共和国招标投标法》、《中华人民共和国安全生产法》、《建设工程质量管理条例》以及国家现行有关法律、法规</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 标准和规范</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1.4.1 适用于工程的有特殊要求的标准、规范等：</w:t>
      </w:r>
      <w:r>
        <w:rPr>
          <w:rFonts w:hint="eastAsia"/>
          <w:highlight w:val="none"/>
        </w:rPr>
        <w:t>《建筑工程施工统一验收标准》（GB50300-2013）和国家以及地方现行的有关规范、标准、详细施工图集等</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1.4.2 发包人要求使用国外标准、规范的名称：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发包人要求使用国外标准、规范的份数：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发包人要求使用国外标准、规范的时间：</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发包人对工程的技术标准、功能要求的特殊要求：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 合同文件的优先顺序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1、</w:t>
      </w:r>
      <w:r>
        <w:rPr>
          <w:rFonts w:hint="eastAsia"/>
          <w:highlight w:val="none"/>
        </w:rPr>
        <w:t>合同协议书</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2、</w:t>
      </w:r>
      <w:r>
        <w:rPr>
          <w:rFonts w:hint="eastAsia"/>
          <w:highlight w:val="none"/>
        </w:rPr>
        <w:t>中标通知书</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3、采购文件、</w:t>
      </w:r>
      <w:r>
        <w:rPr>
          <w:rFonts w:hint="eastAsia"/>
          <w:highlight w:val="none"/>
        </w:rPr>
        <w:t>投标函及投标附录</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4、</w:t>
      </w:r>
      <w:r>
        <w:rPr>
          <w:rFonts w:hint="eastAsia"/>
          <w:highlight w:val="none"/>
        </w:rPr>
        <w:t>专用合同条款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5、</w:t>
      </w:r>
      <w:r>
        <w:rPr>
          <w:rFonts w:hint="eastAsia"/>
          <w:highlight w:val="none"/>
        </w:rPr>
        <w:t>通用合同条款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6、</w:t>
      </w:r>
      <w:r>
        <w:rPr>
          <w:rFonts w:hint="eastAsia"/>
          <w:highlight w:val="none"/>
        </w:rPr>
        <w:t>技术标准和要求；图纸 ；已标价工程量清单 ；其他补充合同文件</w:t>
      </w:r>
      <w:r>
        <w:rPr>
          <w:rFonts w:hint="eastAsia" w:ascii="宋体" w:hAnsi="宋体"/>
          <w:szCs w:val="21"/>
          <w:highlight w:val="none"/>
        </w:rPr>
        <w:t>。　</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1.6 图纸和承包人文件</w:t>
      </w:r>
      <w:r>
        <w:rPr>
          <w:rFonts w:hint="eastAsia" w:ascii="宋体" w:hAnsi="宋体"/>
          <w:b/>
          <w:szCs w:val="21"/>
          <w:highlight w:val="none"/>
        </w:rPr>
        <w:tab/>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发包人向承包人免费提供图纸的数量：</w:t>
      </w:r>
      <w:r>
        <w:rPr>
          <w:rFonts w:hint="eastAsia"/>
          <w:highlight w:val="none"/>
        </w:rPr>
        <w:t>2套</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发包人向承包人免费提供图纸的内容：</w:t>
      </w:r>
      <w:r>
        <w:rPr>
          <w:rFonts w:hint="eastAsia"/>
          <w:highlight w:val="none"/>
        </w:rPr>
        <w:t>全套</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需要由承包人提供的文件，包括：</w:t>
      </w:r>
      <w:r>
        <w:rPr>
          <w:rFonts w:hint="eastAsia"/>
          <w:highlight w:val="none"/>
        </w:rPr>
        <w:t>施工组织设计、专项施工方案、工程进度报表、工程量报表</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承包人提供的文件的期限为：</w:t>
      </w:r>
      <w:r>
        <w:rPr>
          <w:rFonts w:hint="eastAsia"/>
          <w:highlight w:val="none"/>
        </w:rPr>
        <w:t>开工前7日</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承包人提供的文件的数量为：</w:t>
      </w:r>
      <w:r>
        <w:rPr>
          <w:rFonts w:hint="eastAsia"/>
          <w:highlight w:val="none"/>
        </w:rPr>
        <w:t>四份</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承包人提供的文件的形式为：</w:t>
      </w:r>
      <w:r>
        <w:rPr>
          <w:rFonts w:hint="eastAsia"/>
          <w:highlight w:val="none"/>
        </w:rPr>
        <w:t>书面形式</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发包人审查承包人文件的期限：</w:t>
      </w:r>
      <w:r>
        <w:rPr>
          <w:rFonts w:hint="eastAsia"/>
          <w:highlight w:val="none"/>
        </w:rPr>
        <w:t>收到文件后7日内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1.6.5 现场图纸准备</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关于现场图纸准备的约定：</w:t>
      </w:r>
      <w:r>
        <w:rPr>
          <w:rFonts w:hint="eastAsia"/>
          <w:highlight w:val="none"/>
        </w:rPr>
        <w:t>/</w:t>
      </w:r>
      <w:r>
        <w:rPr>
          <w:rFonts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 联络</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1.7.1 发包人和承包人应当在7天内将与合同有关的通知、批准、证明、证书、指示、指令、要求、请求、同意、意见、确定和决定等书面函件送达对方当事人。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1.7.2 发包人接收文件的地点：</w:t>
      </w:r>
      <w:r>
        <w:rPr>
          <w:rFonts w:hint="eastAsia"/>
          <w:highlight w:val="none"/>
        </w:rPr>
        <w:t>施工现场工程</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发包人指定的接收人为：；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承包人接收文件的地点：</w:t>
      </w:r>
      <w:r>
        <w:rPr>
          <w:rFonts w:hint="eastAsia"/>
          <w:highlight w:val="none"/>
        </w:rPr>
        <w:t>施工现场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承包人指定的接收人为：；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监理人接收文件的地点：</w:t>
      </w:r>
      <w:r>
        <w:rPr>
          <w:rFonts w:hint="eastAsia"/>
          <w:highlight w:val="none"/>
        </w:rPr>
        <w:t>施工现场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监理人指定的接收人为：。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1.10 交通运输</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1.10.1 出入现场的权利</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1.10.3 场内交通</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1.10.4 超大件和超重件的运输</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highlight w:val="none"/>
        </w:rPr>
        <w:t>承包人</w:t>
      </w:r>
      <w:r>
        <w:rPr>
          <w:rFonts w:hint="eastAsia" w:ascii="宋体" w:hAnsi="宋体"/>
          <w:szCs w:val="21"/>
          <w:highlight w:val="none"/>
        </w:rPr>
        <w:t>承担。</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1.11 知识产权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highlight w:val="none"/>
        </w:rPr>
        <w:t>发包人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1.11.2 关于承包人为实施工程所编制文件的著作权的归属：</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关于承包人提供的上述文件的使用限制的要求：</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highlight w:val="none"/>
        </w:rPr>
        <w:t>/</w:t>
      </w:r>
      <w:r>
        <w:rPr>
          <w:rFonts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1.13 工程量清单错误的修正</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出现工程量清单错误时，是否调整合同价格：</w:t>
      </w:r>
      <w:r>
        <w:rPr>
          <w:rFonts w:hint="eastAsia"/>
          <w:highlight w:val="none"/>
        </w:rPr>
        <w:t>按招标文件相关条款执行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highlight w:val="none"/>
        </w:rPr>
        <w:t>按招标文件相关条款执行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2. 发包人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2.2 发包人代表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姓    名： </w:t>
      </w:r>
      <w:r>
        <w:rPr>
          <w:rFonts w:hint="eastAsia" w:ascii="宋体" w:hAnsi="宋体"/>
          <w:szCs w:val="21"/>
          <w:highlight w:val="none"/>
          <w:u w:val="single"/>
        </w:rPr>
        <w:t xml:space="preserve">刘勇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hint="eastAsia" w:ascii="宋体" w:hAnsi="宋体"/>
          <w:szCs w:val="21"/>
          <w:highlight w:val="none"/>
          <w:u w:val="single"/>
        </w:rPr>
        <w:t>340203195309030511</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hint="eastAsia" w:ascii="宋体" w:hAnsi="宋体"/>
          <w:szCs w:val="21"/>
          <w:highlight w:val="none"/>
          <w:u w:val="single"/>
        </w:rPr>
        <w:t>项目负责人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u w:val="single"/>
        </w:rPr>
        <w:t>13805691015</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ascii="宋体" w:hAnsi="宋体"/>
          <w:szCs w:val="21"/>
          <w:highlight w:val="none"/>
          <w:u w:val="single"/>
        </w:rPr>
        <w:t>安徽省黄山市黟县宏村镇秀里农庄</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发包人对发包人代表的授权范围如下：</w:t>
      </w:r>
      <w:r>
        <w:rPr>
          <w:rFonts w:hint="eastAsia"/>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关于发包人移交施工现场的期限要求：</w:t>
      </w:r>
      <w:r>
        <w:rPr>
          <w:rFonts w:hint="eastAsia"/>
          <w:highlight w:val="none"/>
        </w:rPr>
        <w:t>施工场地应当在监理人发出的开工通知中载明的开工日期前7天移交给承包人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pPr>
        <w:spacing w:line="360" w:lineRule="auto"/>
        <w:ind w:firstLine="420" w:firstLineChars="200"/>
        <w:rPr>
          <w:rFonts w:ascii="宋体" w:hAnsi="宋体"/>
          <w:szCs w:val="21"/>
          <w:highlight w:val="none"/>
        </w:rPr>
      </w:pPr>
      <w:r>
        <w:rPr>
          <w:rFonts w:hint="eastAsia" w:ascii="宋体" w:hAnsi="宋体"/>
          <w:szCs w:val="21"/>
          <w:highlight w:val="none"/>
        </w:rPr>
        <w:t>关于发包人应负责提供施工所需要的条件，包括：</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施工场地按现状移交给承包人施工，如因施工需要而进行施工道路修建、场地清理、土方平整等相关费用均由承包人承担；</w:t>
      </w:r>
    </w:p>
    <w:p>
      <w:pPr>
        <w:numPr>
          <w:ilvl w:val="0"/>
          <w:numId w:val="8"/>
        </w:numPr>
        <w:spacing w:line="360" w:lineRule="auto"/>
        <w:ind w:firstLine="420" w:firstLineChars="200"/>
        <w:rPr>
          <w:rFonts w:ascii="宋体" w:hAnsi="宋体"/>
          <w:szCs w:val="21"/>
          <w:highlight w:val="none"/>
        </w:rPr>
      </w:pPr>
      <w:r>
        <w:rPr>
          <w:rFonts w:hint="eastAsia"/>
          <w:highlight w:val="none"/>
        </w:rPr>
        <w:t>发包人协调承包人在项目红线内安装施工用水、用电，承包人需自行安装计量表并承担水电安装费用及使用</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2.5 资金来源证明及支付担保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发包人提供支付担保的形式：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3. 承包人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3.1 承包人的一般义务</w:t>
      </w:r>
    </w:p>
    <w:p>
      <w:pPr>
        <w:spacing w:line="520" w:lineRule="exact"/>
        <w:ind w:firstLine="521"/>
        <w:rPr>
          <w:rFonts w:ascii="宋体" w:hAnsi="宋体"/>
          <w:szCs w:val="21"/>
          <w:highlight w:val="none"/>
        </w:rPr>
      </w:pPr>
      <w:r>
        <w:rPr>
          <w:rFonts w:hint="eastAsia" w:ascii="宋体" w:hAnsi="宋体"/>
          <w:szCs w:val="21"/>
          <w:highlight w:val="none"/>
        </w:rPr>
        <w:t>3.1.1承包人提交的竣工资料的内容：</w:t>
      </w:r>
      <w:r>
        <w:rPr>
          <w:rFonts w:hint="eastAsia"/>
          <w:highlight w:val="none"/>
        </w:rPr>
        <w:t>按照法律规定和合同约定编制竣工资料，完成竣工资料立卷及归档，并按专用合同条款约定的竣工资料的套数、内容、时间等要求移交发包人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w:t>
      </w:r>
      <w:r>
        <w:rPr>
          <w:rFonts w:hint="eastAsia"/>
          <w:b/>
          <w:bCs/>
          <w:highlight w:val="none"/>
          <w:u w:val="single"/>
        </w:rPr>
        <w:t>4套、电子版U盘壹份</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highlight w:val="none"/>
        </w:rPr>
        <w:t>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highlight w:val="none"/>
        </w:rPr>
        <w:t>竣工验收合格后30日内</w:t>
      </w:r>
      <w:r>
        <w:rPr>
          <w:rFonts w:hint="eastAsia" w:ascii="宋体" w:hAnsi="宋体"/>
          <w:szCs w:val="21"/>
          <w:highlight w:val="none"/>
        </w:rPr>
        <w:t>。</w:t>
      </w:r>
    </w:p>
    <w:p>
      <w:pPr>
        <w:autoSpaceDE w:val="0"/>
        <w:autoSpaceDN w:val="0"/>
        <w:adjustRightInd w:val="0"/>
        <w:spacing w:line="360" w:lineRule="auto"/>
        <w:ind w:firstLine="420" w:firstLineChars="200"/>
        <w:jc w:val="left"/>
        <w:rPr>
          <w:highlight w:val="none"/>
        </w:rPr>
      </w:pPr>
      <w:r>
        <w:rPr>
          <w:rFonts w:hint="eastAsia" w:ascii="宋体" w:hAnsi="宋体"/>
          <w:szCs w:val="21"/>
          <w:highlight w:val="none"/>
        </w:rPr>
        <w:t>承包人提交的竣工资料形式要求：</w:t>
      </w:r>
      <w:r>
        <w:rPr>
          <w:rFonts w:hint="eastAsia"/>
          <w:highlight w:val="none"/>
        </w:rPr>
        <w:t>按有关要求装订纸质材料</w:t>
      </w:r>
      <w:r>
        <w:rPr>
          <w:rFonts w:hint="eastAsia" w:ascii="宋体" w:hAnsi="宋体"/>
          <w:szCs w:val="21"/>
          <w:highlight w:val="none"/>
        </w:rPr>
        <w:t>。</w:t>
      </w:r>
    </w:p>
    <w:p>
      <w:pPr>
        <w:spacing w:line="520" w:lineRule="exact"/>
        <w:ind w:firstLine="521"/>
        <w:rPr>
          <w:rFonts w:ascii="宋体" w:hAnsi="宋体"/>
          <w:szCs w:val="21"/>
          <w:highlight w:val="none"/>
        </w:rPr>
      </w:pPr>
      <w:r>
        <w:rPr>
          <w:rFonts w:hint="eastAsia" w:ascii="宋体" w:hAnsi="宋体"/>
          <w:szCs w:val="21"/>
          <w:highlight w:val="none"/>
        </w:rPr>
        <w:t>3.1.2 乙方应按国家技术规范、标准、规程及原建筑设计单位要求、甲方组织的专家论证报告进行工程设计，按协议约定进度按时要求提交质量合格的设计资料，并对其负责。</w:t>
      </w:r>
    </w:p>
    <w:p>
      <w:pPr>
        <w:spacing w:line="520" w:lineRule="exact"/>
        <w:ind w:firstLine="521"/>
        <w:rPr>
          <w:rFonts w:ascii="宋体" w:hAnsi="宋体"/>
          <w:szCs w:val="21"/>
          <w:highlight w:val="none"/>
        </w:rPr>
      </w:pPr>
      <w:r>
        <w:rPr>
          <w:rFonts w:hint="eastAsia" w:ascii="宋体" w:hAnsi="宋体"/>
          <w:szCs w:val="21"/>
          <w:highlight w:val="none"/>
        </w:rPr>
        <w:t>3.1.3 设计合理使用年限按国家相关规定执行。</w:t>
      </w:r>
    </w:p>
    <w:p>
      <w:pPr>
        <w:spacing w:line="520" w:lineRule="exact"/>
        <w:ind w:firstLine="521"/>
        <w:rPr>
          <w:rFonts w:ascii="宋体" w:hAnsi="宋体"/>
          <w:szCs w:val="21"/>
          <w:highlight w:val="none"/>
        </w:rPr>
      </w:pPr>
      <w:r>
        <w:rPr>
          <w:rFonts w:hint="eastAsia" w:ascii="宋体" w:hAnsi="宋体"/>
          <w:szCs w:val="21"/>
          <w:highlight w:val="none"/>
        </w:rPr>
        <w:t>3.1.4 按协议约定的内容、进度及份数，按时交付图纸资料及文件。</w:t>
      </w:r>
    </w:p>
    <w:p>
      <w:pPr>
        <w:spacing w:line="520" w:lineRule="exact"/>
        <w:ind w:firstLine="521"/>
        <w:rPr>
          <w:rFonts w:ascii="宋体" w:hAnsi="宋体"/>
          <w:szCs w:val="21"/>
          <w:highlight w:val="none"/>
        </w:rPr>
      </w:pPr>
      <w:r>
        <w:rPr>
          <w:rFonts w:hint="eastAsia" w:ascii="宋体" w:hAnsi="宋体"/>
          <w:szCs w:val="21"/>
          <w:highlight w:val="none"/>
        </w:rPr>
        <w:t>3.1.5按协议约定交付设计资料及文件；负责向甲方及施工单位进行设计交底、处理有关设计问题并参加竣工验收。</w:t>
      </w:r>
    </w:p>
    <w:p>
      <w:pPr>
        <w:spacing w:line="520" w:lineRule="exact"/>
        <w:ind w:firstLine="521"/>
        <w:rPr>
          <w:highlight w:val="none"/>
        </w:rPr>
      </w:pPr>
      <w:r>
        <w:rPr>
          <w:rFonts w:hint="eastAsia" w:ascii="宋体" w:hAnsi="宋体"/>
          <w:szCs w:val="21"/>
          <w:highlight w:val="none"/>
        </w:rPr>
        <w:t>3.1.</w:t>
      </w:r>
      <w:r>
        <w:rPr>
          <w:rFonts w:hint="eastAsia" w:ascii="宋体" w:hAnsi="宋体"/>
          <w:szCs w:val="21"/>
          <w:highlight w:val="none"/>
          <w:lang w:val="en-US" w:eastAsia="zh-CN"/>
        </w:rPr>
        <w:t>6</w:t>
      </w:r>
      <w:r>
        <w:rPr>
          <w:rFonts w:hint="eastAsia" w:ascii="宋体" w:hAnsi="宋体"/>
          <w:szCs w:val="21"/>
          <w:highlight w:val="none"/>
        </w:rPr>
        <w:t>承包人应履行的其他义务：</w:t>
      </w:r>
      <w:r>
        <w:rPr>
          <w:rFonts w:hint="eastAsia"/>
          <w:highlight w:val="none"/>
        </w:rPr>
        <w:sym w:font="Wingdings" w:char="F081"/>
      </w:r>
      <w:r>
        <w:rPr>
          <w:rFonts w:hint="eastAsia"/>
          <w:highlight w:val="none"/>
        </w:rPr>
        <w:t>承包人应按发包人的指令，完成发包人要求的对工程内容的任何增加和减少；</w:t>
      </w:r>
      <w:r>
        <w:rPr>
          <w:rFonts w:hint="eastAsia"/>
          <w:highlight w:val="none"/>
        </w:rPr>
        <w:sym w:font="Wingdings" w:char="F082"/>
      </w:r>
      <w:r>
        <w:rPr>
          <w:rFonts w:hint="eastAsia"/>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highlight w:val="none"/>
        </w:rPr>
        <w:sym w:font="Wingdings" w:char="F083"/>
      </w:r>
      <w:r>
        <w:rPr>
          <w:rFonts w:hint="eastAsia"/>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highlight w:val="none"/>
        </w:rPr>
        <w:fldChar w:fldCharType="begin"/>
      </w:r>
      <w:r>
        <w:rPr>
          <w:highlight w:val="none"/>
        </w:rPr>
        <w:instrText xml:space="preserve"> = 4 \* GB3 \* MERGEFORMAT </w:instrText>
      </w:r>
      <w:r>
        <w:rPr>
          <w:rFonts w:hint="eastAsia"/>
          <w:highlight w:val="none"/>
        </w:rPr>
        <w:fldChar w:fldCharType="separate"/>
      </w:r>
      <w:r>
        <w:rPr>
          <w:rFonts w:hint="eastAsia"/>
          <w:highlight w:val="none"/>
        </w:rPr>
        <w:t>④</w:t>
      </w:r>
      <w:r>
        <w:rPr>
          <w:rFonts w:hint="eastAsia"/>
          <w:highlight w:val="none"/>
        </w:rPr>
        <w:fldChar w:fldCharType="end"/>
      </w:r>
      <w:r>
        <w:rPr>
          <w:rFonts w:hint="eastAsia"/>
          <w:highlight w:val="none"/>
        </w:rPr>
        <w:t>承包人使用的临时用水、临时用电等设施在合同的执行期间，如发包人要求为其他承包人提供分表接口的，承包人应予以配合；</w:t>
      </w:r>
      <w:r>
        <w:rPr>
          <w:rFonts w:hint="eastAsia"/>
          <w:highlight w:val="none"/>
        </w:rPr>
        <w:fldChar w:fldCharType="begin"/>
      </w:r>
      <w:r>
        <w:rPr>
          <w:highlight w:val="none"/>
        </w:rPr>
        <w:instrText xml:space="preserve"> = 5 \* GB3 \* MERGEFORMAT </w:instrText>
      </w:r>
      <w:r>
        <w:rPr>
          <w:rFonts w:hint="eastAsia"/>
          <w:highlight w:val="none"/>
        </w:rPr>
        <w:fldChar w:fldCharType="separate"/>
      </w:r>
      <w:r>
        <w:rPr>
          <w:rFonts w:hint="eastAsia"/>
          <w:highlight w:val="none"/>
        </w:rPr>
        <w:t>⑤</w:t>
      </w:r>
      <w:r>
        <w:rPr>
          <w:rFonts w:hint="eastAsia"/>
          <w:highlight w:val="none"/>
        </w:rPr>
        <w:fldChar w:fldCharType="end"/>
      </w:r>
      <w:r>
        <w:rPr>
          <w:rFonts w:hint="eastAsia"/>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highlight w:val="none"/>
        </w:rPr>
        <w:fldChar w:fldCharType="begin"/>
      </w:r>
      <w:r>
        <w:rPr>
          <w:highlight w:val="none"/>
        </w:rPr>
        <w:instrText xml:space="preserve"> = 6 \* GB3 \* MERGEFORMAT </w:instrText>
      </w:r>
      <w:r>
        <w:rPr>
          <w:rFonts w:hint="eastAsia"/>
          <w:highlight w:val="none"/>
        </w:rPr>
        <w:fldChar w:fldCharType="separate"/>
      </w:r>
      <w:r>
        <w:rPr>
          <w:rFonts w:hint="eastAsia"/>
          <w:highlight w:val="none"/>
        </w:rPr>
        <w:t>⑥</w:t>
      </w:r>
      <w:r>
        <w:rPr>
          <w:rFonts w:hint="eastAsia"/>
          <w:highlight w:val="none"/>
        </w:rPr>
        <w:fldChar w:fldCharType="end"/>
      </w:r>
      <w:r>
        <w:rPr>
          <w:rFonts w:hint="eastAsia"/>
          <w:highlight w:val="none"/>
        </w:rPr>
        <w:t>承包人应负责提供完成合同所需的劳务、材料、施工设备、工程设备和其他物品，并按合同约定负责临时设施的设计、建造、运行、维护、管理和拆除；⑦中标人应遵守当地税务政策。</w:t>
      </w:r>
    </w:p>
    <w:p>
      <w:pPr>
        <w:tabs>
          <w:tab w:val="left" w:pos="0"/>
        </w:tabs>
        <w:ind w:left="420"/>
        <w:rPr>
          <w:highlight w:val="none"/>
        </w:rPr>
      </w:pP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3.2 项目经理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3.2.1 项目经理：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姓    名：；</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highlight w:val="none"/>
        </w:rPr>
        <w:t>全权负责该项目的整体建设施工、安全、工程资料及工程款拨付、签证与工程进度控制等各项管理工作</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highlight w:val="none"/>
        </w:rPr>
        <w:t>开工之日起到竣工结束，在正常施工工程中，项目经理每周至少5日，每天至少8个小时在现场组织施工</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承包人未提交劳动合同，以及没有为项目经理缴纳社会保险证明的违约责任：</w:t>
      </w:r>
      <w:r>
        <w:rPr>
          <w:rFonts w:hint="eastAsia"/>
          <w:highlight w:val="none"/>
        </w:rPr>
        <w:t>承包人承担5000元的违约金，责令限期提交劳动合同并补缴社会保险</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项目经理未经批准，擅自离开施工现场的违约责任：</w:t>
      </w:r>
      <w:r>
        <w:rPr>
          <w:rFonts w:hint="eastAsia"/>
          <w:highlight w:val="none"/>
        </w:rPr>
        <w:t>发包人有权要求承包人承担1000元/次的违约金，经发包人同意的除外</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3.2.3 承包人擅自更换项目经理的违约责任：</w:t>
      </w:r>
      <w:r>
        <w:rPr>
          <w:rFonts w:hint="eastAsia"/>
          <w:highlight w:val="none"/>
        </w:rPr>
        <w:t>发包人有权要求承包人承担50000元的违约金，由此产生的一切损失及后果由承包人承担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3.2.4 承包人无正当理由拒绝更换项目经理的违约责任：</w:t>
      </w:r>
      <w:r>
        <w:rPr>
          <w:rFonts w:hint="eastAsia"/>
          <w:highlight w:val="none"/>
        </w:rPr>
        <w:t>发包人有权要求承包人承担50000元的违约金，由此产生的一切损失及后果由承包人承担，经发包人同意的除外</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3.3 承包人人员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3.3.1 承包人提交项目管理机构及施工现场管理人员安排报告的期限：</w:t>
      </w:r>
      <w:r>
        <w:rPr>
          <w:rFonts w:hint="eastAsia"/>
          <w:highlight w:val="none"/>
        </w:rPr>
        <w:t>项目开工前7天</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3.3.3 承包人无正当理由拒绝撤换主要施工管理人员的违约责任：</w:t>
      </w:r>
      <w:r>
        <w:rPr>
          <w:rFonts w:hint="eastAsia"/>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承包人主要施工管理人员离开施工现场的批准要求：</w:t>
      </w:r>
      <w:r>
        <w:rPr>
          <w:rFonts w:hint="eastAsia"/>
          <w:highlight w:val="none"/>
        </w:rPr>
        <w:t>经监理核实，由发包人同意</w:t>
      </w:r>
      <w:r>
        <w:rPr>
          <w:rFonts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3.3.5 承包人擅自更换主要施工管理人员的违约责任：</w:t>
      </w:r>
      <w:r>
        <w:rPr>
          <w:rFonts w:hint="eastAsia"/>
          <w:highlight w:val="none"/>
        </w:rPr>
        <w:t>发包人有权要求承包人承担10000元的违约金，由此产生的一切损失及后果有由承包人负责</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承包人主要施工管理人员擅自离开施工现场的违约责任：</w:t>
      </w:r>
      <w:r>
        <w:rPr>
          <w:rFonts w:hint="eastAsia"/>
          <w:highlight w:val="none"/>
        </w:rPr>
        <w:t>发包人有权要求承包人承担10000元的违约金，由此产生的一切损失及后果有由承包人负责</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3.5 分包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3.5.1 分包的一般约定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w:t>
      </w:r>
      <w:r>
        <w:rPr>
          <w:rFonts w:hint="eastAsia"/>
          <w:highlight w:val="none"/>
        </w:rPr>
        <w:t>不允许分包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3.5.2 分包的确定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其他关于分包的约定：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（1）关于分包合同价款支付的约定：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（1）承包人负责照管工程及工程相关的材料、工程设备的起始时间：</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3.7 履约担保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承包人是否提供履约担保：</w:t>
      </w:r>
      <w:r>
        <w:rPr>
          <w:rFonts w:hint="eastAsia" w:ascii="Arial Unicode MS" w:hAnsi="Arial Unicode MS" w:eastAsia="Arial Unicode MS" w:cs="Arial Unicode MS"/>
          <w:bCs/>
          <w:snapToGrid w:val="0"/>
          <w:kern w:val="0"/>
          <w:szCs w:val="21"/>
          <w:highlight w:val="none"/>
          <w:u w:val="single"/>
          <w:lang w:eastAsia="zh-CN"/>
        </w:rPr>
        <w:t>□</w:t>
      </w:r>
      <w:r>
        <w:rPr>
          <w:rFonts w:hint="eastAsia" w:cs="楷体"/>
          <w:bCs/>
          <w:snapToGrid w:val="0"/>
          <w:kern w:val="0"/>
          <w:szCs w:val="21"/>
          <w:highlight w:val="none"/>
          <w:u w:val="single"/>
        </w:rPr>
        <w:t>银行转账</w:t>
      </w:r>
      <w:r>
        <w:rPr>
          <w:rFonts w:hint="eastAsia" w:ascii="Arial Unicode MS" w:hAnsi="Arial Unicode MS" w:eastAsia="Arial Unicode MS" w:cs="Arial Unicode MS"/>
          <w:bCs/>
          <w:snapToGrid w:val="0"/>
          <w:kern w:val="0"/>
          <w:szCs w:val="21"/>
          <w:highlight w:val="none"/>
          <w:u w:val="single"/>
          <w:lang w:eastAsia="zh-CN"/>
        </w:rPr>
        <w:t>□</w:t>
      </w:r>
      <w:r>
        <w:rPr>
          <w:rFonts w:hint="eastAsia" w:cs="楷体"/>
          <w:bCs/>
          <w:snapToGrid w:val="0"/>
          <w:kern w:val="0"/>
          <w:szCs w:val="21"/>
          <w:highlight w:val="none"/>
          <w:u w:val="single"/>
        </w:rPr>
        <w:t>银行电汇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承包人提供履约担保的形式、金额及期限：</w:t>
      </w:r>
      <w:r>
        <w:rPr>
          <w:rFonts w:hint="eastAsia"/>
          <w:highlight w:val="none"/>
        </w:rPr>
        <w:t>以现金或转账的方式向发包人提供履约保证金，金额为合同金额的</w:t>
      </w:r>
      <w:r>
        <w:rPr>
          <w:rFonts w:hint="eastAsia"/>
          <w:highlight w:val="none"/>
          <w:lang w:val="en-US" w:eastAsia="zh-CN"/>
        </w:rPr>
        <w:t xml:space="preserve">  / </w:t>
      </w:r>
      <w:r>
        <w:rPr>
          <w:rFonts w:hint="eastAsia"/>
          <w:highlight w:val="none"/>
        </w:rPr>
        <w:t>%</w:t>
      </w:r>
      <w:r>
        <w:rPr>
          <w:rFonts w:hint="eastAsia" w:ascii="宋体" w:hAnsi="宋体"/>
          <w:szCs w:val="21"/>
          <w:highlight w:val="none"/>
        </w:rPr>
        <w:t>，在承包人无违约情形下，于项目竣工验收合格后予以无息退还。</w:t>
      </w:r>
    </w:p>
    <w:p>
      <w:pPr>
        <w:pStyle w:val="2"/>
        <w:ind w:firstLineChars="200"/>
        <w:rPr>
          <w:szCs w:val="21"/>
          <w:highlight w:val="none"/>
        </w:rPr>
      </w:pPr>
      <w:r>
        <w:rPr>
          <w:rFonts w:hint="eastAsia"/>
          <w:szCs w:val="21"/>
          <w:highlight w:val="none"/>
        </w:rPr>
        <w:t>因承包人违约产生的违约金、赔偿金，发包人有权从履约保证金中直接扣除：履约保证金不足的，发包人有权从应付工程款中扣除或另行要求承包人支付。</w:t>
      </w:r>
    </w:p>
    <w:p>
      <w:pPr>
        <w:pStyle w:val="2"/>
        <w:ind w:firstLineChars="200"/>
        <w:rPr>
          <w:highlight w:val="none"/>
        </w:rPr>
      </w:pPr>
      <w:r>
        <w:rPr>
          <w:rFonts w:hint="eastAsia"/>
          <w:szCs w:val="21"/>
          <w:highlight w:val="none"/>
        </w:rPr>
        <w:t>因承包人违约导致履约保证金被扣除的，承包人应在发包人通知后十日内补足履约保证金至本合同约定金额。</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4. 监理人</w:t>
      </w:r>
    </w:p>
    <w:p>
      <w:pPr>
        <w:autoSpaceDE w:val="0"/>
        <w:autoSpaceDN w:val="0"/>
        <w:adjustRightInd w:val="0"/>
        <w:spacing w:line="440" w:lineRule="exact"/>
        <w:ind w:firstLine="422" w:firstLineChars="200"/>
        <w:jc w:val="left"/>
        <w:rPr>
          <w:rFonts w:ascii="宋体" w:hAnsi="宋体"/>
          <w:b/>
          <w:szCs w:val="21"/>
          <w:highlight w:val="none"/>
        </w:rPr>
      </w:pPr>
      <w:r>
        <w:rPr>
          <w:rFonts w:hint="eastAsia" w:ascii="宋体" w:hAnsi="宋体"/>
          <w:b/>
          <w:szCs w:val="21"/>
          <w:highlight w:val="none"/>
        </w:rPr>
        <w:t>4.1 监理人的一般规定</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szCs w:val="21"/>
          <w:highlight w:val="none"/>
        </w:rPr>
        <w:t>。</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highlight w:val="none"/>
        </w:rPr>
        <w:t>对本工程施工阶段监理、验收交付及缺陷责任期阶段进行监理管理</w:t>
      </w:r>
      <w:r>
        <w:rPr>
          <w:rFonts w:hint="eastAsia" w:ascii="宋体" w:hAnsi="宋体"/>
          <w:szCs w:val="21"/>
          <w:highlight w:val="none"/>
        </w:rPr>
        <w:t>。</w:t>
      </w:r>
    </w:p>
    <w:p>
      <w:pPr>
        <w:autoSpaceDE w:val="0"/>
        <w:autoSpaceDN w:val="0"/>
        <w:adjustRightInd w:val="0"/>
        <w:spacing w:line="440" w:lineRule="exact"/>
        <w:ind w:firstLine="420" w:firstLineChars="200"/>
        <w:jc w:val="left"/>
        <w:rPr>
          <w:rFonts w:ascii="宋体" w:hAnsi="宋体"/>
          <w:szCs w:val="21"/>
          <w:highlight w:val="none"/>
          <w:u w:val="single"/>
        </w:rPr>
      </w:pPr>
      <w:r>
        <w:rPr>
          <w:rFonts w:hint="eastAsia" w:ascii="宋体" w:hAnsi="宋体"/>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szCs w:val="21"/>
          <w:highlight w:val="none"/>
        </w:rPr>
      </w:pPr>
      <w:r>
        <w:rPr>
          <w:rFonts w:hint="eastAsia" w:ascii="宋体" w:hAnsi="宋体"/>
          <w:b/>
          <w:szCs w:val="21"/>
          <w:highlight w:val="none"/>
        </w:rPr>
        <w:t>4.2 监理人员</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总监理工程师：</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姓    名：；</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职    务：；</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监理工程师执业资格证书号：；</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联系电话：；</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通信地址：；</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关于监理人的其他约定：。</w:t>
      </w:r>
    </w:p>
    <w:p>
      <w:pPr>
        <w:adjustRightInd w:val="0"/>
        <w:snapToGrid w:val="0"/>
        <w:spacing w:line="500" w:lineRule="exact"/>
        <w:ind w:right="-261" w:firstLine="340" w:firstLineChars="141"/>
        <w:rPr>
          <w:rFonts w:ascii="宋体" w:hAnsi="宋体"/>
          <w:b/>
          <w:sz w:val="24"/>
          <w:szCs w:val="28"/>
          <w:highlight w:val="none"/>
        </w:rPr>
      </w:pPr>
      <w:r>
        <w:rPr>
          <w:rFonts w:hint="eastAsia" w:ascii="宋体" w:hAnsi="宋体"/>
          <w:b/>
          <w:sz w:val="24"/>
          <w:szCs w:val="28"/>
          <w:highlight w:val="none"/>
        </w:rPr>
        <w:t>4.4 商定或确定</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在发包人和承包人不能通过协商达成一致意见时，发包人授权监理人对以下事项进行确定：</w:t>
      </w:r>
      <w:r>
        <w:rPr>
          <w:rFonts w:hint="eastAsia"/>
          <w:highlight w:val="none"/>
        </w:rPr>
        <w:t>/</w:t>
      </w:r>
      <w:r>
        <w:rPr>
          <w:rFonts w:hint="eastAsia" w:ascii="宋体" w:hAnsi="宋体"/>
          <w:szCs w:val="21"/>
          <w:highlight w:val="none"/>
        </w:rPr>
        <w:t>。</w:t>
      </w:r>
    </w:p>
    <w:p>
      <w:pPr>
        <w:adjustRightInd w:val="0"/>
        <w:snapToGrid w:val="0"/>
        <w:spacing w:line="500" w:lineRule="exact"/>
        <w:ind w:right="-261" w:firstLine="340" w:firstLineChars="141"/>
        <w:outlineLvl w:val="1"/>
        <w:rPr>
          <w:rFonts w:ascii="宋体" w:hAnsi="宋体"/>
          <w:b/>
          <w:sz w:val="24"/>
          <w:szCs w:val="28"/>
          <w:highlight w:val="none"/>
        </w:rPr>
      </w:pPr>
      <w:r>
        <w:rPr>
          <w:rFonts w:hint="eastAsia" w:ascii="宋体" w:hAnsi="宋体"/>
          <w:b/>
          <w:sz w:val="24"/>
          <w:szCs w:val="28"/>
          <w:highlight w:val="none"/>
        </w:rPr>
        <w:t>5. 工程质量</w:t>
      </w:r>
    </w:p>
    <w:p>
      <w:pPr>
        <w:adjustRightInd w:val="0"/>
        <w:snapToGrid w:val="0"/>
        <w:spacing w:line="500" w:lineRule="exact"/>
        <w:ind w:right="-261" w:firstLine="340" w:firstLineChars="141"/>
        <w:rPr>
          <w:rFonts w:ascii="宋体" w:hAnsi="宋体"/>
          <w:b/>
          <w:sz w:val="24"/>
          <w:szCs w:val="28"/>
          <w:highlight w:val="none"/>
        </w:rPr>
      </w:pPr>
      <w:r>
        <w:rPr>
          <w:rFonts w:hint="eastAsia" w:ascii="宋体" w:hAnsi="宋体"/>
          <w:b/>
          <w:sz w:val="24"/>
          <w:szCs w:val="28"/>
          <w:highlight w:val="none"/>
        </w:rPr>
        <w:t>5.1 质量要求</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5.1.1 特殊质量标准和要求：符合国家施工验收规范规定的合格标准，</w:t>
      </w:r>
      <w:r>
        <w:rPr>
          <w:rFonts w:hint="eastAsia"/>
          <w:highlight w:val="none"/>
        </w:rPr>
        <w:t>《建筑工程施工质量验收标准》（GB50300-2001）规定</w:t>
      </w:r>
      <w:r>
        <w:rPr>
          <w:rFonts w:hint="eastAsia" w:ascii="宋体" w:hAnsi="宋体"/>
          <w:szCs w:val="21"/>
          <w:highlight w:val="none"/>
        </w:rPr>
        <w:t>。</w:t>
      </w:r>
    </w:p>
    <w:p>
      <w:pPr>
        <w:autoSpaceDE w:val="0"/>
        <w:autoSpaceDN w:val="0"/>
        <w:adjustRightInd w:val="0"/>
        <w:spacing w:line="440" w:lineRule="exact"/>
        <w:jc w:val="left"/>
        <w:rPr>
          <w:rFonts w:ascii="宋体" w:hAnsi="宋体"/>
          <w:szCs w:val="21"/>
          <w:highlight w:val="none"/>
        </w:rPr>
      </w:pPr>
      <w:r>
        <w:rPr>
          <w:rFonts w:hint="eastAsia" w:ascii="宋体" w:hAnsi="宋体"/>
          <w:szCs w:val="21"/>
          <w:highlight w:val="none"/>
        </w:rPr>
        <w:t>关于工程奖项的约定：</w:t>
      </w:r>
      <w:r>
        <w:rPr>
          <w:rFonts w:hint="eastAsia"/>
          <w:highlight w:val="none"/>
        </w:rPr>
        <w:t>/</w:t>
      </w:r>
      <w:r>
        <w:rPr>
          <w:rFonts w:hint="eastAsia" w:ascii="宋体" w:hAnsi="宋体"/>
          <w:szCs w:val="21"/>
          <w:highlight w:val="none"/>
        </w:rPr>
        <w:t>。</w:t>
      </w:r>
    </w:p>
    <w:p>
      <w:pPr>
        <w:autoSpaceDE w:val="0"/>
        <w:autoSpaceDN w:val="0"/>
        <w:adjustRightInd w:val="0"/>
        <w:spacing w:line="440" w:lineRule="exact"/>
        <w:ind w:firstLine="422" w:firstLineChars="200"/>
        <w:jc w:val="left"/>
        <w:outlineLvl w:val="1"/>
        <w:rPr>
          <w:rFonts w:ascii="宋体" w:hAnsi="宋体"/>
          <w:b/>
          <w:szCs w:val="21"/>
          <w:highlight w:val="none"/>
        </w:rPr>
      </w:pPr>
      <w:r>
        <w:rPr>
          <w:rFonts w:hint="eastAsia" w:ascii="宋体" w:hAnsi="宋体"/>
          <w:b/>
          <w:szCs w:val="21"/>
          <w:highlight w:val="none"/>
        </w:rPr>
        <w:t>6. 安全文明施工与环境保护</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6.1 安全文明施工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6.1.1 项目安全生产的达标目标及相应事项的约定：</w:t>
      </w:r>
      <w:r>
        <w:rPr>
          <w:rFonts w:hint="eastAsia"/>
          <w:highlight w:val="none"/>
        </w:rPr>
        <w:t>承包人应服从项目总包施工单位的统一安全管理，所发生的相关费用由承包人承担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关于编制施工场地治安管理计划的约定：</w:t>
      </w:r>
      <w:r>
        <w:rPr>
          <w:rFonts w:hint="eastAsia"/>
          <w:highlight w:val="none"/>
        </w:rPr>
        <w:t>开工前提供</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合同当事人对文明施工的要求：</w:t>
      </w:r>
      <w:r>
        <w:rPr>
          <w:rFonts w:hint="eastAsia"/>
          <w:highlight w:val="none"/>
        </w:rPr>
        <w:t>执行建筑施工安全验收规范JGJ59-2011</w:t>
      </w:r>
      <w:r>
        <w:rPr>
          <w:rFonts w:hint="eastAsia" w:ascii="宋体" w:hAnsi="宋体"/>
          <w:szCs w:val="21"/>
          <w:highlight w:val="none"/>
        </w:rPr>
        <w:t>。</w:t>
      </w:r>
    </w:p>
    <w:p>
      <w:pPr>
        <w:snapToGrid w:val="0"/>
        <w:spacing w:beforeLines="30" w:line="360" w:lineRule="auto"/>
        <w:ind w:firstLine="420" w:firstLineChars="200"/>
        <w:rPr>
          <w:rFonts w:ascii="宋体" w:hAnsi="宋体" w:cs="仿宋_GB2312"/>
          <w:szCs w:val="21"/>
          <w:highlight w:val="none"/>
        </w:rPr>
      </w:pPr>
      <w:r>
        <w:rPr>
          <w:rFonts w:hint="eastAsia" w:ascii="宋体" w:hAnsi="宋体"/>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7. 工期和进度</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7.1 施工组织设计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7.1.1 合同当事人约定的施工组织设计应包括的其他内容：</w:t>
      </w:r>
      <w:r>
        <w:rPr>
          <w:rFonts w:hint="eastAsia"/>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highlight w:val="none"/>
        </w:rPr>
        <w:t>开工前7天内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highlight w:val="none"/>
        </w:rPr>
        <w:t>14日内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7.2 施工进度计划</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highlight w:val="none"/>
        </w:rPr>
        <w:t>发生不符或计划不合理现象后7天内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7.3 开工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highlight w:val="none"/>
        </w:rPr>
        <w:t>开工前2日内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7.3.2 开工通知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7.4 测量放线</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highlight w:val="none"/>
        </w:rPr>
        <w:t>开工前7天内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7.5 工期延误</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szCs w:val="21"/>
          <w:highlight w:val="none"/>
        </w:rPr>
      </w:pPr>
      <w:r>
        <w:rPr>
          <w:rFonts w:hint="eastAsia" w:ascii="宋体" w:hAnsi="宋体"/>
          <w:szCs w:val="21"/>
          <w:highlight w:val="none"/>
        </w:rPr>
        <w:t>（7）因发包人原因导致工期延误的其他情形：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因承包人原因造成工期延误，逾期竣工违约金的计算方法为：</w:t>
      </w:r>
      <w:r>
        <w:rPr>
          <w:rFonts w:hint="eastAsia"/>
          <w:highlight w:val="none"/>
        </w:rPr>
        <w:t>5000元/天</w:t>
      </w:r>
      <w:r>
        <w:rPr>
          <w:rFonts w:hint="eastAsia" w:ascii="宋体" w:hAnsi="宋体"/>
          <w:szCs w:val="21"/>
          <w:highlight w:val="none"/>
        </w:rPr>
        <w:t>。因承包人违约导致工期延误超过15日的，发包人有权解除合同。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因承包人原因造成工期延误，逾期竣工违约金的上限：</w:t>
      </w:r>
      <w:r>
        <w:rPr>
          <w:rFonts w:hint="eastAsia"/>
          <w:strike/>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7.6 不利物质条件</w:t>
      </w:r>
    </w:p>
    <w:p>
      <w:pPr>
        <w:autoSpaceDE w:val="0"/>
        <w:autoSpaceDN w:val="0"/>
        <w:adjustRightInd w:val="0"/>
        <w:spacing w:line="360" w:lineRule="auto"/>
        <w:ind w:firstLine="420" w:firstLineChars="200"/>
        <w:jc w:val="left"/>
        <w:rPr>
          <w:rFonts w:ascii="宋体" w:hAnsi="宋体"/>
          <w:strike/>
          <w:szCs w:val="21"/>
          <w:highlight w:val="none"/>
          <w:u w:val="single"/>
        </w:rPr>
      </w:pPr>
      <w:r>
        <w:rPr>
          <w:rFonts w:hint="eastAsia" w:ascii="宋体" w:hAnsi="宋体"/>
          <w:szCs w:val="21"/>
          <w:highlight w:val="none"/>
        </w:rPr>
        <w:t>不利物质条件的其他情形和有关约定：</w:t>
      </w:r>
      <w:r>
        <w:rPr>
          <w:rFonts w:hint="eastAsia"/>
          <w:highlight w:val="none"/>
        </w:rPr>
        <w:t>承包人在施工场地遇到不可预见的自然物质条件、非自然物质障碍和污染物，包括地下和水文条件时，不包括气候条件</w:t>
      </w:r>
      <w:r>
        <w:rPr>
          <w:rFonts w:hint="eastAsia" w:ascii="宋体" w:hAnsi="宋体"/>
          <w:szCs w:val="21"/>
          <w:highlight w:val="none"/>
        </w:rPr>
        <w:t>均由承包人负责。</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7.7 异常恶劣的气候条件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highlight w:val="none"/>
        </w:rPr>
        <w:t>在工作时间内，连续24小时以上的下雨和雪天气，或室外温度低于零下10摄氏度以下</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7.9 提前竣工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8. 材料与设备</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8.4.1 发包人供应的材料设备的保管费用的承担</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8.6 样品</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8.6.1 样品的报送与封存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8.8 施工设备和临时设施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highlight w:val="none"/>
        </w:rPr>
        <w:t>由承包方承</w:t>
      </w:r>
      <w:r>
        <w:rPr>
          <w:rFonts w:hint="eastAsia"/>
          <w:strike/>
          <w:highlight w:val="none"/>
        </w:rPr>
        <w:t>当</w:t>
      </w:r>
      <w:r>
        <w:rPr>
          <w:rFonts w:hint="eastAsia"/>
          <w:highlight w:val="none"/>
        </w:rPr>
        <w:t>担</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9. 试验与检验</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9.1 试验设备与试验人员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9.1.2 试验设备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现场工艺试验的有关约定：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10. 变更</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10.1 变更的范围</w:t>
      </w:r>
    </w:p>
    <w:p>
      <w:pPr>
        <w:spacing w:line="360" w:lineRule="auto"/>
        <w:ind w:firstLine="420" w:firstLineChars="200"/>
        <w:rPr>
          <w:rFonts w:ascii="宋体" w:hAnsi="宋体"/>
          <w:szCs w:val="21"/>
          <w:highlight w:val="none"/>
        </w:rPr>
      </w:pPr>
      <w:r>
        <w:rPr>
          <w:rFonts w:hint="eastAsia" w:ascii="宋体" w:hAnsi="宋体"/>
          <w:szCs w:val="21"/>
          <w:highlight w:val="none"/>
        </w:rPr>
        <w:t>关于变更的范围的约定：</w:t>
      </w:r>
      <w:r>
        <w:rPr>
          <w:rFonts w:hint="eastAsia"/>
          <w:highlight w:val="none"/>
        </w:rPr>
        <w:t>按照工程设计变更及工程联系单执行</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10.4 变更估价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10.4.1 变更估价原则</w:t>
      </w:r>
    </w:p>
    <w:p>
      <w:pPr>
        <w:spacing w:line="360" w:lineRule="auto"/>
        <w:ind w:firstLine="420" w:firstLineChars="200"/>
        <w:rPr>
          <w:rFonts w:ascii="宋体" w:hAnsi="宋体"/>
          <w:szCs w:val="21"/>
          <w:highlight w:val="none"/>
        </w:rPr>
      </w:pPr>
      <w:r>
        <w:rPr>
          <w:rFonts w:hint="eastAsia" w:ascii="宋体" w:hAnsi="宋体"/>
          <w:szCs w:val="21"/>
          <w:highlight w:val="none"/>
        </w:rPr>
        <w:t>关于变更估价的约定:</w:t>
      </w:r>
      <w:r>
        <w:rPr>
          <w:rFonts w:hint="eastAsia"/>
          <w:highlight w:val="none"/>
        </w:rPr>
        <w:t xml:space="preserve"> 合同中有相同或类似工程项目的，可以参照合同中类似项目的单价调整；合同中变更增加后无类似工程项目的造价，依据</w:t>
      </w:r>
      <w:r>
        <w:rPr>
          <w:rFonts w:hint="eastAsia"/>
          <w:highlight w:val="none"/>
          <w:lang w:val="en-US" w:eastAsia="zh-CN"/>
        </w:rPr>
        <w:t>2018《安徽省建设工程工程量清单计价定额》及相关取费</w:t>
      </w:r>
      <w:r>
        <w:rPr>
          <w:rFonts w:hint="eastAsia"/>
          <w:highlight w:val="none"/>
        </w:rPr>
        <w:t>计算的价格按照中标价下浮比例（中标价与控制价相比）同比例下浮</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10.5 承包人的合理化建议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highlight w:val="none"/>
        </w:rPr>
        <w:t>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highlight w:val="none"/>
        </w:rPr>
        <w:t>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承包人提出的合理化建议降低了合同价格或者提高了工程经济效益的奖励的方法和金额为：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10.7 暂估价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对于依法必须招标的暂估价项目的确认和批准采取</w:t>
      </w:r>
      <w:r>
        <w:rPr>
          <w:rFonts w:hint="eastAsia"/>
          <w:highlight w:val="none"/>
        </w:rPr>
        <w:t>1</w:t>
      </w:r>
      <w:r>
        <w:rPr>
          <w:rFonts w:hint="eastAsia" w:ascii="宋体" w:hAnsi="宋体"/>
          <w:szCs w:val="21"/>
          <w:highlight w:val="none"/>
        </w:rPr>
        <w:t>方式确定。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对于不属于依法必须招标的暂估价项目的确认和批准采取</w:t>
      </w:r>
      <w:r>
        <w:rPr>
          <w:rFonts w:hint="eastAsia"/>
          <w:highlight w:val="none"/>
        </w:rPr>
        <w:t>1</w:t>
      </w:r>
      <w:r>
        <w:rPr>
          <w:rFonts w:hint="eastAsia" w:ascii="宋体" w:hAnsi="宋体"/>
          <w:szCs w:val="21"/>
          <w:highlight w:val="none"/>
        </w:rPr>
        <w:t>方式确定。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承包人直接实施的暂估价项目的约定：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10.8 暂列金额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11. 价格调整</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市场价格波动是否调整合同价格的约定：</w:t>
      </w:r>
      <w:r>
        <w:rPr>
          <w:rFonts w:hint="eastAsia"/>
          <w:highlight w:val="none"/>
        </w:rPr>
        <w:t>不调整</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12. 合同价格、计量与支付</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12.1 合同价格形式</w:t>
      </w:r>
    </w:p>
    <w:p>
      <w:pPr>
        <w:autoSpaceDE w:val="0"/>
        <w:autoSpaceDN w:val="0"/>
        <w:adjustRightInd w:val="0"/>
        <w:spacing w:line="276" w:lineRule="auto"/>
        <w:ind w:firstLine="422" w:firstLineChars="200"/>
        <w:jc w:val="left"/>
        <w:rPr>
          <w:rFonts w:ascii="宋体" w:hAnsi="宋体"/>
          <w:b/>
          <w:szCs w:val="21"/>
          <w:highlight w:val="none"/>
        </w:rPr>
      </w:pPr>
      <w:r>
        <w:rPr>
          <w:rFonts w:hint="eastAsia" w:ascii="宋体" w:hAnsi="宋体"/>
          <w:b/>
          <w:szCs w:val="21"/>
          <w:highlight w:val="none"/>
        </w:rPr>
        <w:t>1、单价合同。</w:t>
      </w:r>
    </w:p>
    <w:p>
      <w:pPr>
        <w:autoSpaceDE w:val="0"/>
        <w:autoSpaceDN w:val="0"/>
        <w:adjustRightInd w:val="0"/>
        <w:spacing w:line="276" w:lineRule="auto"/>
        <w:ind w:firstLine="420" w:firstLineChars="200"/>
        <w:jc w:val="left"/>
        <w:rPr>
          <w:rFonts w:ascii="宋体" w:hAnsi="宋体"/>
          <w:szCs w:val="21"/>
          <w:highlight w:val="none"/>
        </w:rPr>
      </w:pPr>
      <w:r>
        <w:rPr>
          <w:rFonts w:hint="eastAsia" w:ascii="宋体" w:hAnsi="宋体"/>
          <w:szCs w:val="21"/>
          <w:highlight w:val="none"/>
        </w:rPr>
        <w:t>综合单价包括的范围：/。</w:t>
      </w:r>
    </w:p>
    <w:p>
      <w:pPr>
        <w:autoSpaceDE w:val="0"/>
        <w:autoSpaceDN w:val="0"/>
        <w:adjustRightInd w:val="0"/>
        <w:spacing w:line="276" w:lineRule="auto"/>
        <w:ind w:firstLine="420" w:firstLineChars="200"/>
        <w:jc w:val="left"/>
        <w:rPr>
          <w:rFonts w:ascii="宋体" w:hAnsi="宋体"/>
          <w:szCs w:val="21"/>
          <w:highlight w:val="none"/>
        </w:rPr>
      </w:pPr>
      <w:r>
        <w:rPr>
          <w:rFonts w:ascii="宋体" w:hAnsi="宋体"/>
          <w:szCs w:val="21"/>
          <w:highlight w:val="none"/>
        </w:rPr>
        <w:t>风险费用的计算方法：</w:t>
      </w:r>
      <w:r>
        <w:rPr>
          <w:rFonts w:hint="eastAsia" w:ascii="宋体" w:hAnsi="宋体"/>
          <w:szCs w:val="21"/>
          <w:highlight w:val="none"/>
        </w:rPr>
        <w:t>/。</w:t>
      </w:r>
    </w:p>
    <w:p>
      <w:pPr>
        <w:autoSpaceDE w:val="0"/>
        <w:autoSpaceDN w:val="0"/>
        <w:adjustRightInd w:val="0"/>
        <w:spacing w:line="276" w:lineRule="auto"/>
        <w:ind w:firstLine="420" w:firstLineChars="200"/>
        <w:jc w:val="left"/>
        <w:rPr>
          <w:rFonts w:ascii="宋体" w:hAnsi="宋体"/>
          <w:szCs w:val="21"/>
          <w:highlight w:val="none"/>
        </w:rPr>
      </w:pPr>
      <w:r>
        <w:rPr>
          <w:rFonts w:ascii="宋体" w:hAnsi="宋体"/>
          <w:szCs w:val="21"/>
          <w:highlight w:val="none"/>
        </w:rPr>
        <w:t>风险范围以外合同价格的调整方法：</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u w:val="single"/>
        </w:rPr>
      </w:pPr>
      <w:r>
        <w:rPr>
          <w:rFonts w:hint="eastAsia" w:ascii="宋体" w:hAnsi="宋体"/>
          <w:b/>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rPr>
        <w:t>总价包含的风险范围：</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5）场地内的障碍物（包括地上与地下</w:t>
      </w:r>
      <w:r>
        <w:rPr>
          <w:rFonts w:hint="eastAsia" w:ascii="宋体" w:hAnsi="宋体"/>
          <w:szCs w:val="21"/>
          <w:highlight w:val="none"/>
          <w:u w:val="single"/>
        </w:rPr>
        <w:t>，</w:t>
      </w:r>
      <w:r>
        <w:rPr>
          <w:rFonts w:ascii="宋体" w:hAnsi="宋体"/>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6）与其他工程施工单位发生交叉作业</w:t>
      </w:r>
      <w:r>
        <w:rPr>
          <w:rFonts w:hint="eastAsia" w:ascii="宋体" w:hAnsi="宋体"/>
          <w:szCs w:val="21"/>
          <w:highlight w:val="none"/>
          <w:u w:val="single"/>
        </w:rPr>
        <w:t>、材料二次搬运等所</w:t>
      </w:r>
      <w:r>
        <w:rPr>
          <w:rFonts w:ascii="宋体" w:hAnsi="宋体"/>
          <w:szCs w:val="21"/>
          <w:highlight w:val="none"/>
          <w:u w:val="single"/>
        </w:rPr>
        <w:t>增加的费用一律不得调整合同价款。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7)施工排水、基坑内积水排水</w:t>
      </w:r>
      <w:r>
        <w:rPr>
          <w:rFonts w:hint="eastAsia" w:ascii="宋体" w:hAnsi="宋体"/>
          <w:szCs w:val="21"/>
          <w:highlight w:val="none"/>
          <w:u w:val="single"/>
        </w:rPr>
        <w:t>、设置临时挡水坝、河道开挖</w:t>
      </w:r>
      <w:r>
        <w:rPr>
          <w:rFonts w:ascii="宋体" w:hAnsi="宋体"/>
          <w:szCs w:val="21"/>
          <w:highlight w:val="none"/>
          <w:u w:val="single"/>
        </w:rPr>
        <w:t>等费用不论实际数量多少一律不得调整合同价款。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10)为保证周边建构筑物和本合同建构筑物安全而采取的技术和组织措施【</w:t>
      </w:r>
      <w:r>
        <w:rPr>
          <w:rFonts w:ascii="宋体" w:hAnsi="宋体"/>
          <w:bCs/>
          <w:szCs w:val="21"/>
          <w:highlight w:val="none"/>
          <w:u w:val="single"/>
        </w:rPr>
        <w:t>包括减振（震）措施</w:t>
      </w:r>
      <w:r>
        <w:rPr>
          <w:rFonts w:hint="eastAsia" w:ascii="宋体" w:hAnsi="宋体"/>
          <w:bCs/>
          <w:szCs w:val="21"/>
          <w:highlight w:val="none"/>
          <w:u w:val="single"/>
        </w:rPr>
        <w:t>、边坡支护</w:t>
      </w:r>
      <w:r>
        <w:rPr>
          <w:rFonts w:ascii="宋体" w:hAnsi="宋体"/>
          <w:szCs w:val="21"/>
          <w:highlight w:val="none"/>
          <w:u w:val="single"/>
        </w:rPr>
        <w:t>】等费用已包括在合同总价内，不论实际施工情况如何，均不得调整合同价款。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11)施工机械进出场、安装拆卸、移机等不论实际情况如何，均不得调整合同价款。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12)</w:t>
      </w:r>
      <w:r>
        <w:rPr>
          <w:rFonts w:hint="eastAsia" w:ascii="宋体" w:hAnsi="宋体"/>
          <w:szCs w:val="21"/>
          <w:highlight w:val="none"/>
          <w:u w:val="single"/>
        </w:rPr>
        <w:t xml:space="preserve"> 市场价格波动调整合同价格的约定：所有</w:t>
      </w:r>
      <w:r>
        <w:rPr>
          <w:rFonts w:ascii="宋体" w:hAnsi="宋体"/>
          <w:szCs w:val="21"/>
          <w:highlight w:val="none"/>
          <w:u w:val="single"/>
        </w:rPr>
        <w:t>材料价格波动引起的价格变化，不予调整。</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szCs w:val="21"/>
          <w:highlight w:val="none"/>
        </w:rPr>
      </w:pPr>
      <w:r>
        <w:rPr>
          <w:rFonts w:ascii="宋体" w:hAnsi="宋体"/>
          <w:szCs w:val="21"/>
          <w:highlight w:val="none"/>
          <w:u w:val="single"/>
        </w:rPr>
        <w:t>特别提醒：施工期内所有经济技术签证必须有中标的项目负责人、监理单位、跟踪审计单位、发包人签字的流程在规定时间内逐级上报</w:t>
      </w:r>
      <w:r>
        <w:rPr>
          <w:rFonts w:hint="eastAsia" w:ascii="宋体" w:hAnsi="宋体"/>
          <w:szCs w:val="21"/>
          <w:highlight w:val="none"/>
          <w:u w:val="single"/>
        </w:rPr>
        <w:t>，最终须由发包人加盖公司公章</w:t>
      </w:r>
      <w:r>
        <w:rPr>
          <w:rFonts w:ascii="宋体" w:hAnsi="宋体"/>
          <w:szCs w:val="21"/>
          <w:highlight w:val="none"/>
          <w:u w:val="single"/>
        </w:rPr>
        <w:t xml:space="preserve">，否则该签证不能作为有效结算凭证，在竣工结算中不得作为结算依据，即不予结算。    </w:t>
      </w:r>
    </w:p>
    <w:p>
      <w:pPr>
        <w:snapToGrid w:val="0"/>
        <w:spacing w:line="360" w:lineRule="auto"/>
        <w:ind w:firstLine="420" w:firstLineChars="200"/>
        <w:rPr>
          <w:rFonts w:ascii="宋体" w:hAnsi="宋体"/>
          <w:szCs w:val="21"/>
          <w:highlight w:val="none"/>
        </w:rPr>
      </w:pPr>
      <w:r>
        <w:rPr>
          <w:rFonts w:ascii="宋体" w:hAnsi="宋体"/>
          <w:szCs w:val="21"/>
          <w:highlight w:val="none"/>
        </w:rPr>
        <w:t>风险费用的计算方法：</w:t>
      </w:r>
      <w:r>
        <w:rPr>
          <w:rFonts w:ascii="宋体" w:hAnsi="宋体"/>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szCs w:val="21"/>
          <w:highlight w:val="none"/>
        </w:rPr>
        <w:t>。</w:t>
      </w:r>
    </w:p>
    <w:p>
      <w:pPr>
        <w:spacing w:line="360" w:lineRule="auto"/>
        <w:ind w:firstLine="420" w:firstLineChars="200"/>
        <w:rPr>
          <w:rFonts w:ascii="宋体" w:hAnsi="宋体"/>
          <w:szCs w:val="21"/>
          <w:highlight w:val="none"/>
          <w:u w:val="single"/>
        </w:rPr>
      </w:pPr>
      <w:r>
        <w:rPr>
          <w:rFonts w:ascii="宋体" w:hAnsi="宋体"/>
          <w:szCs w:val="21"/>
          <w:highlight w:val="none"/>
        </w:rPr>
        <w:t>风险范围以外合同价格的调整方法：</w:t>
      </w:r>
      <w:r>
        <w:rPr>
          <w:rFonts w:ascii="宋体" w:hAnsi="宋体"/>
          <w:szCs w:val="21"/>
          <w:highlight w:val="none"/>
          <w:u w:val="single"/>
        </w:rPr>
        <w:t xml:space="preserve"> </w:t>
      </w:r>
      <w:r>
        <w:rPr>
          <w:rFonts w:hint="eastAsia" w:ascii="宋体" w:hAnsi="宋体"/>
          <w:szCs w:val="21"/>
          <w:highlight w:val="none"/>
          <w:u w:val="single"/>
        </w:rPr>
        <w:t>不予调整</w:t>
      </w:r>
      <w:r>
        <w:rPr>
          <w:rFonts w:ascii="宋体" w:hAnsi="宋体"/>
          <w:szCs w:val="21"/>
          <w:highlight w:val="none"/>
          <w:u w:val="singl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12.2 预付款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预付款支付比例或金额：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预付款支付期限：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预付款扣回的方式：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12.2.2 预付款担保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12.3 计量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12.3.1 计量原则</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工程量计算规则：</w:t>
      </w:r>
      <w:r>
        <w:rPr>
          <w:rFonts w:hint="eastAsia"/>
          <w:highlight w:val="none"/>
        </w:rPr>
        <w:t>《建设工程工程量清单计价规范》GB50500－2013，《安徽省建设工程工程量清单计价依据》2018</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highlight w:val="none"/>
        </w:rPr>
        <w:t>执行通用条款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pPr>
        <w:spacing w:line="360" w:lineRule="auto"/>
        <w:ind w:firstLine="420" w:firstLineChars="200"/>
        <w:rPr>
          <w:rFonts w:ascii="宋体" w:hAnsi="宋体"/>
          <w:szCs w:val="21"/>
          <w:highlight w:val="none"/>
        </w:rPr>
      </w:pPr>
      <w:r>
        <w:rPr>
          <w:rFonts w:hint="eastAsia" w:ascii="宋体" w:hAnsi="宋体"/>
          <w:szCs w:val="21"/>
          <w:highlight w:val="none"/>
        </w:rPr>
        <w:t>关于单价合同计量的约定：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pPr>
        <w:spacing w:line="360" w:lineRule="auto"/>
        <w:ind w:firstLine="420" w:firstLineChars="200"/>
        <w:rPr>
          <w:rFonts w:ascii="宋体" w:hAnsi="宋体"/>
          <w:szCs w:val="21"/>
          <w:highlight w:val="none"/>
        </w:rPr>
      </w:pPr>
      <w:r>
        <w:rPr>
          <w:rFonts w:hint="eastAsia" w:ascii="宋体" w:hAnsi="宋体"/>
          <w:szCs w:val="21"/>
          <w:highlight w:val="none"/>
        </w:rPr>
        <w:t>关于总价合同计量的约定：</w:t>
      </w:r>
      <w:r>
        <w:rPr>
          <w:rFonts w:hint="eastAsia"/>
          <w:highlight w:val="none"/>
        </w:rPr>
        <w:t>执行通用条款</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12.3.5 总价合同采用支付分解表计量支付的，是否适用第12.3.4 项〔总价合同的计量〕约定进行计量：</w:t>
      </w:r>
      <w:r>
        <w:rPr>
          <w:rFonts w:hint="eastAsia"/>
          <w:highlight w:val="none"/>
        </w:rPr>
        <w:t>不采用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12.4 工程进度款支付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关于付款周期的约定：</w:t>
      </w:r>
    </w:p>
    <w:p>
      <w:pPr>
        <w:numPr>
          <w:ilvl w:val="0"/>
          <w:numId w:val="9"/>
        </w:numPr>
        <w:autoSpaceDE w:val="0"/>
        <w:autoSpaceDN w:val="0"/>
        <w:adjustRightInd w:val="0"/>
        <w:spacing w:line="360" w:lineRule="auto"/>
        <w:ind w:left="420"/>
        <w:jc w:val="left"/>
        <w:rPr>
          <w:b/>
          <w:bCs/>
          <w:highlight w:val="none"/>
        </w:rPr>
      </w:pPr>
      <w:r>
        <w:rPr>
          <w:rFonts w:hint="eastAsia"/>
          <w:b/>
          <w:bCs/>
          <w:highlight w:val="none"/>
        </w:rPr>
        <w:t>完成</w:t>
      </w:r>
      <w:r>
        <w:rPr>
          <w:rFonts w:hint="eastAsia"/>
          <w:b/>
          <w:bCs/>
          <w:highlight w:val="none"/>
          <w:lang w:eastAsia="zh-CN"/>
        </w:rPr>
        <w:t>培训中心教室及员工</w:t>
      </w:r>
      <w:r>
        <w:rPr>
          <w:rFonts w:hint="eastAsia"/>
          <w:b/>
          <w:bCs/>
          <w:highlight w:val="none"/>
          <w:lang w:val="en-US" w:eastAsia="zh-CN"/>
        </w:rPr>
        <w:t>宿舍简易</w:t>
      </w:r>
      <w:r>
        <w:rPr>
          <w:rFonts w:hint="eastAsia"/>
          <w:b/>
          <w:bCs/>
          <w:highlight w:val="none"/>
        </w:rPr>
        <w:t>装修工程</w:t>
      </w:r>
      <w:r>
        <w:rPr>
          <w:rFonts w:hint="eastAsia"/>
          <w:b/>
          <w:bCs/>
          <w:highlight w:val="none"/>
          <w:lang w:eastAsia="zh-CN"/>
        </w:rPr>
        <w:t>施工完成并</w:t>
      </w:r>
      <w:r>
        <w:rPr>
          <w:rFonts w:hint="eastAsia"/>
          <w:b/>
          <w:bCs/>
          <w:highlight w:val="none"/>
        </w:rPr>
        <w:t>竣工验收合格，支付已完工程量的70%。</w:t>
      </w:r>
    </w:p>
    <w:p>
      <w:pPr>
        <w:numPr>
          <w:ilvl w:val="0"/>
          <w:numId w:val="9"/>
        </w:numPr>
        <w:autoSpaceDE w:val="0"/>
        <w:autoSpaceDN w:val="0"/>
        <w:adjustRightInd w:val="0"/>
        <w:spacing w:line="360" w:lineRule="auto"/>
        <w:ind w:left="420"/>
        <w:jc w:val="left"/>
        <w:rPr>
          <w:b/>
          <w:bCs/>
          <w:highlight w:val="none"/>
        </w:rPr>
      </w:pPr>
      <w:r>
        <w:rPr>
          <w:rFonts w:hint="eastAsia"/>
          <w:b/>
          <w:bCs/>
          <w:highlight w:val="none"/>
        </w:rPr>
        <w:t>工程结算审定后14日内，发包人支付至结算价款的97%，余款作为工程质量保证金且在缺陷责任期届满后14天内无息返还。</w:t>
      </w:r>
    </w:p>
    <w:p>
      <w:pPr>
        <w:autoSpaceDE w:val="0"/>
        <w:autoSpaceDN w:val="0"/>
        <w:adjustRightInd w:val="0"/>
        <w:spacing w:line="360" w:lineRule="auto"/>
        <w:ind w:firstLine="422" w:firstLineChars="200"/>
        <w:jc w:val="left"/>
        <w:rPr>
          <w:b/>
          <w:bCs/>
          <w:highlight w:val="none"/>
        </w:rPr>
      </w:pPr>
      <w:r>
        <w:rPr>
          <w:rFonts w:hint="eastAsia"/>
          <w:b/>
          <w:bCs/>
          <w:highlight w:val="none"/>
        </w:rPr>
        <w:t>3、乙方须在每次申请付款前向甲方出具对应金额的合法增值税</w:t>
      </w:r>
      <w:r>
        <w:rPr>
          <w:rFonts w:hint="eastAsia"/>
          <w:b/>
          <w:bCs/>
          <w:highlight w:val="none"/>
          <w:lang w:eastAsia="zh-CN"/>
        </w:rPr>
        <w:t>专用</w:t>
      </w:r>
      <w:r>
        <w:rPr>
          <w:rFonts w:hint="eastAsia"/>
          <w:b/>
          <w:bCs/>
          <w:highlight w:val="none"/>
        </w:rPr>
        <w:t>发票及请款函，甲方收到发票及付款申请后才支付款项。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关于进度付款申请单编制的约定：</w:t>
      </w:r>
      <w:r>
        <w:rPr>
          <w:rFonts w:hint="eastAsia"/>
          <w:highlight w:val="none"/>
        </w:rPr>
        <w:t>进度付款申请单的份数为3份，内容为工程量计价清单</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（1）单价合同进度付款申请单提交的约定：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（2）总价合同进度付款申请单提交的约定：</w:t>
      </w:r>
      <w:r>
        <w:rPr>
          <w:rFonts w:hint="eastAsia"/>
          <w:highlight w:val="none"/>
        </w:rPr>
        <w:t>/</w:t>
      </w:r>
      <w:r>
        <w:rPr>
          <w:rFonts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（3）其他价格形式合同进度付款申请单提交的约定：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（1）监理人审查并报送发包人的期限：</w:t>
      </w:r>
      <w:r>
        <w:rPr>
          <w:rFonts w:hint="eastAsia"/>
          <w:highlight w:val="none"/>
        </w:rPr>
        <w:t>收到后7天内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发包人完成审批并签发进度款支付证书的期限：</w:t>
      </w:r>
      <w:r>
        <w:rPr>
          <w:rFonts w:hint="eastAsia"/>
          <w:highlight w:val="none"/>
        </w:rPr>
        <w:t>收到后7天内</w:t>
      </w:r>
      <w:r>
        <w:rPr>
          <w:rFonts w:hint="eastAsia" w:ascii="宋体" w:hAnsi="宋体"/>
          <w:szCs w:val="21"/>
          <w:highlight w:val="none"/>
        </w:rPr>
        <w:t>。</w:t>
      </w:r>
    </w:p>
    <w:p>
      <w:pPr>
        <w:pStyle w:val="24"/>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发包人逾期支付进度款的违约金的计算方式：</w:t>
      </w:r>
      <w:r>
        <w:rPr>
          <w:rFonts w:hint="eastAsia"/>
          <w:b/>
          <w:sz w:val="22"/>
          <w:highlight w:val="none"/>
        </w:rPr>
        <w:t>执行通用条款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12.4.6 支付分解表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2、总价合同支付分解表的编制与审批：</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3、单价合同的总价项目支付分解表的编制与审批：</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13. 验收和工程试车</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13.1 分部分项工程验收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highlight w:val="none"/>
        </w:rPr>
        <w:t>12</w:t>
      </w:r>
      <w:r>
        <w:rPr>
          <w:rFonts w:hint="eastAsia" w:ascii="宋体" w:hAnsi="宋体"/>
          <w:szCs w:val="21"/>
          <w:highlight w:val="none"/>
        </w:rPr>
        <w:t>小时提交书面延期要求。</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highlight w:val="none"/>
        </w:rPr>
        <w:t>24</w:t>
      </w:r>
      <w:r>
        <w:rPr>
          <w:rFonts w:hint="eastAsia" w:ascii="宋体" w:hAnsi="宋体"/>
          <w:szCs w:val="21"/>
          <w:highlight w:val="none"/>
        </w:rPr>
        <w:t>小时。</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13.2 竣工验收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13.2.2 竣工验收程序</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关于竣工验收程序的约定：</w:t>
      </w:r>
      <w:r>
        <w:rPr>
          <w:rFonts w:hint="eastAsia"/>
          <w:highlight w:val="none"/>
        </w:rPr>
        <w:t>承包人负责整理和提交的竣工验收资料应当符合工程所在地建设行政主管部门和（或）城市建设档案管理机构有关施工资料的要求</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发包人不按照本项约定组织竣工验收、颁发工程接收证书的违约金的计算方法：</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13.2.5 移交、接收全部与部分工程</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承包人向发包人移交工程的期限：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发包人未按本合同约定接收全部或部分工程的，违约金的计算方法为：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承包人未按时移交工程的，违约金的计算方法为：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13.3 工程试车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13.3.1 试车程序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 xml:space="preserve"> </w:t>
      </w:r>
      <w:r>
        <w:rPr>
          <w:rFonts w:hint="eastAsia"/>
          <w:highlight w:val="none"/>
          <w:u w:val="single"/>
        </w:rPr>
        <w:t xml:space="preserve">/ </w:t>
      </w:r>
      <w:r>
        <w:rPr>
          <w:rFonts w:hint="eastAsia" w:ascii="宋体" w:hAnsi="宋体"/>
          <w:szCs w:val="21"/>
          <w:highlight w:val="none"/>
        </w:rPr>
        <w:t>承担；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 xml:space="preserve"> </w:t>
      </w:r>
      <w:r>
        <w:rPr>
          <w:rFonts w:hint="eastAsia"/>
          <w:highlight w:val="none"/>
          <w:u w:val="single"/>
        </w:rPr>
        <w:t xml:space="preserve">/ </w:t>
      </w:r>
      <w:r>
        <w:rPr>
          <w:rFonts w:hint="eastAsia" w:ascii="宋体" w:hAnsi="宋体"/>
          <w:szCs w:val="21"/>
          <w:highlight w:val="none"/>
        </w:rPr>
        <w:t>承担。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13.3.3 投料试车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关于投料试车相关事项的约定：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13.6 竣工退场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13.6.1 竣工退场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承包人完成竣工退场的期限：</w:t>
      </w:r>
      <w:r>
        <w:rPr>
          <w:rFonts w:hint="eastAsia"/>
          <w:highlight w:val="none"/>
        </w:rPr>
        <w:t>按《通用合同条款》执行</w:t>
      </w:r>
      <w:r>
        <w:rPr>
          <w:rFonts w:hint="eastAsia" w:ascii="宋体" w:hAnsi="宋体"/>
          <w:szCs w:val="21"/>
          <w:highlight w:val="none"/>
        </w:rPr>
        <w:t>。</w:t>
      </w:r>
    </w:p>
    <w:p>
      <w:pPr>
        <w:numPr>
          <w:ilvl w:val="0"/>
          <w:numId w:val="10"/>
        </w:num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竣工结算</w:t>
      </w:r>
    </w:p>
    <w:p>
      <w:pPr>
        <w:spacing w:line="360" w:lineRule="auto"/>
        <w:ind w:firstLine="420" w:firstLineChars="200"/>
        <w:rPr>
          <w:rFonts w:ascii="宋体" w:hAnsi="宋体"/>
          <w:szCs w:val="21"/>
          <w:highlight w:val="none"/>
        </w:rPr>
      </w:pPr>
      <w:r>
        <w:rPr>
          <w:rFonts w:ascii="宋体" w:hAnsi="宋体"/>
          <w:szCs w:val="21"/>
          <w:highlight w:val="none"/>
        </w:rPr>
        <w:t>工程竣工验收</w:t>
      </w:r>
      <w:r>
        <w:rPr>
          <w:rFonts w:hint="eastAsia" w:ascii="宋体" w:hAnsi="宋体"/>
          <w:szCs w:val="21"/>
          <w:highlight w:val="none"/>
        </w:rPr>
        <w:t>合格</w:t>
      </w:r>
      <w:r>
        <w:rPr>
          <w:rFonts w:ascii="宋体" w:hAnsi="宋体"/>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szCs w:val="21"/>
          <w:highlight w:val="none"/>
        </w:rPr>
      </w:pPr>
      <w:r>
        <w:rPr>
          <w:rFonts w:ascii="宋体" w:hAnsi="宋体"/>
          <w:szCs w:val="21"/>
          <w:highlight w:val="none"/>
        </w:rPr>
        <w:t>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szCs w:val="21"/>
          <w:highlight w:val="none"/>
        </w:rPr>
      </w:pPr>
      <w:r>
        <w:rPr>
          <w:rFonts w:ascii="宋体" w:hAnsi="宋体"/>
          <w:szCs w:val="21"/>
          <w:highlight w:val="none"/>
        </w:rPr>
        <w:t>2、完整的竣工结算资料包括：</w:t>
      </w:r>
    </w:p>
    <w:p>
      <w:pPr>
        <w:spacing w:line="360" w:lineRule="auto"/>
        <w:ind w:firstLine="420" w:firstLineChars="200"/>
        <w:rPr>
          <w:rFonts w:ascii="宋体" w:hAnsi="宋体"/>
          <w:szCs w:val="21"/>
          <w:highlight w:val="none"/>
        </w:rPr>
      </w:pPr>
      <w:r>
        <w:rPr>
          <w:rFonts w:ascii="宋体" w:hAnsi="宋体"/>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szCs w:val="21"/>
          <w:highlight w:val="none"/>
        </w:rPr>
      </w:pPr>
      <w:r>
        <w:rPr>
          <w:rFonts w:ascii="宋体" w:hAnsi="宋体"/>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szCs w:val="21"/>
          <w:highlight w:val="none"/>
        </w:rPr>
      </w:pPr>
      <w:r>
        <w:rPr>
          <w:rFonts w:ascii="宋体" w:hAnsi="宋体"/>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szCs w:val="21"/>
          <w:highlight w:val="none"/>
        </w:rPr>
      </w:pPr>
      <w:r>
        <w:rPr>
          <w:rFonts w:ascii="宋体" w:hAnsi="宋体"/>
          <w:szCs w:val="21"/>
          <w:highlight w:val="none"/>
        </w:rPr>
        <w:t>D、工程竣工验收证书。</w:t>
      </w:r>
    </w:p>
    <w:p>
      <w:pPr>
        <w:spacing w:line="360" w:lineRule="auto"/>
        <w:ind w:firstLine="420" w:firstLineChars="200"/>
        <w:rPr>
          <w:rFonts w:ascii="宋体" w:hAnsi="宋体"/>
          <w:szCs w:val="21"/>
          <w:highlight w:val="none"/>
        </w:rPr>
      </w:pPr>
      <w:r>
        <w:rPr>
          <w:rFonts w:ascii="宋体" w:hAnsi="宋体"/>
          <w:szCs w:val="21"/>
          <w:highlight w:val="none"/>
        </w:rPr>
        <w:t>E、施工单位签署的符合合同要求的工程质量保修证书。</w:t>
      </w:r>
    </w:p>
    <w:p>
      <w:pPr>
        <w:spacing w:line="360" w:lineRule="auto"/>
        <w:ind w:firstLine="420" w:firstLineChars="200"/>
        <w:rPr>
          <w:rFonts w:ascii="宋体" w:hAnsi="宋体"/>
          <w:szCs w:val="21"/>
          <w:highlight w:val="none"/>
        </w:rPr>
      </w:pPr>
      <w:r>
        <w:rPr>
          <w:rFonts w:ascii="宋体" w:hAnsi="宋体"/>
          <w:szCs w:val="21"/>
          <w:highlight w:val="none"/>
        </w:rPr>
        <w:t>F、工程结算汇总表、工程结算书一式各四份，工程量计算书（含钢筋工程量计算书）一式3份。</w:t>
      </w:r>
    </w:p>
    <w:p>
      <w:pPr>
        <w:spacing w:line="360" w:lineRule="auto"/>
        <w:ind w:firstLine="420" w:firstLineChars="200"/>
        <w:rPr>
          <w:rFonts w:ascii="宋体" w:hAnsi="宋体"/>
          <w:szCs w:val="21"/>
          <w:highlight w:val="none"/>
        </w:rPr>
      </w:pPr>
      <w:r>
        <w:rPr>
          <w:rFonts w:ascii="宋体" w:hAnsi="宋体"/>
          <w:szCs w:val="21"/>
          <w:highlight w:val="none"/>
        </w:rPr>
        <w:t>G、应提供的其他技术资料。</w:t>
      </w:r>
      <w:bookmarkStart w:id="49" w:name="_Hlt134170438"/>
      <w:bookmarkEnd w:id="49"/>
    </w:p>
    <w:p>
      <w:pPr>
        <w:spacing w:line="360" w:lineRule="auto"/>
        <w:ind w:firstLine="420" w:firstLineChars="200"/>
        <w:rPr>
          <w:rFonts w:ascii="宋体" w:hAnsi="宋体"/>
          <w:szCs w:val="21"/>
          <w:highlight w:val="none"/>
        </w:rPr>
      </w:pPr>
      <w:r>
        <w:rPr>
          <w:rFonts w:ascii="宋体" w:hAnsi="宋体"/>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szCs w:val="21"/>
          <w:highlight w:val="none"/>
        </w:rPr>
      </w:pPr>
      <w:r>
        <w:rPr>
          <w:rFonts w:ascii="宋体" w:hAnsi="宋体"/>
          <w:szCs w:val="21"/>
          <w:highlight w:val="none"/>
        </w:rPr>
        <w:t>4、结算审计约定：</w:t>
      </w:r>
    </w:p>
    <w:p>
      <w:pPr>
        <w:spacing w:line="360" w:lineRule="auto"/>
        <w:ind w:firstLine="420" w:firstLineChars="200"/>
        <w:rPr>
          <w:rFonts w:ascii="宋体" w:hAnsi="宋体"/>
          <w:szCs w:val="21"/>
          <w:highlight w:val="none"/>
        </w:rPr>
      </w:pPr>
      <w:r>
        <w:rPr>
          <w:rFonts w:ascii="宋体" w:hAnsi="宋体"/>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szCs w:val="21"/>
          <w:highlight w:val="none"/>
        </w:rPr>
      </w:pP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14.1 竣工结算申请</w:t>
      </w:r>
    </w:p>
    <w:p>
      <w:pPr>
        <w:autoSpaceDE w:val="0"/>
        <w:autoSpaceDN w:val="0"/>
        <w:adjustRightInd w:val="0"/>
        <w:spacing w:line="360" w:lineRule="auto"/>
        <w:ind w:firstLine="422" w:firstLineChars="200"/>
        <w:jc w:val="left"/>
        <w:rPr>
          <w:rFonts w:ascii="宋体" w:hAnsi="宋体"/>
          <w:b/>
          <w:szCs w:val="21"/>
          <w:highlight w:val="none"/>
        </w:rPr>
      </w:pP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承包人提交竣工结算申请单的期限：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permStart w:id="3" w:edGrp="everyone"/>
      <w:r>
        <w:rPr>
          <w:highlight w:val="none"/>
          <w:u w:val="single"/>
        </w:rPr>
        <w:t>竣工结算合同价格</w:t>
      </w:r>
      <w:permEnd w:id="3"/>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（2）</w:t>
      </w:r>
      <w:permStart w:id="4" w:edGrp="everyone"/>
      <w:r>
        <w:rPr>
          <w:highlight w:val="none"/>
          <w:u w:val="single"/>
        </w:rPr>
        <w:t>发包人已支付承包人的款项</w:t>
      </w:r>
      <w:permEnd w:id="4"/>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（3）</w:t>
      </w:r>
      <w:permStart w:id="5" w:edGrp="everyone"/>
      <w:r>
        <w:rPr>
          <w:highlight w:val="none"/>
          <w:u w:val="single"/>
        </w:rPr>
        <w:t>应扣留的质量保证金</w:t>
      </w:r>
      <w:permEnd w:id="5"/>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w:t>
      </w:r>
      <w:permStart w:id="6" w:edGrp="everyone"/>
      <w:r>
        <w:rPr>
          <w:highlight w:val="none"/>
          <w:u w:val="single"/>
        </w:rPr>
        <w:t>发包人应支付承包人的合同价款</w:t>
      </w:r>
      <w:r>
        <w:rPr>
          <w:rFonts w:hint="eastAsia"/>
          <w:highlight w:val="none"/>
          <w:u w:val="single"/>
        </w:rPr>
        <w:t xml:space="preserve"> </w:t>
      </w:r>
      <w:permEnd w:id="6"/>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14.2 竣工结算审核</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（1）发包人审核竣工结算申请单的期限：</w:t>
      </w:r>
      <w:r>
        <w:rPr>
          <w:rFonts w:hint="eastAsia"/>
          <w:highlight w:val="none"/>
        </w:rPr>
        <w:t>按《通用合同条款》执行。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（2）发包人完成竣工付款的期限：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（3）关于竣工付款证书异议部分复核的方式和程序：</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（4）关于承包人收款账户的约定：</w:t>
      </w:r>
      <w:r>
        <w:rPr>
          <w:rFonts w:hint="eastAsia"/>
          <w:highlight w:val="none"/>
        </w:rPr>
        <w:t>另行约定</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14.4 最终结清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14.4.1 最终结清申请单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（1）承包人提交最终结清申请单的份数：</w:t>
      </w:r>
      <w:r>
        <w:rPr>
          <w:rFonts w:hint="eastAsia"/>
          <w:highlight w:val="none"/>
        </w:rPr>
        <w:t>3份</w:t>
      </w:r>
      <w:r>
        <w:rPr>
          <w:rFonts w:hint="eastAsia" w:ascii="宋体" w:hAnsi="宋体"/>
          <w:szCs w:val="21"/>
          <w:highlight w:val="none"/>
        </w:rPr>
        <w:t>。</w:t>
      </w:r>
    </w:p>
    <w:p>
      <w:pPr>
        <w:autoSpaceDE w:val="0"/>
        <w:autoSpaceDN w:val="0"/>
        <w:adjustRightInd w:val="0"/>
        <w:spacing w:line="360" w:lineRule="auto"/>
        <w:ind w:firstLine="945" w:firstLineChars="450"/>
        <w:jc w:val="left"/>
        <w:rPr>
          <w:rFonts w:ascii="宋体" w:hAnsi="宋体"/>
          <w:szCs w:val="21"/>
          <w:highlight w:val="none"/>
        </w:rPr>
      </w:pPr>
      <w:r>
        <w:rPr>
          <w:rFonts w:hint="eastAsia" w:ascii="宋体" w:hAnsi="宋体"/>
          <w:szCs w:val="21"/>
          <w:highlight w:val="none"/>
        </w:rPr>
        <w:t>承包人提交最终结算申请单的期限：</w:t>
      </w:r>
      <w:r>
        <w:rPr>
          <w:rFonts w:hint="eastAsia"/>
          <w:highlight w:val="none"/>
        </w:rPr>
        <w:t>按《通用合同条款》执行</w:t>
      </w:r>
      <w:r>
        <w:rPr>
          <w:rFonts w:hint="eastAsia" w:ascii="宋体" w:hAnsi="宋体"/>
          <w:szCs w:val="21"/>
          <w:highlight w:val="none"/>
        </w:rPr>
        <w:t>。</w:t>
      </w:r>
    </w:p>
    <w:p>
      <w:pPr>
        <w:tabs>
          <w:tab w:val="left" w:pos="5310"/>
        </w:tabs>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14.4.2 最终结清证书和支付</w:t>
      </w:r>
      <w:r>
        <w:rPr>
          <w:rFonts w:ascii="宋体" w:hAnsi="宋体"/>
          <w:szCs w:val="21"/>
          <w:highlight w:val="none"/>
        </w:rPr>
        <w:tab/>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（1）发包人完成最终结清申请单的审核并颁发最终结清证书的期限：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15. 缺陷责任与保修</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15.2 缺陷责任期</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缺陷责任期的具体期限：</w:t>
      </w:r>
      <w:r>
        <w:rPr>
          <w:rFonts w:hint="eastAsia"/>
          <w:highlight w:val="none"/>
        </w:rPr>
        <w:t>24个月</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15.3 质量保证金</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关于是否扣留质量保证金的约定：</w:t>
      </w:r>
      <w:r>
        <w:rPr>
          <w:rFonts w:hint="eastAsia"/>
          <w:highlight w:val="none"/>
        </w:rPr>
        <w:t>工程决算结束后扣除工程总价的3%作为质量保证金</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highlight w:val="none"/>
        </w:rPr>
        <w:t>2</w:t>
      </w:r>
      <w:r>
        <w:rPr>
          <w:rFonts w:hint="eastAsia" w:ascii="宋体" w:hAnsi="宋体"/>
          <w:szCs w:val="21"/>
          <w:highlight w:val="none"/>
        </w:rPr>
        <w:t>种方式：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（1）质量保证金保函，保证金额为：</w:t>
      </w:r>
      <w:r>
        <w:rPr>
          <w:rFonts w:hint="eastAsia"/>
          <w:highlight w:val="none"/>
          <w:u w:val="single"/>
        </w:rPr>
        <w:t>结算审计价的3%</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highlight w:val="none"/>
        </w:rPr>
        <w:t>3</w:t>
      </w:r>
      <w:r>
        <w:rPr>
          <w:rFonts w:hint="eastAsia" w:ascii="宋体" w:hAnsi="宋体"/>
          <w:szCs w:val="21"/>
          <w:highlight w:val="none"/>
        </w:rPr>
        <w:t>%的工程款；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（3）其他方式: </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15.3.2 质量保证金的扣留</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highlight w:val="none"/>
        </w:rPr>
        <w:t>2</w:t>
      </w:r>
      <w:r>
        <w:rPr>
          <w:rFonts w:hint="eastAsia" w:ascii="宋体" w:hAnsi="宋体"/>
          <w:szCs w:val="21"/>
          <w:highlight w:val="none"/>
        </w:rPr>
        <w:t>种方式：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（3）其他扣留方式:</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关于质量保证金的补充约定：</w:t>
      </w:r>
      <w:r>
        <w:rPr>
          <w:rFonts w:hint="eastAsia"/>
          <w:highlight w:val="none"/>
        </w:rPr>
        <w:t>余款3%作为工程质量保证金，待两年缺陷责任期届满后支付（不计利息）。</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15.4 保修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15.4.1 保修责任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工程保修期为：</w:t>
      </w:r>
      <w:r>
        <w:rPr>
          <w:rFonts w:hint="eastAsia"/>
          <w:highlight w:val="none"/>
        </w:rPr>
        <w:t>双方根据《建设工程质量管理条例》及国家有关规定执</w:t>
      </w:r>
      <w:r>
        <w:rPr>
          <w:rFonts w:hint="eastAsia"/>
          <w:highlight w:val="none"/>
          <w:lang w:eastAsia="zh-CN"/>
        </w:rPr>
        <w:t>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15.4.3 修复通知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16. 违约</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16.1 发包人违约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16.1.1 发包人违约的情形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发包人违约的其他情形：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16.1.2 发包人违约的责任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（1）因发包人原因未能在计划开工日期前7天内下达开工通知的违约责任：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（2）因发包人原因未能按合同约定支付合同价款的违约责任：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（5）因发包人违反合同约定造成暂停施工的违约责任：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（7）其他：</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16.1.3 因发包人违约解除合同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承包人按16.1.1项〔发包人违约的情形〕约定暂停施工满</w:t>
      </w:r>
      <w:r>
        <w:rPr>
          <w:rFonts w:hint="eastAsia"/>
          <w:highlight w:val="none"/>
        </w:rPr>
        <w:t>/</w:t>
      </w:r>
      <w:r>
        <w:rPr>
          <w:rFonts w:hint="eastAsia" w:ascii="宋体" w:hAnsi="宋体"/>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16.2 承包人违约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16.2.1 承包人违约的情形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承包人违约的其他情形：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16.2.2 承包人违约的责任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承包人违约责任的承担方式和计算方法：</w:t>
      </w:r>
      <w:r>
        <w:rPr>
          <w:rFonts w:hint="eastAsia"/>
          <w:strike/>
          <w:highlight w:val="none"/>
        </w:rPr>
        <w:t>/</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szCs w:val="21"/>
          <w:highlight w:val="none"/>
        </w:rPr>
      </w:pPr>
      <w:r>
        <w:rPr>
          <w:rFonts w:ascii="宋体" w:hAnsi="宋体"/>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szCs w:val="21"/>
          <w:highlight w:val="none"/>
        </w:rPr>
      </w:pPr>
      <w:r>
        <w:rPr>
          <w:rFonts w:ascii="宋体" w:hAnsi="宋体"/>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szCs w:val="21"/>
          <w:highlight w:val="none"/>
          <w:u w:val="single"/>
        </w:rPr>
      </w:pPr>
      <w:r>
        <w:rPr>
          <w:rFonts w:ascii="宋体" w:hAnsi="宋体"/>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szCs w:val="21"/>
          <w:highlight w:val="none"/>
        </w:rPr>
      </w:pPr>
      <w:r>
        <w:rPr>
          <w:rFonts w:ascii="宋体" w:hAnsi="宋体"/>
          <w:szCs w:val="21"/>
          <w:highlight w:val="none"/>
        </w:rPr>
        <w:t>A.合同解除（终止）后，承包人必须在发包人规定的10日历天期限内退场，并采取保护措施，确保已建成建安工程完好，全部清理，交付发包人，并在</w:t>
      </w:r>
      <w:r>
        <w:rPr>
          <w:rFonts w:hint="eastAsia" w:ascii="宋体" w:hAnsi="宋体"/>
          <w:szCs w:val="21"/>
          <w:highlight w:val="none"/>
        </w:rPr>
        <w:t>1</w:t>
      </w:r>
      <w:r>
        <w:rPr>
          <w:rFonts w:ascii="宋体" w:hAnsi="宋体"/>
          <w:szCs w:val="21"/>
          <w:highlight w:val="none"/>
        </w:rPr>
        <w:t>0日</w:t>
      </w:r>
      <w:r>
        <w:rPr>
          <w:rFonts w:hint="eastAsia" w:ascii="宋体" w:hAnsi="宋体"/>
          <w:szCs w:val="21"/>
          <w:highlight w:val="none"/>
        </w:rPr>
        <w:t>内</w:t>
      </w:r>
      <w:r>
        <w:rPr>
          <w:rFonts w:ascii="宋体" w:hAnsi="宋体"/>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szCs w:val="21"/>
          <w:highlight w:val="none"/>
        </w:rPr>
      </w:pPr>
      <w:r>
        <w:rPr>
          <w:rFonts w:ascii="宋体" w:hAnsi="宋体"/>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szCs w:val="21"/>
          <w:highlight w:val="none"/>
        </w:rPr>
      </w:pPr>
      <w:r>
        <w:rPr>
          <w:rFonts w:ascii="宋体" w:hAnsi="宋体"/>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szCs w:val="21"/>
          <w:highlight w:val="none"/>
        </w:rPr>
        <w:t>合格及</w:t>
      </w:r>
      <w:r>
        <w:rPr>
          <w:rFonts w:ascii="宋体" w:hAnsi="宋体"/>
          <w:szCs w:val="21"/>
          <w:highlight w:val="none"/>
        </w:rPr>
        <w:t>结算</w:t>
      </w:r>
      <w:r>
        <w:rPr>
          <w:rFonts w:hint="eastAsia" w:ascii="宋体" w:hAnsi="宋体"/>
          <w:szCs w:val="21"/>
          <w:highlight w:val="none"/>
        </w:rPr>
        <w:t>后予以支付</w:t>
      </w:r>
      <w:r>
        <w:rPr>
          <w:rFonts w:ascii="宋体" w:hAnsi="宋体"/>
          <w:szCs w:val="21"/>
          <w:highlight w:val="none"/>
        </w:rPr>
        <w:t>，由于解除（终止）合同产生的一切损失均由承包人承担。</w:t>
      </w:r>
    </w:p>
    <w:p>
      <w:pPr>
        <w:spacing w:line="360" w:lineRule="auto"/>
        <w:ind w:firstLine="420" w:firstLineChars="200"/>
        <w:rPr>
          <w:rFonts w:ascii="宋体" w:hAnsi="宋体"/>
          <w:szCs w:val="21"/>
          <w:highlight w:val="none"/>
        </w:rPr>
      </w:pPr>
      <w:r>
        <w:rPr>
          <w:rFonts w:ascii="宋体" w:hAnsi="宋体"/>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szCs w:val="21"/>
          <w:highlight w:val="none"/>
        </w:rPr>
      </w:pPr>
      <w:r>
        <w:rPr>
          <w:rFonts w:ascii="宋体" w:hAnsi="宋体"/>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pStyle w:val="2"/>
        <w:ind w:firstLineChars="200"/>
        <w:rPr>
          <w:highlight w:val="none"/>
        </w:rPr>
      </w:pPr>
      <w:r>
        <w:rPr>
          <w:rFonts w:hint="eastAsia"/>
          <w:szCs w:val="21"/>
          <w:highlight w:val="none"/>
        </w:rPr>
        <w:t>⑤因承包人违约而发生纠纷时，承包人应当承担发包人为维权而支出的合理费用，包括但不限于诉讼费、律师费、交通费等。</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16.2.3 因承包人违约解除合同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关于承包人违约解除合同的特别约定：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17. 不可抗力</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17.1 不可抗力的确认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17.4 因不可抗力解除合同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highlight w:val="none"/>
        </w:rPr>
        <w:t>/</w:t>
      </w:r>
      <w:r>
        <w:rPr>
          <w:rFonts w:hint="eastAsia" w:ascii="宋体" w:hAnsi="宋体"/>
          <w:szCs w:val="21"/>
          <w:highlight w:val="none"/>
        </w:rPr>
        <w:t>天内完成款项的支付。</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18. 保险</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18.1 工程保险</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关于工程保险的特别约定：</w:t>
      </w:r>
      <w:r>
        <w:rPr>
          <w:rFonts w:hint="eastAsia"/>
          <w:highlight w:val="none"/>
        </w:rPr>
        <w:t>意外伤害保险和工伤保险由承包方自行承担费用</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18.3 其他保险</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highlight w:val="none"/>
        </w:rPr>
        <w:t>承包方自行决定，费用自行承担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highlight w:val="none"/>
        </w:rPr>
        <w:t>承包方自行决定，费用自行承担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18.7 通知义务</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 争议解决</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20.3 争议评审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20.3.1 争议评审小组的确定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争议评审小组成员的确定：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选定争议评审员的期限：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争议评审小组成员的报酬承担方式：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其他事项的约定：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20.3.2 争议评审小组的决定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合同当事人关于本项的约定：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20.4 仲裁或诉讼</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highlight w:val="none"/>
        </w:rPr>
        <w:t>2</w:t>
      </w:r>
      <w:r>
        <w:rPr>
          <w:rFonts w:hint="eastAsia" w:ascii="宋体" w:hAnsi="宋体"/>
          <w:szCs w:val="21"/>
          <w:highlight w:val="none"/>
        </w:rPr>
        <w:t>种方式解决：</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（1）向</w:t>
      </w:r>
      <w:r>
        <w:rPr>
          <w:rFonts w:hint="eastAsia"/>
          <w:highlight w:val="none"/>
        </w:rPr>
        <w:t>/</w:t>
      </w:r>
      <w:r>
        <w:rPr>
          <w:rFonts w:hint="eastAsia" w:ascii="宋体" w:hAnsi="宋体"/>
          <w:szCs w:val="21"/>
          <w:highlight w:val="none"/>
        </w:rPr>
        <w:t>仲裁委员会申请仲裁；</w:t>
      </w:r>
    </w:p>
    <w:p>
      <w:pPr>
        <w:ind w:firstLine="420" w:firstLineChars="200"/>
        <w:rPr>
          <w:highlight w:val="none"/>
        </w:rPr>
      </w:pPr>
      <w:r>
        <w:rPr>
          <w:rFonts w:hint="eastAsia" w:ascii="宋体" w:hAnsi="宋体"/>
          <w:szCs w:val="21"/>
          <w:highlight w:val="none"/>
        </w:rPr>
        <w:t>（2）向</w:t>
      </w:r>
      <w:r>
        <w:rPr>
          <w:rFonts w:hint="eastAsia"/>
          <w:highlight w:val="none"/>
        </w:rPr>
        <w:t>项目所在地</w:t>
      </w:r>
      <w:r>
        <w:rPr>
          <w:rFonts w:hint="eastAsia" w:ascii="宋体" w:hAnsi="宋体"/>
          <w:szCs w:val="21"/>
          <w:highlight w:val="none"/>
        </w:rPr>
        <w:t>人民法院起诉。</w:t>
      </w:r>
    </w:p>
    <w:p>
      <w:pPr>
        <w:rPr>
          <w:highlight w:val="none"/>
        </w:rPr>
      </w:pPr>
    </w:p>
    <w:p>
      <w:pPr>
        <w:spacing w:line="360" w:lineRule="auto"/>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left="0" w:leftChars="0" w:firstLine="0" w:firstLineChars="0"/>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spacing w:line="360" w:lineRule="auto"/>
        <w:jc w:val="center"/>
        <w:rPr>
          <w:rFonts w:ascii="新宋体" w:hAnsi="新宋体" w:eastAsia="新宋体" w:cs="新宋体"/>
          <w:b/>
          <w:bCs/>
          <w:sz w:val="30"/>
          <w:highlight w:val="none"/>
        </w:rPr>
      </w:pPr>
      <w:r>
        <w:rPr>
          <w:rFonts w:hint="eastAsia" w:ascii="新宋体" w:hAnsi="新宋体" w:eastAsia="新宋体" w:cs="新宋体"/>
          <w:b/>
          <w:bCs/>
          <w:sz w:val="30"/>
          <w:highlight w:val="none"/>
        </w:rPr>
        <w:t>第五章 响应文件参考格式</w:t>
      </w:r>
    </w:p>
    <w:p>
      <w:pPr>
        <w:spacing w:line="560" w:lineRule="exact"/>
        <w:rPr>
          <w:rFonts w:ascii="新宋体" w:hAnsi="新宋体" w:eastAsia="新宋体" w:cs="新宋体"/>
          <w:sz w:val="30"/>
          <w:highlight w:val="none"/>
        </w:rPr>
      </w:pPr>
    </w:p>
    <w:p>
      <w:pPr>
        <w:spacing w:line="560" w:lineRule="exact"/>
        <w:rPr>
          <w:rFonts w:ascii="仿宋_GB2312" w:hAnsi="仿宋_GB2312" w:eastAsia="仿宋_GB2312" w:cs="仿宋_GB2312"/>
          <w:sz w:val="32"/>
          <w:szCs w:val="32"/>
          <w:highlight w:val="none"/>
          <w:u w:val="single"/>
        </w:rPr>
      </w:pPr>
      <w:r>
        <w:rPr>
          <w:rFonts w:hint="eastAsia" w:ascii="新宋体" w:hAnsi="新宋体" w:eastAsia="新宋体" w:cs="新宋体"/>
          <w:sz w:val="30"/>
          <w:highlight w:val="none"/>
        </w:rPr>
        <w:t>项目名称：</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p>
      <w:pPr>
        <w:spacing w:line="560" w:lineRule="exact"/>
        <w:rPr>
          <w:rFonts w:hint="default" w:ascii="新宋体" w:hAnsi="新宋体" w:eastAsia="新宋体" w:cs="新宋体"/>
          <w:sz w:val="30"/>
          <w:highlight w:val="none"/>
          <w:u w:val="single"/>
          <w:lang w:val="en-US" w:eastAsia="zh-CN"/>
        </w:rPr>
      </w:pPr>
      <w:r>
        <w:rPr>
          <w:rFonts w:hint="eastAsia" w:ascii="新宋体" w:hAnsi="新宋体" w:eastAsia="新宋体" w:cs="新宋体"/>
          <w:sz w:val="30"/>
          <w:highlight w:val="none"/>
        </w:rPr>
        <w:t>项目编号：PSZB-202</w:t>
      </w:r>
      <w:r>
        <w:rPr>
          <w:rFonts w:hint="eastAsia" w:ascii="新宋体" w:hAnsi="新宋体" w:eastAsia="新宋体" w:cs="新宋体"/>
          <w:sz w:val="30"/>
          <w:highlight w:val="none"/>
          <w:lang w:val="en-US" w:eastAsia="zh-CN"/>
        </w:rPr>
        <w:t>3-01</w:t>
      </w:r>
    </w:p>
    <w:p>
      <w:pPr>
        <w:spacing w:line="560" w:lineRule="exact"/>
        <w:ind w:firstLine="600" w:firstLineChars="200"/>
        <w:rPr>
          <w:rFonts w:ascii="新宋体" w:hAnsi="新宋体" w:eastAsia="新宋体" w:cs="新宋体"/>
          <w:sz w:val="30"/>
          <w:highlight w:val="none"/>
        </w:rPr>
      </w:pPr>
    </w:p>
    <w:p>
      <w:pPr>
        <w:spacing w:line="700" w:lineRule="exact"/>
        <w:rPr>
          <w:rFonts w:ascii="新宋体" w:hAnsi="新宋体" w:eastAsia="新宋体" w:cs="新宋体"/>
          <w:b/>
          <w:bCs/>
          <w:sz w:val="72"/>
          <w:highlight w:val="none"/>
        </w:rPr>
      </w:pPr>
    </w:p>
    <w:p>
      <w:pPr>
        <w:spacing w:line="700" w:lineRule="exact"/>
        <w:rPr>
          <w:rFonts w:ascii="新宋体" w:hAnsi="新宋体" w:eastAsia="新宋体" w:cs="新宋体"/>
          <w:b/>
          <w:bCs/>
          <w:sz w:val="72"/>
          <w:highlight w:val="none"/>
        </w:rPr>
      </w:pPr>
    </w:p>
    <w:p>
      <w:pPr>
        <w:spacing w:line="700" w:lineRule="exact"/>
        <w:jc w:val="center"/>
        <w:rPr>
          <w:rFonts w:ascii="新宋体" w:hAnsi="新宋体" w:eastAsia="新宋体" w:cs="新宋体"/>
          <w:b/>
          <w:bCs/>
          <w:sz w:val="72"/>
          <w:highlight w:val="none"/>
        </w:rPr>
      </w:pPr>
    </w:p>
    <w:p>
      <w:pPr>
        <w:spacing w:line="700" w:lineRule="exact"/>
        <w:jc w:val="center"/>
        <w:rPr>
          <w:rFonts w:ascii="新宋体" w:hAnsi="新宋体" w:eastAsia="新宋体" w:cs="新宋体"/>
          <w:sz w:val="30"/>
          <w:highlight w:val="none"/>
        </w:rPr>
      </w:pPr>
      <w:r>
        <w:rPr>
          <w:rFonts w:hint="eastAsia" w:ascii="新宋体" w:hAnsi="新宋体" w:eastAsia="新宋体" w:cs="新宋体"/>
          <w:b/>
          <w:bCs/>
          <w:sz w:val="72"/>
          <w:highlight w:val="none"/>
        </w:rPr>
        <w:t>响 应 文 件</w:t>
      </w:r>
    </w:p>
    <w:p>
      <w:pPr>
        <w:spacing w:line="560" w:lineRule="exact"/>
        <w:jc w:val="center"/>
        <w:rPr>
          <w:rFonts w:ascii="新宋体" w:hAnsi="新宋体" w:eastAsia="新宋体" w:cs="新宋体"/>
          <w:sz w:val="30"/>
          <w:highlight w:val="none"/>
          <w:u w:val="single"/>
        </w:rPr>
      </w:pPr>
    </w:p>
    <w:p>
      <w:pPr>
        <w:spacing w:line="560" w:lineRule="exact"/>
        <w:jc w:val="center"/>
        <w:rPr>
          <w:rFonts w:ascii="新宋体" w:hAnsi="新宋体" w:eastAsia="新宋体" w:cs="新宋体"/>
          <w:sz w:val="30"/>
          <w:highlight w:val="none"/>
        </w:rPr>
      </w:pPr>
      <w:r>
        <w:rPr>
          <w:rFonts w:hint="eastAsia" w:ascii="新宋体" w:hAnsi="新宋体" w:eastAsia="新宋体" w:cs="新宋体"/>
          <w:sz w:val="30"/>
          <w:highlight w:val="none"/>
          <w:u w:val="single"/>
        </w:rPr>
        <w:t>202</w:t>
      </w:r>
      <w:r>
        <w:rPr>
          <w:rFonts w:hint="eastAsia" w:ascii="新宋体" w:hAnsi="新宋体" w:eastAsia="新宋体" w:cs="新宋体"/>
          <w:sz w:val="30"/>
          <w:highlight w:val="none"/>
          <w:u w:val="single"/>
          <w:lang w:val="en-US" w:eastAsia="zh-CN"/>
        </w:rPr>
        <w:t>3</w:t>
      </w:r>
      <w:r>
        <w:rPr>
          <w:rFonts w:hint="eastAsia" w:ascii="新宋体" w:hAnsi="新宋体" w:eastAsia="新宋体" w:cs="新宋体"/>
          <w:sz w:val="30"/>
          <w:highlight w:val="none"/>
        </w:rPr>
        <w:t>年</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u w:val="single"/>
          <w:lang w:val="en-US" w:eastAsia="zh-CN"/>
        </w:rPr>
        <w:t xml:space="preserve">   </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rPr>
        <w:t>月</w:t>
      </w:r>
      <w:r>
        <w:rPr>
          <w:rFonts w:hint="eastAsia" w:ascii="新宋体" w:hAnsi="新宋体" w:eastAsia="新宋体" w:cs="新宋体"/>
          <w:sz w:val="30"/>
          <w:highlight w:val="none"/>
          <w:u w:val="single"/>
          <w:lang w:val="en-US" w:eastAsia="zh-CN"/>
        </w:rPr>
        <w:t xml:space="preserve">    </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rPr>
        <w:t xml:space="preserve">日 </w:t>
      </w:r>
      <w:r>
        <w:rPr>
          <w:rFonts w:hint="eastAsia" w:ascii="新宋体" w:hAnsi="新宋体" w:eastAsia="新宋体" w:cs="新宋体"/>
          <w:sz w:val="30"/>
          <w:highlight w:val="none"/>
          <w:u w:val="single"/>
          <w:lang w:val="en-US" w:eastAsia="zh-CN"/>
        </w:rPr>
        <w:t>9</w:t>
      </w:r>
      <w:r>
        <w:rPr>
          <w:rFonts w:hint="eastAsia" w:ascii="新宋体" w:hAnsi="新宋体" w:eastAsia="新宋体" w:cs="新宋体"/>
          <w:sz w:val="30"/>
          <w:highlight w:val="none"/>
          <w:u w:val="single"/>
        </w:rPr>
        <w:t>:00</w:t>
      </w:r>
      <w:r>
        <w:rPr>
          <w:rFonts w:hint="eastAsia" w:ascii="新宋体" w:hAnsi="新宋体" w:eastAsia="新宋体" w:cs="新宋体"/>
          <w:sz w:val="30"/>
          <w:highlight w:val="none"/>
        </w:rPr>
        <w:t>时前不得启封</w:t>
      </w:r>
    </w:p>
    <w:p>
      <w:pPr>
        <w:spacing w:line="560" w:lineRule="exact"/>
        <w:jc w:val="center"/>
        <w:rPr>
          <w:rFonts w:ascii="新宋体" w:hAnsi="新宋体" w:eastAsia="新宋体" w:cs="新宋体"/>
          <w:sz w:val="30"/>
          <w:highlight w:val="none"/>
        </w:rPr>
      </w:pP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施工单位：（企业公章、法人章）</w:t>
      </w: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详细地址：</w:t>
      </w: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邮政编码：</w:t>
      </w:r>
    </w:p>
    <w:p>
      <w:pPr>
        <w:spacing w:line="560" w:lineRule="exact"/>
        <w:jc w:val="center"/>
        <w:rPr>
          <w:rFonts w:ascii="新宋体" w:hAnsi="新宋体" w:eastAsia="新宋体" w:cs="新宋体"/>
          <w:sz w:val="30"/>
          <w:highlight w:val="none"/>
        </w:rPr>
      </w:pPr>
    </w:p>
    <w:p>
      <w:pPr>
        <w:spacing w:line="560" w:lineRule="exact"/>
        <w:jc w:val="center"/>
        <w:rPr>
          <w:rFonts w:ascii="新宋体" w:hAnsi="新宋体" w:eastAsia="新宋体" w:cs="新宋体"/>
          <w:sz w:val="30"/>
          <w:highlight w:val="none"/>
        </w:rPr>
      </w:pPr>
    </w:p>
    <w:p>
      <w:pPr>
        <w:spacing w:line="560" w:lineRule="exact"/>
        <w:jc w:val="center"/>
        <w:rPr>
          <w:rFonts w:ascii="新宋体" w:hAnsi="新宋体" w:eastAsia="新宋体" w:cs="新宋体"/>
          <w:sz w:val="30"/>
          <w:highlight w:val="none"/>
        </w:rPr>
      </w:pPr>
      <w:r>
        <w:rPr>
          <w:rFonts w:hint="eastAsia" w:ascii="新宋体" w:hAnsi="新宋体" w:eastAsia="新宋体" w:cs="新宋体"/>
          <w:sz w:val="30"/>
          <w:highlight w:val="none"/>
        </w:rPr>
        <w:t>年   月    日</w:t>
      </w:r>
    </w:p>
    <w:p>
      <w:pPr>
        <w:spacing w:line="240" w:lineRule="atLeast"/>
        <w:rPr>
          <w:rFonts w:ascii="新宋体" w:hAnsi="新宋体" w:eastAsia="新宋体" w:cs="新宋体"/>
          <w:b/>
          <w:bCs/>
          <w:kern w:val="28"/>
          <w:sz w:val="48"/>
          <w:szCs w:val="32"/>
          <w:highlight w:val="none"/>
        </w:rPr>
      </w:pPr>
    </w:p>
    <w:p>
      <w:pPr>
        <w:spacing w:line="240" w:lineRule="atLeast"/>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响</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应</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文</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件</w:t>
      </w:r>
    </w:p>
    <w:p>
      <w:pPr>
        <w:spacing w:line="360" w:lineRule="auto"/>
        <w:ind w:right="-468" w:rightChars="-223"/>
        <w:jc w:val="left"/>
        <w:rPr>
          <w:rFonts w:ascii="新宋体" w:hAnsi="新宋体" w:eastAsia="新宋体" w:cs="新宋体"/>
          <w:kern w:val="28"/>
          <w:sz w:val="24"/>
          <w:highlight w:val="none"/>
        </w:rPr>
      </w:pPr>
    </w:p>
    <w:p>
      <w:pPr>
        <w:spacing w:line="360" w:lineRule="auto"/>
        <w:ind w:right="-468" w:rightChars="-223"/>
        <w:jc w:val="left"/>
        <w:rPr>
          <w:rFonts w:ascii="新宋体" w:hAnsi="新宋体" w:eastAsia="新宋体" w:cs="新宋体"/>
          <w:kern w:val="28"/>
          <w:sz w:val="24"/>
          <w:highlight w:val="none"/>
        </w:rPr>
      </w:pP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 xml:space="preserve">项目编号： </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项目名称：</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施工单位名称：</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法定代表人或其委托代理人：            (签字或盖章)</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日  期：    年     月      日</w:t>
      </w:r>
    </w:p>
    <w:p>
      <w:pPr>
        <w:pStyle w:val="13"/>
        <w:ind w:firstLine="600"/>
        <w:rPr>
          <w:rFonts w:ascii="新宋体" w:hAnsi="新宋体" w:eastAsia="新宋体" w:cs="新宋体"/>
          <w:sz w:val="30"/>
          <w:highlight w:val="none"/>
        </w:rPr>
      </w:pPr>
    </w:p>
    <w:p>
      <w:pPr>
        <w:pStyle w:val="13"/>
        <w:ind w:left="0" w:leftChars="0" w:firstLine="0" w:firstLineChars="0"/>
        <w:rPr>
          <w:rFonts w:ascii="新宋体" w:hAnsi="新宋体" w:eastAsia="新宋体" w:cs="新宋体"/>
          <w:sz w:val="30"/>
          <w:highlight w:val="none"/>
        </w:rPr>
      </w:pPr>
    </w:p>
    <w:p>
      <w:pPr>
        <w:pStyle w:val="4"/>
        <w:tabs>
          <w:tab w:val="left" w:pos="2552"/>
        </w:tabs>
        <w:jc w:val="center"/>
        <w:rPr>
          <w:sz w:val="36"/>
          <w:szCs w:val="36"/>
          <w:highlight w:val="none"/>
        </w:rPr>
      </w:pPr>
      <w:r>
        <w:rPr>
          <w:rFonts w:hint="eastAsia"/>
          <w:sz w:val="36"/>
          <w:szCs w:val="36"/>
          <w:highlight w:val="none"/>
        </w:rPr>
        <w:t>报价函</w:t>
      </w:r>
    </w:p>
    <w:p>
      <w:pPr>
        <w:adjustRightInd w:val="0"/>
        <w:snapToGrid w:val="0"/>
        <w:spacing w:beforeLines="20" w:afterLines="20" w:line="5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致：</w:t>
      </w:r>
      <w:r>
        <w:rPr>
          <w:rFonts w:hint="eastAsia" w:ascii="仿宋_GB2312" w:hAnsi="宋体" w:eastAsia="仿宋_GB2312"/>
          <w:sz w:val="30"/>
          <w:szCs w:val="30"/>
          <w:highlight w:val="none"/>
          <w:u w:val="single"/>
        </w:rPr>
        <w:t xml:space="preserve"> 黄山屏水文化旅游</w:t>
      </w:r>
      <w:r>
        <w:rPr>
          <w:rFonts w:hint="eastAsia" w:ascii="仿宋_GB2312" w:eastAsia="仿宋_GB2312"/>
          <w:sz w:val="30"/>
          <w:szCs w:val="30"/>
          <w:highlight w:val="none"/>
          <w:u w:val="single"/>
        </w:rPr>
        <w:t>有限公司</w:t>
      </w:r>
    </w:p>
    <w:p>
      <w:pPr>
        <w:spacing w:line="440" w:lineRule="exact"/>
        <w:ind w:firstLine="600" w:firstLineChars="200"/>
        <w:rPr>
          <w:rFonts w:hint="eastAsia" w:ascii="仿宋_GB2312" w:hAnsi="华文中宋" w:eastAsia="仿宋_GB2312" w:cs="仿宋"/>
          <w:spacing w:val="6"/>
          <w:kern w:val="2"/>
          <w:sz w:val="32"/>
          <w:szCs w:val="32"/>
          <w:highlight w:val="none"/>
          <w:lang w:val="en-US" w:eastAsia="zh-CN" w:bidi="ar-SA"/>
        </w:rPr>
      </w:pPr>
      <w:r>
        <w:rPr>
          <w:rFonts w:hint="eastAsia" w:ascii="仿宋_GB2312" w:hAnsi="宋体" w:eastAsia="仿宋_GB2312"/>
          <w:sz w:val="30"/>
          <w:szCs w:val="30"/>
          <w:highlight w:val="none"/>
        </w:rPr>
        <w:t>根据你方采购文件的</w:t>
      </w:r>
      <w:r>
        <w:rPr>
          <w:rFonts w:hint="eastAsia" w:ascii="仿宋_GB2312" w:hAnsi="宋体" w:eastAsia="仿宋_GB2312"/>
          <w:sz w:val="30"/>
          <w:szCs w:val="30"/>
          <w:highlight w:val="none"/>
          <w:u w:val="single"/>
          <w:lang w:eastAsia="zh-CN"/>
        </w:rPr>
        <w:t>培训中心教室及员工宿舍简易装修施工项目询比询比采购</w:t>
      </w:r>
      <w:r>
        <w:rPr>
          <w:rFonts w:hint="eastAsia" w:ascii="仿宋_GB2312" w:hAnsi="宋体" w:eastAsia="仿宋_GB2312"/>
          <w:sz w:val="30"/>
          <w:szCs w:val="30"/>
          <w:highlight w:val="none"/>
        </w:rPr>
        <w:t>遵照《中华人民共和国民法典》等有关规定，在详细了解上述采购文件的施工单位须知、合同条款及其他有关文件后，我方愿以</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（小写</w:t>
      </w:r>
      <w:r>
        <w:rPr>
          <w:rFonts w:hint="eastAsia" w:ascii="仿宋_GB2312" w:hAnsi="宋体" w:eastAsia="仿宋_GB2312"/>
          <w:sz w:val="30"/>
          <w:szCs w:val="30"/>
          <w:highlight w:val="none"/>
          <w:u w:val="single"/>
        </w:rPr>
        <w:t>　 　</w:t>
      </w:r>
      <w:r>
        <w:rPr>
          <w:rFonts w:hint="eastAsia" w:ascii="仿宋_GB2312" w:hAnsi="宋体" w:eastAsia="仿宋_GB2312"/>
          <w:sz w:val="30"/>
          <w:szCs w:val="30"/>
          <w:highlight w:val="none"/>
        </w:rPr>
        <w:t>元）的含税总</w:t>
      </w:r>
      <w:r>
        <w:rPr>
          <w:rFonts w:hint="eastAsia" w:ascii="仿宋_GB2312" w:hAnsi="华文中宋" w:eastAsia="仿宋_GB2312" w:cs="仿宋"/>
          <w:spacing w:val="6"/>
          <w:kern w:val="2"/>
          <w:sz w:val="32"/>
          <w:szCs w:val="32"/>
          <w:highlight w:val="none"/>
          <w:lang w:val="en-US" w:eastAsia="zh-CN" w:bidi="ar-SA"/>
        </w:rPr>
        <w:t>报价，按采购文件中的要求提供服务，项目内容包括但不限于以下内容：</w:t>
      </w:r>
      <w:r>
        <w:rPr>
          <w:rFonts w:hint="eastAsia" w:ascii="仿宋_GB2312" w:hAnsi="华文中宋" w:eastAsia="仿宋_GB2312" w:cs="仿宋"/>
          <w:spacing w:val="6"/>
          <w:kern w:val="2"/>
          <w:sz w:val="32"/>
          <w:szCs w:val="32"/>
          <w:highlight w:val="none"/>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我方保证按照采购文件的要求完成本项目的所有工作，在约定时间内完成你方要求。</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我方同意发包人根据实际情况取消部分施工内容，按发包人要求分段实施的时间节点如期完成相应工程内容，无论取消的工程量大小，我方同意不进行费用补偿。</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 xml:space="preserve">我方报价有效期自递交响应文件截止时间起至合同履行完毕。 </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我方保证响应文件内容真实。</w:t>
      </w:r>
    </w:p>
    <w:p>
      <w:pPr>
        <w:adjustRightInd w:val="0"/>
        <w:snapToGrid w:val="0"/>
        <w:spacing w:beforeLines="20" w:afterLines="20" w:line="4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施工单位名称：</w:t>
      </w:r>
      <w:r>
        <w:rPr>
          <w:rFonts w:hint="eastAsia" w:ascii="仿宋_GB2312" w:hAnsi="宋体" w:eastAsia="仿宋_GB2312"/>
          <w:sz w:val="30"/>
          <w:szCs w:val="30"/>
          <w:highlight w:val="none"/>
          <w:u w:val="single"/>
        </w:rPr>
        <w:t xml:space="preserve">（盖   章）   </w:t>
      </w:r>
    </w:p>
    <w:p>
      <w:pPr>
        <w:adjustRightInd w:val="0"/>
        <w:snapToGrid w:val="0"/>
        <w:spacing w:beforeLines="20" w:afterLines="20" w:line="4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法定代表人或其委托代理人：</w:t>
      </w:r>
      <w:r>
        <w:rPr>
          <w:rFonts w:hint="eastAsia" w:ascii="仿宋_GB2312" w:hAnsi="宋体" w:eastAsia="仿宋_GB2312"/>
          <w:sz w:val="30"/>
          <w:szCs w:val="30"/>
          <w:highlight w:val="none"/>
          <w:u w:val="single"/>
        </w:rPr>
        <w:t xml:space="preserve">                 （签字或盖章）     </w:t>
      </w:r>
    </w:p>
    <w:p>
      <w:pPr>
        <w:adjustRightInd w:val="0"/>
        <w:snapToGrid w:val="0"/>
        <w:spacing w:beforeLines="20" w:afterLines="20" w:line="440" w:lineRule="exact"/>
        <w:jc w:val="center"/>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日期：     年   月   日</w:t>
      </w:r>
    </w:p>
    <w:p>
      <w:pPr>
        <w:pStyle w:val="13"/>
        <w:ind w:left="0" w:leftChars="0" w:firstLine="0" w:firstLineChars="0"/>
        <w:rPr>
          <w:rFonts w:ascii="仿宋_GB2312" w:hAnsi="宋体" w:eastAsia="仿宋_GB2312"/>
          <w:sz w:val="30"/>
          <w:szCs w:val="30"/>
          <w:highlight w:val="none"/>
        </w:rPr>
      </w:pPr>
    </w:p>
    <w:p>
      <w:pPr>
        <w:ind w:firstLine="562" w:firstLineChars="200"/>
        <w:rPr>
          <w:rFonts w:ascii="宋体" w:hAnsi="宋体"/>
          <w:b/>
          <w:sz w:val="28"/>
          <w:szCs w:val="28"/>
          <w:highlight w:val="none"/>
          <w:shd w:val="clear" w:color="auto" w:fill="FFFFFF"/>
        </w:rPr>
      </w:pPr>
      <w:r>
        <w:rPr>
          <w:rFonts w:hint="eastAsia" w:ascii="宋体" w:hAnsi="宋体"/>
          <w:b/>
          <w:sz w:val="28"/>
          <w:szCs w:val="28"/>
          <w:highlight w:val="none"/>
          <w:shd w:val="clear" w:color="auto" w:fill="FFFFFF"/>
        </w:rPr>
        <w:t>1、开标一览表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施工单位（签章）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法定代表人（签章）或</w:t>
            </w:r>
          </w:p>
          <w:p>
            <w:pPr>
              <w:spacing w:line="500" w:lineRule="exact"/>
              <w:jc w:val="center"/>
              <w:rPr>
                <w:rFonts w:ascii="宋体" w:hAnsi="宋体" w:cs="Arial"/>
                <w:szCs w:val="21"/>
                <w:highlight w:val="none"/>
              </w:rPr>
            </w:pPr>
            <w:r>
              <w:rPr>
                <w:rFonts w:hint="eastAsia" w:ascii="宋体" w:hAnsi="宋体" w:cs="Arial"/>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宋体" w:hAnsi="宋体" w:cs="Arial"/>
                <w:szCs w:val="21"/>
                <w:highlight w:val="none"/>
              </w:rPr>
              <w:t xml:space="preserve">                       </w:t>
            </w:r>
            <w:r>
              <w:rPr>
                <w:rFonts w:hint="eastAsia" w:ascii="宋体" w:hAnsi="宋体" w:cs="Arial"/>
                <w:szCs w:val="21"/>
                <w:highlight w:val="none"/>
                <w:lang w:val="en-US" w:eastAsia="zh-CN"/>
              </w:rPr>
              <w:t xml:space="preserve"> </w:t>
            </w:r>
            <w:r>
              <w:rPr>
                <w:rFonts w:hint="eastAsia" w:ascii="宋体" w:hAnsi="宋体" w:cs="Arial"/>
                <w:szCs w:val="21"/>
                <w:highlight w:val="none"/>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宋体" w:hAnsi="宋体" w:cs="Arial"/>
                <w:szCs w:val="21"/>
                <w:highlight w:val="none"/>
              </w:rPr>
              <w:t xml:space="preserve">                          元</w:t>
            </w:r>
          </w:p>
        </w:tc>
      </w:tr>
    </w:tbl>
    <w:p>
      <w:pPr>
        <w:spacing w:line="560" w:lineRule="exact"/>
        <w:outlineLvl w:val="0"/>
        <w:rPr>
          <w:rFonts w:ascii="新宋体" w:hAnsi="新宋体" w:eastAsia="新宋体" w:cs="新宋体"/>
          <w:b/>
          <w:bCs/>
          <w:sz w:val="30"/>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r>
        <w:rPr>
          <w:rFonts w:hint="eastAsia"/>
          <w:sz w:val="36"/>
          <w:szCs w:val="36"/>
          <w:highlight w:val="none"/>
        </w:rPr>
        <w:t>统一社会信用代码营业执照</w:t>
      </w:r>
    </w:p>
    <w:p>
      <w:pPr>
        <w:spacing w:line="480" w:lineRule="exact"/>
        <w:jc w:val="center"/>
        <w:rPr>
          <w:rFonts w:ascii="新宋体" w:hAnsi="新宋体" w:eastAsia="新宋体" w:cs="新宋体"/>
          <w:b/>
          <w:bCs/>
          <w:sz w:val="36"/>
          <w:highlight w:val="none"/>
        </w:rPr>
      </w:pPr>
    </w:p>
    <w:p>
      <w:pPr>
        <w:spacing w:line="480" w:lineRule="exact"/>
        <w:jc w:val="center"/>
        <w:rPr>
          <w:sz w:val="36"/>
          <w:szCs w:val="36"/>
          <w:highlight w:val="none"/>
        </w:rPr>
      </w:pPr>
      <w:r>
        <w:rPr>
          <w:sz w:val="36"/>
          <w:szCs w:val="36"/>
          <w:highlight w:val="none"/>
        </w:rPr>
        <w:br w:type="page"/>
      </w:r>
    </w:p>
    <w:p>
      <w:pPr>
        <w:pStyle w:val="4"/>
        <w:tabs>
          <w:tab w:val="left" w:pos="2552"/>
        </w:tabs>
        <w:jc w:val="center"/>
        <w:rPr>
          <w:sz w:val="36"/>
          <w:szCs w:val="36"/>
          <w:highlight w:val="none"/>
        </w:rPr>
      </w:pPr>
      <w:r>
        <w:rPr>
          <w:rFonts w:hint="eastAsia"/>
          <w:sz w:val="36"/>
          <w:szCs w:val="36"/>
          <w:highlight w:val="none"/>
        </w:rPr>
        <w:t>法人身份证复印件</w:t>
      </w:r>
    </w:p>
    <w:p>
      <w:pPr>
        <w:pStyle w:val="4"/>
        <w:tabs>
          <w:tab w:val="left" w:pos="2552"/>
        </w:tabs>
        <w:jc w:val="center"/>
        <w:rPr>
          <w:sz w:val="36"/>
          <w:szCs w:val="36"/>
          <w:highlight w:val="none"/>
        </w:rPr>
      </w:pPr>
      <w:r>
        <w:rPr>
          <w:sz w:val="36"/>
          <w:szCs w:val="36"/>
          <w:highlight w:val="none"/>
        </w:rPr>
        <w:br w:type="page"/>
      </w:r>
      <w:r>
        <w:rPr>
          <w:rFonts w:hint="eastAsia"/>
          <w:sz w:val="36"/>
          <w:szCs w:val="36"/>
          <w:highlight w:val="none"/>
        </w:rPr>
        <w:t>法人授权委托书</w:t>
      </w:r>
    </w:p>
    <w:p>
      <w:pPr>
        <w:spacing w:line="560" w:lineRule="exact"/>
        <w:ind w:firstLine="560" w:firstLineChars="200"/>
        <w:rPr>
          <w:rFonts w:eastAsia="仿宋"/>
          <w:kern w:val="0"/>
          <w:szCs w:val="21"/>
          <w:highlight w:val="none"/>
        </w:rPr>
      </w:pPr>
      <w:r>
        <w:rPr>
          <w:rFonts w:hint="eastAsia" w:ascii="宋体" w:hAnsi="宋体"/>
          <w:sz w:val="28"/>
          <w:szCs w:val="28"/>
          <w:highlight w:val="none"/>
        </w:rPr>
        <w:t>本人系（单位）的法定代表人，现委托为我方代理人。代理人根据授权，以我方名义签署、澄清、递交、撤回、修改</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r>
        <w:rPr>
          <w:rFonts w:hint="eastAsia" w:ascii="新宋体" w:hAnsi="新宋体" w:eastAsia="新宋体" w:cs="新宋体"/>
          <w:sz w:val="28"/>
          <w:szCs w:val="28"/>
          <w:highlight w:val="none"/>
        </w:rPr>
        <w:t>响应文件</w:t>
      </w:r>
      <w:r>
        <w:rPr>
          <w:rFonts w:hint="eastAsia" w:ascii="宋体" w:hAnsi="宋体"/>
          <w:sz w:val="28"/>
          <w:szCs w:val="28"/>
          <w:highlight w:val="none"/>
        </w:rPr>
        <w:t>等及其相关事宜，其法律后果由我方承担。</w:t>
      </w:r>
    </w:p>
    <w:p>
      <w:pPr>
        <w:widowControl/>
        <w:shd w:val="clear" w:color="auto" w:fill="FFFFFF"/>
        <w:overflowPunct w:val="0"/>
        <w:ind w:left="-199" w:leftChars="-95" w:firstLine="280" w:firstLineChars="100"/>
        <w:rPr>
          <w:rFonts w:ascii="宋体" w:hAnsi="宋体"/>
          <w:sz w:val="28"/>
          <w:szCs w:val="28"/>
          <w:highlight w:val="none"/>
        </w:rPr>
      </w:pPr>
      <w:r>
        <w:rPr>
          <w:rFonts w:hint="eastAsia" w:ascii="宋体" w:hAnsi="宋体"/>
          <w:sz w:val="28"/>
          <w:szCs w:val="28"/>
          <w:highlight w:val="none"/>
        </w:rPr>
        <w:t>委托期限：</w:t>
      </w:r>
      <w:r>
        <w:rPr>
          <w:rFonts w:hint="eastAsia" w:ascii="宋体" w:hAnsi="宋体"/>
          <w:sz w:val="28"/>
          <w:szCs w:val="28"/>
          <w:highlight w:val="none"/>
          <w:u w:val="single"/>
        </w:rPr>
        <w:t xml:space="preserve">  同响应有效期限    </w:t>
      </w:r>
      <w:r>
        <w:rPr>
          <w:rFonts w:hint="eastAsia" w:ascii="宋体" w:hAnsi="宋体"/>
          <w:sz w:val="28"/>
          <w:szCs w:val="28"/>
          <w:highlight w:val="none"/>
        </w:rPr>
        <w:t>。</w:t>
      </w:r>
    </w:p>
    <w:p>
      <w:pPr>
        <w:ind w:left="360" w:firstLine="560" w:firstLineChars="200"/>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代理人无转委托权。</w:t>
      </w:r>
    </w:p>
    <w:p>
      <w:pPr>
        <w:rPr>
          <w:rFonts w:ascii="宋体" w:hAnsi="宋体"/>
          <w:sz w:val="28"/>
          <w:szCs w:val="28"/>
          <w:highlight w:val="none"/>
        </w:rPr>
      </w:pPr>
      <w:r>
        <w:rPr>
          <w:rFonts w:hint="eastAsia" w:ascii="宋体" w:hAnsi="宋体"/>
          <w:sz w:val="28"/>
          <w:szCs w:val="28"/>
          <w:highlight w:val="none"/>
        </w:rPr>
        <w:t>附：法定代表人身份证复印件、委托代理人身份证复印件</w:t>
      </w:r>
    </w:p>
    <w:p>
      <w:pPr>
        <w:ind w:left="360" w:firstLine="560" w:firstLineChars="200"/>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施工单位：（盖单位章）</w:t>
      </w:r>
    </w:p>
    <w:p>
      <w:pPr>
        <w:rPr>
          <w:rFonts w:ascii="宋体" w:hAnsi="宋体"/>
          <w:sz w:val="28"/>
          <w:szCs w:val="28"/>
          <w:highlight w:val="none"/>
        </w:rPr>
      </w:pPr>
      <w:r>
        <w:rPr>
          <w:rFonts w:hint="eastAsia" w:ascii="宋体" w:hAnsi="宋体"/>
          <w:sz w:val="28"/>
          <w:szCs w:val="28"/>
          <w:highlight w:val="none"/>
        </w:rPr>
        <w:t>法定代表人：（签字或盖章）</w:t>
      </w:r>
    </w:p>
    <w:p>
      <w:pPr>
        <w:rPr>
          <w:rFonts w:ascii="宋体" w:hAnsi="宋体"/>
          <w:sz w:val="28"/>
          <w:szCs w:val="28"/>
          <w:highlight w:val="none"/>
          <w:u w:val="single"/>
        </w:rPr>
      </w:pPr>
      <w:r>
        <w:rPr>
          <w:rFonts w:hint="eastAsia" w:ascii="宋体" w:hAnsi="宋体"/>
          <w:sz w:val="28"/>
          <w:szCs w:val="28"/>
          <w:highlight w:val="none"/>
        </w:rPr>
        <w:t>身份证号码：</w:t>
      </w:r>
    </w:p>
    <w:p>
      <w:pPr>
        <w:ind w:left="357" w:firstLine="560" w:firstLineChars="200"/>
        <w:rPr>
          <w:rFonts w:ascii="宋体" w:hAnsi="宋体"/>
          <w:sz w:val="28"/>
          <w:szCs w:val="28"/>
          <w:highlight w:val="none"/>
          <w:u w:val="single"/>
        </w:rPr>
      </w:pPr>
    </w:p>
    <w:p>
      <w:pPr>
        <w:rPr>
          <w:rFonts w:ascii="宋体" w:hAnsi="宋体"/>
          <w:sz w:val="28"/>
          <w:szCs w:val="28"/>
          <w:highlight w:val="none"/>
        </w:rPr>
      </w:pPr>
      <w:r>
        <w:rPr>
          <w:rFonts w:hint="eastAsia" w:ascii="宋体" w:hAnsi="宋体"/>
          <w:sz w:val="28"/>
          <w:szCs w:val="28"/>
          <w:highlight w:val="none"/>
        </w:rPr>
        <w:t>委托代理人：（签字）</w:t>
      </w:r>
    </w:p>
    <w:p>
      <w:pPr>
        <w:rPr>
          <w:rFonts w:ascii="宋体" w:hAnsi="宋体"/>
          <w:sz w:val="28"/>
          <w:szCs w:val="28"/>
          <w:highlight w:val="none"/>
          <w:u w:val="single"/>
        </w:rPr>
      </w:pPr>
      <w:r>
        <w:rPr>
          <w:rFonts w:hint="eastAsia" w:ascii="宋体" w:hAnsi="宋体"/>
          <w:sz w:val="28"/>
          <w:szCs w:val="28"/>
          <w:highlight w:val="none"/>
        </w:rPr>
        <w:t>身份证号码：</w:t>
      </w:r>
    </w:p>
    <w:p>
      <w:pPr>
        <w:rPr>
          <w:rFonts w:ascii="宋体" w:hAnsi="宋体"/>
          <w:sz w:val="28"/>
          <w:szCs w:val="28"/>
          <w:highlight w:val="none"/>
          <w:u w:val="single"/>
        </w:rPr>
      </w:pPr>
      <w:r>
        <w:rPr>
          <w:rFonts w:hint="eastAsia" w:ascii="宋体" w:hAnsi="宋体"/>
          <w:sz w:val="28"/>
          <w:szCs w:val="28"/>
          <w:highlight w:val="none"/>
        </w:rPr>
        <w:t>手机  号码：</w:t>
      </w:r>
    </w:p>
    <w:p>
      <w:pPr>
        <w:rPr>
          <w:rFonts w:ascii="宋体" w:hAnsi="宋体"/>
          <w:sz w:val="28"/>
          <w:szCs w:val="28"/>
          <w:highlight w:val="none"/>
          <w:u w:val="single"/>
        </w:rPr>
      </w:pPr>
      <w:r>
        <w:rPr>
          <w:rFonts w:hint="eastAsia" w:ascii="宋体" w:hAnsi="宋体"/>
          <w:sz w:val="28"/>
          <w:szCs w:val="28"/>
          <w:highlight w:val="none"/>
        </w:rPr>
        <w:t>电子  邮箱：</w:t>
      </w:r>
    </w:p>
    <w:p>
      <w:pPr>
        <w:spacing w:line="360" w:lineRule="auto"/>
        <w:rPr>
          <w:rFonts w:ascii="宋体" w:hAnsi="宋体"/>
          <w:sz w:val="28"/>
          <w:szCs w:val="28"/>
          <w:highlight w:val="none"/>
        </w:rPr>
      </w:pPr>
    </w:p>
    <w:p>
      <w:pPr>
        <w:spacing w:line="360" w:lineRule="auto"/>
        <w:jc w:val="right"/>
        <w:rPr>
          <w:rFonts w:ascii="宋体" w:hAnsi="宋体"/>
          <w:sz w:val="28"/>
          <w:szCs w:val="28"/>
          <w:highlight w:val="none"/>
        </w:rPr>
      </w:pPr>
      <w:r>
        <w:rPr>
          <w:rFonts w:hint="eastAsia" w:ascii="宋体" w:hAnsi="宋体"/>
          <w:sz w:val="28"/>
          <w:szCs w:val="28"/>
          <w:highlight w:val="none"/>
        </w:rPr>
        <w:t xml:space="preserve">  年   月   日</w:t>
      </w:r>
    </w:p>
    <w:p>
      <w:pPr>
        <w:spacing w:line="480" w:lineRule="exact"/>
        <w:rPr>
          <w:rFonts w:ascii="新宋体" w:hAnsi="新宋体" w:eastAsia="新宋体" w:cs="新宋体"/>
          <w:b/>
          <w:bCs/>
          <w:sz w:val="36"/>
          <w:highlight w:val="none"/>
        </w:rPr>
      </w:pPr>
    </w:p>
    <w:p>
      <w:pPr>
        <w:spacing w:line="480" w:lineRule="exact"/>
        <w:rPr>
          <w:rFonts w:ascii="新宋体" w:hAnsi="新宋体" w:eastAsia="新宋体" w:cs="新宋体"/>
          <w:b/>
          <w:bCs/>
          <w:sz w:val="36"/>
          <w:highlight w:val="none"/>
        </w:rPr>
      </w:pPr>
    </w:p>
    <w:p>
      <w:pPr>
        <w:spacing w:line="480" w:lineRule="exact"/>
        <w:ind w:firstLine="600"/>
        <w:jc w:val="center"/>
        <w:rPr>
          <w:rFonts w:ascii="新宋体" w:hAnsi="新宋体" w:eastAsia="新宋体" w:cs="新宋体"/>
          <w:b/>
          <w:bCs/>
          <w:sz w:val="36"/>
          <w:highlight w:val="none"/>
        </w:rPr>
      </w:pPr>
      <w:r>
        <w:rPr>
          <w:rFonts w:ascii="新宋体" w:hAnsi="新宋体" w:eastAsia="新宋体" w:cs="新宋体"/>
          <w:b/>
          <w:bCs/>
          <w:sz w:val="36"/>
          <w:highlight w:val="none"/>
        </w:rPr>
        <w:br w:type="page"/>
      </w:r>
      <w:r>
        <w:rPr>
          <w:rFonts w:hint="eastAsia" w:ascii="新宋体" w:hAnsi="新宋体" w:eastAsia="新宋体" w:cs="新宋体"/>
          <w:b/>
          <w:bCs/>
          <w:sz w:val="36"/>
          <w:highlight w:val="none"/>
        </w:rPr>
        <w:t>被授权人身份证复印件</w:t>
      </w:r>
    </w:p>
    <w:p>
      <w:pPr>
        <w:jc w:val="center"/>
        <w:rPr>
          <w:b/>
          <w:sz w:val="32"/>
          <w:szCs w:val="32"/>
          <w:highlight w:val="none"/>
        </w:rPr>
      </w:pPr>
    </w:p>
    <w:p>
      <w:pPr>
        <w:spacing w:line="480" w:lineRule="exact"/>
        <w:rPr>
          <w:rFonts w:ascii="新宋体" w:hAnsi="新宋体" w:eastAsia="新宋体" w:cs="新宋体"/>
          <w:b/>
          <w:bCs/>
          <w:sz w:val="36"/>
          <w:highlight w:val="none"/>
        </w:rPr>
      </w:pPr>
    </w:p>
    <w:p>
      <w:pPr>
        <w:spacing w:line="480" w:lineRule="exact"/>
        <w:jc w:val="center"/>
        <w:rPr>
          <w:rFonts w:ascii="新宋体" w:hAnsi="新宋体" w:eastAsia="新宋体" w:cs="新宋体"/>
          <w:b/>
          <w:bCs/>
          <w:sz w:val="36"/>
          <w:highlight w:val="none"/>
        </w:rPr>
      </w:pPr>
    </w:p>
    <w:p>
      <w:pPr>
        <w:spacing w:line="480" w:lineRule="exact"/>
        <w:jc w:val="center"/>
        <w:rPr>
          <w:rFonts w:ascii="新宋体" w:hAnsi="新宋体" w:eastAsia="新宋体" w:cs="新宋体"/>
          <w:b/>
          <w:bCs/>
          <w:sz w:val="36"/>
          <w:highlight w:val="none"/>
        </w:rPr>
      </w:pPr>
    </w:p>
    <w:p>
      <w:pPr>
        <w:spacing w:line="600" w:lineRule="auto"/>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left="0" w:leftChars="0" w:firstLine="0" w:firstLineChars="0"/>
        <w:rPr>
          <w:rFonts w:ascii="新宋体" w:hAnsi="新宋体" w:eastAsia="新宋体" w:cs="新宋体"/>
          <w:b/>
          <w:bCs/>
          <w:sz w:val="30"/>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95A12EA8"/>
    <w:multiLevelType w:val="singleLevel"/>
    <w:tmpl w:val="95A12EA8"/>
    <w:lvl w:ilvl="0" w:tentative="0">
      <w:start w:val="1"/>
      <w:numFmt w:val="decimal"/>
      <w:suff w:val="nothing"/>
      <w:lvlText w:val="%1、"/>
      <w:lvlJc w:val="left"/>
    </w:lvl>
  </w:abstractNum>
  <w:abstractNum w:abstractNumId="4">
    <w:nsid w:val="AE714BA9"/>
    <w:multiLevelType w:val="singleLevel"/>
    <w:tmpl w:val="AE714BA9"/>
    <w:lvl w:ilvl="0" w:tentative="0">
      <w:start w:val="1"/>
      <w:numFmt w:val="decimal"/>
      <w:suff w:val="nothing"/>
      <w:lvlText w:val="%1、"/>
      <w:lvlJc w:val="left"/>
      <w:pPr>
        <w:ind w:left="-2"/>
      </w:pPr>
    </w:lvl>
  </w:abstractNum>
  <w:abstractNum w:abstractNumId="5">
    <w:nsid w:val="23887316"/>
    <w:multiLevelType w:val="singleLevel"/>
    <w:tmpl w:val="23887316"/>
    <w:lvl w:ilvl="0" w:tentative="0">
      <w:start w:val="2"/>
      <w:numFmt w:val="decimal"/>
      <w:suff w:val="space"/>
      <w:lvlText w:val="%1."/>
      <w:lvlJc w:val="left"/>
    </w:lvl>
  </w:abstractNum>
  <w:abstractNum w:abstractNumId="6">
    <w:nsid w:val="242D2772"/>
    <w:multiLevelType w:val="singleLevel"/>
    <w:tmpl w:val="242D2772"/>
    <w:lvl w:ilvl="0" w:tentative="0">
      <w:start w:val="1"/>
      <w:numFmt w:val="decimal"/>
      <w:suff w:val="nothing"/>
      <w:lvlText w:val="%1、"/>
      <w:lvlJc w:val="left"/>
    </w:lvl>
  </w:abstractNum>
  <w:abstractNum w:abstractNumId="7">
    <w:nsid w:val="2B2C0451"/>
    <w:multiLevelType w:val="singleLevel"/>
    <w:tmpl w:val="2B2C0451"/>
    <w:lvl w:ilvl="0" w:tentative="0">
      <w:start w:val="1"/>
      <w:numFmt w:val="decimal"/>
      <w:suff w:val="nothing"/>
      <w:lvlText w:val="（%1）"/>
      <w:lvlJc w:val="left"/>
    </w:lvl>
  </w:abstractNum>
  <w:abstractNum w:abstractNumId="8">
    <w:nsid w:val="3A9AD2E6"/>
    <w:multiLevelType w:val="singleLevel"/>
    <w:tmpl w:val="3A9AD2E6"/>
    <w:lvl w:ilvl="0" w:tentative="0">
      <w:start w:val="14"/>
      <w:numFmt w:val="decimal"/>
      <w:suff w:val="space"/>
      <w:lvlText w:val="%1."/>
      <w:lvlJc w:val="left"/>
    </w:lvl>
  </w:abstractNum>
  <w:abstractNum w:abstractNumId="9">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6"/>
  </w:num>
  <w:num w:numId="4">
    <w:abstractNumId w:val="2"/>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2N2Q1Y2NkNjk4MDI4NWFmYmFkNThjMDFmZDFkYmUifQ=="/>
  </w:docVars>
  <w:rsids>
    <w:rsidRoot w:val="00AC226D"/>
    <w:rsid w:val="00030531"/>
    <w:rsid w:val="0003066B"/>
    <w:rsid w:val="0022330A"/>
    <w:rsid w:val="002D59BE"/>
    <w:rsid w:val="003368ED"/>
    <w:rsid w:val="003A5397"/>
    <w:rsid w:val="003F1CE2"/>
    <w:rsid w:val="00446D08"/>
    <w:rsid w:val="006944D2"/>
    <w:rsid w:val="00752594"/>
    <w:rsid w:val="007A512D"/>
    <w:rsid w:val="009854B0"/>
    <w:rsid w:val="00A73402"/>
    <w:rsid w:val="00A955A3"/>
    <w:rsid w:val="00AC226D"/>
    <w:rsid w:val="00B13F6C"/>
    <w:rsid w:val="00C865AA"/>
    <w:rsid w:val="00D55413"/>
    <w:rsid w:val="00EA0EE6"/>
    <w:rsid w:val="00F263EB"/>
    <w:rsid w:val="00F35A3E"/>
    <w:rsid w:val="00F52A8D"/>
    <w:rsid w:val="01545A05"/>
    <w:rsid w:val="01A168C8"/>
    <w:rsid w:val="01BF5575"/>
    <w:rsid w:val="01C54B55"/>
    <w:rsid w:val="01CC5EE4"/>
    <w:rsid w:val="023C3EBA"/>
    <w:rsid w:val="02A76009"/>
    <w:rsid w:val="030B4061"/>
    <w:rsid w:val="0313544C"/>
    <w:rsid w:val="03173D17"/>
    <w:rsid w:val="03890690"/>
    <w:rsid w:val="04047161"/>
    <w:rsid w:val="045A1585"/>
    <w:rsid w:val="04C9495C"/>
    <w:rsid w:val="05355B4E"/>
    <w:rsid w:val="05406177"/>
    <w:rsid w:val="056703FD"/>
    <w:rsid w:val="05790131"/>
    <w:rsid w:val="05C94430"/>
    <w:rsid w:val="05D709B3"/>
    <w:rsid w:val="05EB23FA"/>
    <w:rsid w:val="06282352"/>
    <w:rsid w:val="064E336B"/>
    <w:rsid w:val="06563FCE"/>
    <w:rsid w:val="065F03CA"/>
    <w:rsid w:val="06703BB3"/>
    <w:rsid w:val="06BA455D"/>
    <w:rsid w:val="06CE0008"/>
    <w:rsid w:val="06E15F8D"/>
    <w:rsid w:val="07351E35"/>
    <w:rsid w:val="075229E7"/>
    <w:rsid w:val="07E15B19"/>
    <w:rsid w:val="082C033C"/>
    <w:rsid w:val="08340DAB"/>
    <w:rsid w:val="084D344F"/>
    <w:rsid w:val="08577B6F"/>
    <w:rsid w:val="08BA3961"/>
    <w:rsid w:val="091A7535"/>
    <w:rsid w:val="097C63F6"/>
    <w:rsid w:val="097F1CA9"/>
    <w:rsid w:val="09896468"/>
    <w:rsid w:val="09A2244C"/>
    <w:rsid w:val="09AB7420"/>
    <w:rsid w:val="09C53944"/>
    <w:rsid w:val="09D54A62"/>
    <w:rsid w:val="09E87633"/>
    <w:rsid w:val="0A453FCF"/>
    <w:rsid w:val="0AA5353C"/>
    <w:rsid w:val="0B2E6FA0"/>
    <w:rsid w:val="0B6B051B"/>
    <w:rsid w:val="0BAD4690"/>
    <w:rsid w:val="0C122745"/>
    <w:rsid w:val="0C992E66"/>
    <w:rsid w:val="0CE81EC4"/>
    <w:rsid w:val="0CED0294"/>
    <w:rsid w:val="0D73416F"/>
    <w:rsid w:val="0D8529A2"/>
    <w:rsid w:val="0DB717F6"/>
    <w:rsid w:val="0DBE2B84"/>
    <w:rsid w:val="0DD632D6"/>
    <w:rsid w:val="0E197AF9"/>
    <w:rsid w:val="0E214EC1"/>
    <w:rsid w:val="0F7200CA"/>
    <w:rsid w:val="0F825E34"/>
    <w:rsid w:val="0F841FA6"/>
    <w:rsid w:val="0FE96134"/>
    <w:rsid w:val="0FF860F6"/>
    <w:rsid w:val="0FFA1E6E"/>
    <w:rsid w:val="104B26C9"/>
    <w:rsid w:val="10A5002C"/>
    <w:rsid w:val="10BB15FD"/>
    <w:rsid w:val="10D821AF"/>
    <w:rsid w:val="10EA5A3E"/>
    <w:rsid w:val="11553800"/>
    <w:rsid w:val="11BC623D"/>
    <w:rsid w:val="11CE35B2"/>
    <w:rsid w:val="121E61E5"/>
    <w:rsid w:val="12372B8A"/>
    <w:rsid w:val="129E4D32"/>
    <w:rsid w:val="12FC3663"/>
    <w:rsid w:val="12FD064B"/>
    <w:rsid w:val="13370CE3"/>
    <w:rsid w:val="1360648C"/>
    <w:rsid w:val="13781A27"/>
    <w:rsid w:val="137C7B3C"/>
    <w:rsid w:val="13BA2040"/>
    <w:rsid w:val="13CE33F5"/>
    <w:rsid w:val="13D42019"/>
    <w:rsid w:val="14263231"/>
    <w:rsid w:val="14636234"/>
    <w:rsid w:val="14A14011"/>
    <w:rsid w:val="15593193"/>
    <w:rsid w:val="1594241D"/>
    <w:rsid w:val="15992647"/>
    <w:rsid w:val="15C700AF"/>
    <w:rsid w:val="15CC7E09"/>
    <w:rsid w:val="15E769F0"/>
    <w:rsid w:val="16B742CF"/>
    <w:rsid w:val="16CD1E05"/>
    <w:rsid w:val="1740540B"/>
    <w:rsid w:val="177172BB"/>
    <w:rsid w:val="177B0F5B"/>
    <w:rsid w:val="17B320B7"/>
    <w:rsid w:val="17EF56CF"/>
    <w:rsid w:val="180A0471"/>
    <w:rsid w:val="18AF5EEB"/>
    <w:rsid w:val="18B463E2"/>
    <w:rsid w:val="18B51028"/>
    <w:rsid w:val="190478B9"/>
    <w:rsid w:val="190D2C12"/>
    <w:rsid w:val="19600F94"/>
    <w:rsid w:val="1A174E7E"/>
    <w:rsid w:val="1A3366A8"/>
    <w:rsid w:val="1A6C7D54"/>
    <w:rsid w:val="1AD72AB6"/>
    <w:rsid w:val="1B1B77A6"/>
    <w:rsid w:val="1B34092A"/>
    <w:rsid w:val="1BD9502D"/>
    <w:rsid w:val="1BE538F6"/>
    <w:rsid w:val="1C0320AA"/>
    <w:rsid w:val="1CE67A02"/>
    <w:rsid w:val="1DEF6D8A"/>
    <w:rsid w:val="1E4A06F6"/>
    <w:rsid w:val="1E71779F"/>
    <w:rsid w:val="1E767B5E"/>
    <w:rsid w:val="1FCD6C57"/>
    <w:rsid w:val="1FF561AE"/>
    <w:rsid w:val="200A1C59"/>
    <w:rsid w:val="20642297"/>
    <w:rsid w:val="20CF70F7"/>
    <w:rsid w:val="20D9162C"/>
    <w:rsid w:val="20E73921"/>
    <w:rsid w:val="20FD17BE"/>
    <w:rsid w:val="210E7527"/>
    <w:rsid w:val="213E47FB"/>
    <w:rsid w:val="220B1CB9"/>
    <w:rsid w:val="22187873"/>
    <w:rsid w:val="22F33C7D"/>
    <w:rsid w:val="231B23CF"/>
    <w:rsid w:val="23252D06"/>
    <w:rsid w:val="2383701D"/>
    <w:rsid w:val="239472D0"/>
    <w:rsid w:val="23C14D25"/>
    <w:rsid w:val="245142FB"/>
    <w:rsid w:val="245636BF"/>
    <w:rsid w:val="24792C45"/>
    <w:rsid w:val="24944ABA"/>
    <w:rsid w:val="24DE5462"/>
    <w:rsid w:val="24E52C95"/>
    <w:rsid w:val="253E7BEE"/>
    <w:rsid w:val="2554432C"/>
    <w:rsid w:val="25AE20A0"/>
    <w:rsid w:val="25D30D3F"/>
    <w:rsid w:val="25D56865"/>
    <w:rsid w:val="260E7FC9"/>
    <w:rsid w:val="26B43CF4"/>
    <w:rsid w:val="26C2328E"/>
    <w:rsid w:val="271138CD"/>
    <w:rsid w:val="2790529F"/>
    <w:rsid w:val="27B518EA"/>
    <w:rsid w:val="27D019DA"/>
    <w:rsid w:val="27EC5A7D"/>
    <w:rsid w:val="288472A6"/>
    <w:rsid w:val="28C82617"/>
    <w:rsid w:val="299A404E"/>
    <w:rsid w:val="29A21154"/>
    <w:rsid w:val="29EB48A9"/>
    <w:rsid w:val="2A102562"/>
    <w:rsid w:val="2A500D10"/>
    <w:rsid w:val="2A5C7555"/>
    <w:rsid w:val="2A900AA2"/>
    <w:rsid w:val="2AC247B2"/>
    <w:rsid w:val="2B19448B"/>
    <w:rsid w:val="2B2D2CA0"/>
    <w:rsid w:val="2B632B65"/>
    <w:rsid w:val="2B9F3B9D"/>
    <w:rsid w:val="2BD30C41"/>
    <w:rsid w:val="2BF65788"/>
    <w:rsid w:val="2BF66346"/>
    <w:rsid w:val="2CDB4661"/>
    <w:rsid w:val="2D020EA0"/>
    <w:rsid w:val="2D3411CA"/>
    <w:rsid w:val="2D4349FC"/>
    <w:rsid w:val="2D8C63A3"/>
    <w:rsid w:val="2E0925B3"/>
    <w:rsid w:val="2E8C56A5"/>
    <w:rsid w:val="2EC63F29"/>
    <w:rsid w:val="2F5C7C46"/>
    <w:rsid w:val="2F650C5A"/>
    <w:rsid w:val="2FB133C0"/>
    <w:rsid w:val="2FB3535C"/>
    <w:rsid w:val="2FB41C2D"/>
    <w:rsid w:val="2FF94A57"/>
    <w:rsid w:val="2FFA3A98"/>
    <w:rsid w:val="30D708FA"/>
    <w:rsid w:val="30E20088"/>
    <w:rsid w:val="314B68FF"/>
    <w:rsid w:val="31622FE8"/>
    <w:rsid w:val="31B82C24"/>
    <w:rsid w:val="31C679AA"/>
    <w:rsid w:val="322D36D9"/>
    <w:rsid w:val="32573C89"/>
    <w:rsid w:val="326C0551"/>
    <w:rsid w:val="3275035B"/>
    <w:rsid w:val="328F43E9"/>
    <w:rsid w:val="32C83677"/>
    <w:rsid w:val="32D51404"/>
    <w:rsid w:val="32EE23F2"/>
    <w:rsid w:val="33093FF2"/>
    <w:rsid w:val="33301395"/>
    <w:rsid w:val="333737B4"/>
    <w:rsid w:val="33492641"/>
    <w:rsid w:val="334D2131"/>
    <w:rsid w:val="33552D94"/>
    <w:rsid w:val="33664FA1"/>
    <w:rsid w:val="33BB7D3E"/>
    <w:rsid w:val="33CE118C"/>
    <w:rsid w:val="33F642F1"/>
    <w:rsid w:val="33FD3B57"/>
    <w:rsid w:val="346F4329"/>
    <w:rsid w:val="3497767D"/>
    <w:rsid w:val="34AA710F"/>
    <w:rsid w:val="35AC329C"/>
    <w:rsid w:val="35DC5F62"/>
    <w:rsid w:val="3660217B"/>
    <w:rsid w:val="36D7419B"/>
    <w:rsid w:val="36DC1008"/>
    <w:rsid w:val="37F46AD7"/>
    <w:rsid w:val="38B45EEC"/>
    <w:rsid w:val="39041A38"/>
    <w:rsid w:val="39663F4D"/>
    <w:rsid w:val="39706B79"/>
    <w:rsid w:val="39BA37C7"/>
    <w:rsid w:val="39C701B3"/>
    <w:rsid w:val="3A100401"/>
    <w:rsid w:val="3A597AAB"/>
    <w:rsid w:val="3A775CE5"/>
    <w:rsid w:val="3ACA4067"/>
    <w:rsid w:val="3B20637D"/>
    <w:rsid w:val="3BB07126"/>
    <w:rsid w:val="3C295477"/>
    <w:rsid w:val="3CE32F3D"/>
    <w:rsid w:val="3D0B554C"/>
    <w:rsid w:val="3D7120E0"/>
    <w:rsid w:val="3D8340D2"/>
    <w:rsid w:val="3DAB2DA6"/>
    <w:rsid w:val="3DE03BA2"/>
    <w:rsid w:val="3DF87C88"/>
    <w:rsid w:val="3E2148E6"/>
    <w:rsid w:val="3E7F5FD8"/>
    <w:rsid w:val="3EC3599D"/>
    <w:rsid w:val="3EDF663C"/>
    <w:rsid w:val="3F60143E"/>
    <w:rsid w:val="3FEC2CD2"/>
    <w:rsid w:val="40515866"/>
    <w:rsid w:val="41536B0D"/>
    <w:rsid w:val="423170C2"/>
    <w:rsid w:val="42EB386A"/>
    <w:rsid w:val="43525542"/>
    <w:rsid w:val="435C5E1B"/>
    <w:rsid w:val="43A8233B"/>
    <w:rsid w:val="43BE5320"/>
    <w:rsid w:val="43D36E78"/>
    <w:rsid w:val="43D61CCF"/>
    <w:rsid w:val="43ED3079"/>
    <w:rsid w:val="444748E0"/>
    <w:rsid w:val="45010FCD"/>
    <w:rsid w:val="450E03FB"/>
    <w:rsid w:val="450F36EA"/>
    <w:rsid w:val="45452391"/>
    <w:rsid w:val="456D73B3"/>
    <w:rsid w:val="45E87A97"/>
    <w:rsid w:val="46443350"/>
    <w:rsid w:val="46521EF1"/>
    <w:rsid w:val="465A6BE7"/>
    <w:rsid w:val="466B2BA2"/>
    <w:rsid w:val="46791402"/>
    <w:rsid w:val="469179F8"/>
    <w:rsid w:val="473A2575"/>
    <w:rsid w:val="47541888"/>
    <w:rsid w:val="47655D96"/>
    <w:rsid w:val="4842479E"/>
    <w:rsid w:val="484511D1"/>
    <w:rsid w:val="485216E8"/>
    <w:rsid w:val="485C45FE"/>
    <w:rsid w:val="485D651B"/>
    <w:rsid w:val="4861498E"/>
    <w:rsid w:val="487A3238"/>
    <w:rsid w:val="48CA59BF"/>
    <w:rsid w:val="492D2D98"/>
    <w:rsid w:val="496D6C31"/>
    <w:rsid w:val="49761867"/>
    <w:rsid w:val="49A21436"/>
    <w:rsid w:val="49A95790"/>
    <w:rsid w:val="4A0F1A96"/>
    <w:rsid w:val="4A595408"/>
    <w:rsid w:val="4A784211"/>
    <w:rsid w:val="4A7A1EB3"/>
    <w:rsid w:val="4A9B157C"/>
    <w:rsid w:val="4B374382"/>
    <w:rsid w:val="4B983AB9"/>
    <w:rsid w:val="4B98493E"/>
    <w:rsid w:val="4C2813EB"/>
    <w:rsid w:val="4C5B5DBB"/>
    <w:rsid w:val="4D502AF2"/>
    <w:rsid w:val="4D7A191D"/>
    <w:rsid w:val="4D8C0196"/>
    <w:rsid w:val="4DF645F1"/>
    <w:rsid w:val="4E086F29"/>
    <w:rsid w:val="4E0A0706"/>
    <w:rsid w:val="4E32475C"/>
    <w:rsid w:val="4EBC4662"/>
    <w:rsid w:val="4EC07280"/>
    <w:rsid w:val="4F1E777C"/>
    <w:rsid w:val="4F3B50DC"/>
    <w:rsid w:val="4F50502B"/>
    <w:rsid w:val="4F5D32A4"/>
    <w:rsid w:val="4FBF278F"/>
    <w:rsid w:val="4FD317B8"/>
    <w:rsid w:val="4FDC066D"/>
    <w:rsid w:val="504673B7"/>
    <w:rsid w:val="50836D3A"/>
    <w:rsid w:val="50F934A0"/>
    <w:rsid w:val="518214E0"/>
    <w:rsid w:val="51864D34"/>
    <w:rsid w:val="51D47F9D"/>
    <w:rsid w:val="520C2D5F"/>
    <w:rsid w:val="521333C6"/>
    <w:rsid w:val="52941E5A"/>
    <w:rsid w:val="529E02C1"/>
    <w:rsid w:val="52A511EA"/>
    <w:rsid w:val="52DE294E"/>
    <w:rsid w:val="530028C4"/>
    <w:rsid w:val="535A6478"/>
    <w:rsid w:val="538928BA"/>
    <w:rsid w:val="546D10F3"/>
    <w:rsid w:val="54F84E7F"/>
    <w:rsid w:val="55220B4C"/>
    <w:rsid w:val="554C731E"/>
    <w:rsid w:val="55872E29"/>
    <w:rsid w:val="558F1CDD"/>
    <w:rsid w:val="55D54BD3"/>
    <w:rsid w:val="5639148C"/>
    <w:rsid w:val="5671186F"/>
    <w:rsid w:val="56B77F0F"/>
    <w:rsid w:val="56D9489A"/>
    <w:rsid w:val="56F444EE"/>
    <w:rsid w:val="572172AD"/>
    <w:rsid w:val="57A777B2"/>
    <w:rsid w:val="57BD6276"/>
    <w:rsid w:val="57FD3876"/>
    <w:rsid w:val="58156E12"/>
    <w:rsid w:val="582853C2"/>
    <w:rsid w:val="58565136"/>
    <w:rsid w:val="5862192B"/>
    <w:rsid w:val="587B2EB6"/>
    <w:rsid w:val="589C29AE"/>
    <w:rsid w:val="58F702C5"/>
    <w:rsid w:val="59441101"/>
    <w:rsid w:val="596B5429"/>
    <w:rsid w:val="597933D0"/>
    <w:rsid w:val="598D6130"/>
    <w:rsid w:val="59B91A1F"/>
    <w:rsid w:val="59C324A5"/>
    <w:rsid w:val="59C53F20"/>
    <w:rsid w:val="59C96464"/>
    <w:rsid w:val="59E02E16"/>
    <w:rsid w:val="59F667CF"/>
    <w:rsid w:val="5A1D0200"/>
    <w:rsid w:val="5A7D2A4C"/>
    <w:rsid w:val="5A8C2C8F"/>
    <w:rsid w:val="5ABF12B7"/>
    <w:rsid w:val="5B180E2E"/>
    <w:rsid w:val="5BC86B52"/>
    <w:rsid w:val="5C094D84"/>
    <w:rsid w:val="5C3B2BBF"/>
    <w:rsid w:val="5C5A69F5"/>
    <w:rsid w:val="5C69772C"/>
    <w:rsid w:val="5CD86660"/>
    <w:rsid w:val="5CDF179C"/>
    <w:rsid w:val="5D3A4C25"/>
    <w:rsid w:val="5D3B49CA"/>
    <w:rsid w:val="5D941783"/>
    <w:rsid w:val="5DCF1811"/>
    <w:rsid w:val="5E0A45F7"/>
    <w:rsid w:val="5E6443B5"/>
    <w:rsid w:val="5E6E2DD8"/>
    <w:rsid w:val="5E9C05E4"/>
    <w:rsid w:val="5E9D546B"/>
    <w:rsid w:val="5EC23124"/>
    <w:rsid w:val="5EF121ED"/>
    <w:rsid w:val="5F2D4A41"/>
    <w:rsid w:val="5F304923"/>
    <w:rsid w:val="5F610B8F"/>
    <w:rsid w:val="5FB567E4"/>
    <w:rsid w:val="5FC829BC"/>
    <w:rsid w:val="5FEA34C1"/>
    <w:rsid w:val="600537DE"/>
    <w:rsid w:val="60786190"/>
    <w:rsid w:val="60987D79"/>
    <w:rsid w:val="60AA0279"/>
    <w:rsid w:val="60C4351D"/>
    <w:rsid w:val="60D96503"/>
    <w:rsid w:val="614C19E1"/>
    <w:rsid w:val="61557D30"/>
    <w:rsid w:val="61A33D2E"/>
    <w:rsid w:val="61D902B3"/>
    <w:rsid w:val="61F41846"/>
    <w:rsid w:val="61F8178D"/>
    <w:rsid w:val="62092277"/>
    <w:rsid w:val="621E0D98"/>
    <w:rsid w:val="62397BA1"/>
    <w:rsid w:val="623E184F"/>
    <w:rsid w:val="62614A02"/>
    <w:rsid w:val="62917095"/>
    <w:rsid w:val="62F707C3"/>
    <w:rsid w:val="637A3FCD"/>
    <w:rsid w:val="6381535B"/>
    <w:rsid w:val="63C17E4E"/>
    <w:rsid w:val="64281C7B"/>
    <w:rsid w:val="64306D81"/>
    <w:rsid w:val="6498179A"/>
    <w:rsid w:val="64AE7490"/>
    <w:rsid w:val="6509385A"/>
    <w:rsid w:val="650C53B9"/>
    <w:rsid w:val="65102E3B"/>
    <w:rsid w:val="656B4810"/>
    <w:rsid w:val="65E816C2"/>
    <w:rsid w:val="65E93B27"/>
    <w:rsid w:val="66377F53"/>
    <w:rsid w:val="6726325A"/>
    <w:rsid w:val="672D58C5"/>
    <w:rsid w:val="673750A5"/>
    <w:rsid w:val="67BB0C58"/>
    <w:rsid w:val="67FE2B6C"/>
    <w:rsid w:val="684B418A"/>
    <w:rsid w:val="68613AEF"/>
    <w:rsid w:val="68C81621"/>
    <w:rsid w:val="69401815"/>
    <w:rsid w:val="69450BD9"/>
    <w:rsid w:val="69C75A92"/>
    <w:rsid w:val="6A4E2DC3"/>
    <w:rsid w:val="6AA14535"/>
    <w:rsid w:val="6AF164A8"/>
    <w:rsid w:val="6AF723A7"/>
    <w:rsid w:val="6B7457A6"/>
    <w:rsid w:val="6B76151E"/>
    <w:rsid w:val="6B8822B1"/>
    <w:rsid w:val="6BE333D9"/>
    <w:rsid w:val="6BF1371D"/>
    <w:rsid w:val="6C066D46"/>
    <w:rsid w:val="6C1D7BEB"/>
    <w:rsid w:val="6C3D028D"/>
    <w:rsid w:val="6D9914F3"/>
    <w:rsid w:val="6DB42480"/>
    <w:rsid w:val="6DBC5F7C"/>
    <w:rsid w:val="6E14501E"/>
    <w:rsid w:val="6ED22F0F"/>
    <w:rsid w:val="6F04549B"/>
    <w:rsid w:val="6F811131"/>
    <w:rsid w:val="6FA421D1"/>
    <w:rsid w:val="6FD411C2"/>
    <w:rsid w:val="6FE033D2"/>
    <w:rsid w:val="6FFA5DFC"/>
    <w:rsid w:val="70194B6E"/>
    <w:rsid w:val="70495453"/>
    <w:rsid w:val="70904E30"/>
    <w:rsid w:val="709F5073"/>
    <w:rsid w:val="70AB1C6A"/>
    <w:rsid w:val="70B054D2"/>
    <w:rsid w:val="71283DE9"/>
    <w:rsid w:val="71A54EF0"/>
    <w:rsid w:val="71C70D25"/>
    <w:rsid w:val="720158B9"/>
    <w:rsid w:val="729D6C8C"/>
    <w:rsid w:val="72F55067"/>
    <w:rsid w:val="72FC431C"/>
    <w:rsid w:val="73591E51"/>
    <w:rsid w:val="73B91087"/>
    <w:rsid w:val="73FA29A6"/>
    <w:rsid w:val="744F6DB0"/>
    <w:rsid w:val="74542618"/>
    <w:rsid w:val="74800095"/>
    <w:rsid w:val="74974562"/>
    <w:rsid w:val="74BA445C"/>
    <w:rsid w:val="758F5725"/>
    <w:rsid w:val="75AB6303"/>
    <w:rsid w:val="75DD2BC4"/>
    <w:rsid w:val="75ED5CBB"/>
    <w:rsid w:val="765608C9"/>
    <w:rsid w:val="76C417AC"/>
    <w:rsid w:val="76D809A9"/>
    <w:rsid w:val="771B11CB"/>
    <w:rsid w:val="772B7660"/>
    <w:rsid w:val="77363438"/>
    <w:rsid w:val="77651932"/>
    <w:rsid w:val="7791229C"/>
    <w:rsid w:val="77A01B28"/>
    <w:rsid w:val="77BE40EC"/>
    <w:rsid w:val="77CE4490"/>
    <w:rsid w:val="77FE2FC7"/>
    <w:rsid w:val="781E71C5"/>
    <w:rsid w:val="78632530"/>
    <w:rsid w:val="7892064E"/>
    <w:rsid w:val="78A1467D"/>
    <w:rsid w:val="78C37D6C"/>
    <w:rsid w:val="78CB3201"/>
    <w:rsid w:val="78F733E7"/>
    <w:rsid w:val="799A6D1F"/>
    <w:rsid w:val="79A454A8"/>
    <w:rsid w:val="7A283773"/>
    <w:rsid w:val="7A401675"/>
    <w:rsid w:val="7A965738"/>
    <w:rsid w:val="7AAF2356"/>
    <w:rsid w:val="7B323F22"/>
    <w:rsid w:val="7B3867F0"/>
    <w:rsid w:val="7B3B62E0"/>
    <w:rsid w:val="7B885A66"/>
    <w:rsid w:val="7BC02341"/>
    <w:rsid w:val="7BF32717"/>
    <w:rsid w:val="7C1D1542"/>
    <w:rsid w:val="7C231660"/>
    <w:rsid w:val="7D137A37"/>
    <w:rsid w:val="7D5E3DC9"/>
    <w:rsid w:val="7D9F2B56"/>
    <w:rsid w:val="7DC91981"/>
    <w:rsid w:val="7DD50326"/>
    <w:rsid w:val="7DD86068"/>
    <w:rsid w:val="7DDB0A71"/>
    <w:rsid w:val="7E5A4CCF"/>
    <w:rsid w:val="7E9C7095"/>
    <w:rsid w:val="7EC565EC"/>
    <w:rsid w:val="7EFC7B34"/>
    <w:rsid w:val="7F297A01"/>
    <w:rsid w:val="7F6000C3"/>
    <w:rsid w:val="7F671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1"/>
    </w:rPr>
  </w:style>
  <w:style w:type="paragraph" w:styleId="3">
    <w:name w:val="Body Text"/>
    <w:basedOn w:val="1"/>
    <w:next w:val="1"/>
    <w:qFormat/>
    <w:uiPriority w:val="0"/>
    <w:rPr>
      <w:rFonts w:ascii="宋体" w:hAnsi="宋体"/>
      <w:sz w:val="24"/>
    </w:rPr>
  </w:style>
  <w:style w:type="paragraph" w:styleId="5">
    <w:name w:val="Normal Indent"/>
    <w:basedOn w:val="1"/>
    <w:qFormat/>
    <w:uiPriority w:val="0"/>
    <w:pPr>
      <w:ind w:firstLine="420" w:firstLineChars="200"/>
    </w:pPr>
    <w:rPr>
      <w:sz w:val="24"/>
    </w:rPr>
  </w:style>
  <w:style w:type="paragraph" w:styleId="6">
    <w:name w:val="annotation text"/>
    <w:basedOn w:val="1"/>
    <w:link w:val="25"/>
    <w:qFormat/>
    <w:uiPriority w:val="0"/>
    <w:pPr>
      <w:jc w:val="left"/>
    </w:pPr>
  </w:style>
  <w:style w:type="paragraph" w:styleId="7">
    <w:name w:val="Body Text Indent"/>
    <w:basedOn w:val="1"/>
    <w:link w:val="20"/>
    <w:qFormat/>
    <w:uiPriority w:val="0"/>
    <w:pPr>
      <w:ind w:firstLine="560" w:firstLineChars="200"/>
    </w:pPr>
    <w:rPr>
      <w:sz w:val="28"/>
    </w:rPr>
  </w:style>
  <w:style w:type="paragraph" w:styleId="8">
    <w:name w:val="Balloon Text"/>
    <w:basedOn w:val="1"/>
    <w:link w:val="21"/>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qFormat/>
    <w:uiPriority w:val="0"/>
    <w:pPr>
      <w:spacing w:before="240" w:after="60" w:line="312" w:lineRule="auto"/>
      <w:jc w:val="center"/>
      <w:outlineLvl w:val="1"/>
    </w:pPr>
    <w:rPr>
      <w:rFonts w:ascii="Cambria" w:hAnsi="Cambria"/>
      <w:b/>
      <w:bCs/>
      <w:kern w:val="28"/>
      <w:szCs w:val="32"/>
    </w:rPr>
  </w:style>
  <w:style w:type="paragraph" w:styleId="12">
    <w:name w:val="annotation subject"/>
    <w:basedOn w:val="6"/>
    <w:next w:val="6"/>
    <w:link w:val="26"/>
    <w:semiHidden/>
    <w:unhideWhenUsed/>
    <w:qFormat/>
    <w:uiPriority w:val="99"/>
    <w:rPr>
      <w:b/>
      <w:bCs/>
    </w:rPr>
  </w:style>
  <w:style w:type="paragraph" w:styleId="13">
    <w:name w:val="Body Text First Indent 2"/>
    <w:basedOn w:val="7"/>
    <w:qFormat/>
    <w:uiPriority w:val="0"/>
    <w:pPr>
      <w:spacing w:after="120"/>
      <w:ind w:left="420" w:leftChars="200" w:firstLine="420"/>
    </w:pPr>
    <w:rPr>
      <w:rFonts w:ascii="Calibri" w:hAnsi="Calibri"/>
      <w:sz w:val="21"/>
      <w:szCs w:val="22"/>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character" w:customStyle="1" w:styleId="19">
    <w:name w:val="标题 1 Char"/>
    <w:basedOn w:val="15"/>
    <w:link w:val="4"/>
    <w:qFormat/>
    <w:uiPriority w:val="0"/>
    <w:rPr>
      <w:rFonts w:ascii="Times New Roman" w:hAnsi="Times New Roman" w:eastAsia="宋体" w:cs="Times New Roman"/>
      <w:b/>
      <w:bCs/>
      <w:kern w:val="44"/>
      <w:sz w:val="44"/>
      <w:szCs w:val="44"/>
    </w:rPr>
  </w:style>
  <w:style w:type="character" w:customStyle="1" w:styleId="20">
    <w:name w:val="正文文本缩进 Char"/>
    <w:basedOn w:val="15"/>
    <w:link w:val="7"/>
    <w:qFormat/>
    <w:uiPriority w:val="0"/>
    <w:rPr>
      <w:rFonts w:ascii="Times New Roman" w:hAnsi="Times New Roman" w:eastAsia="宋体" w:cs="Times New Roman"/>
      <w:sz w:val="28"/>
      <w:szCs w:val="24"/>
    </w:rPr>
  </w:style>
  <w:style w:type="character" w:customStyle="1" w:styleId="21">
    <w:name w:val="批注框文本 Char"/>
    <w:basedOn w:val="15"/>
    <w:link w:val="8"/>
    <w:semiHidden/>
    <w:qFormat/>
    <w:uiPriority w:val="99"/>
    <w:rPr>
      <w:rFonts w:ascii="Times New Roman" w:hAnsi="Times New Roman" w:eastAsia="宋体" w:cs="Times New Roman"/>
      <w:sz w:val="18"/>
      <w:szCs w:val="18"/>
    </w:rPr>
  </w:style>
  <w:style w:type="paragraph" w:customStyle="1" w:styleId="22">
    <w:name w:val="GW-正文"/>
    <w:basedOn w:val="1"/>
    <w:qFormat/>
    <w:uiPriority w:val="0"/>
    <w:pPr>
      <w:spacing w:line="360" w:lineRule="auto"/>
      <w:ind w:firstLine="200" w:firstLineChars="200"/>
      <w:contextualSpacing/>
    </w:pPr>
  </w:style>
  <w:style w:type="paragraph" w:customStyle="1" w:styleId="23">
    <w:name w:val="p0"/>
    <w:basedOn w:val="1"/>
    <w:qFormat/>
    <w:uiPriority w:val="0"/>
    <w:pPr>
      <w:widowControl/>
    </w:pPr>
    <w:rPr>
      <w:kern w:val="0"/>
      <w:szCs w:val="21"/>
    </w:rPr>
  </w:style>
  <w:style w:type="paragraph" w:customStyle="1" w:styleId="24">
    <w:name w:val="Blockquote"/>
    <w:basedOn w:val="1"/>
    <w:qFormat/>
    <w:uiPriority w:val="0"/>
    <w:pPr>
      <w:spacing w:before="100" w:after="100"/>
      <w:ind w:left="360" w:right="360"/>
      <w:jc w:val="left"/>
    </w:pPr>
    <w:rPr>
      <w:rFonts w:ascii="宋体" w:hAnsi="宋体" w:cs="宋体"/>
      <w:color w:val="000000"/>
      <w:kern w:val="0"/>
      <w:sz w:val="24"/>
      <w:szCs w:val="20"/>
    </w:rPr>
  </w:style>
  <w:style w:type="character" w:customStyle="1" w:styleId="25">
    <w:name w:val="批注文字 Char"/>
    <w:basedOn w:val="15"/>
    <w:link w:val="6"/>
    <w:qFormat/>
    <w:uiPriority w:val="0"/>
    <w:rPr>
      <w:kern w:val="2"/>
      <w:sz w:val="21"/>
      <w:szCs w:val="24"/>
    </w:rPr>
  </w:style>
  <w:style w:type="character" w:customStyle="1" w:styleId="26">
    <w:name w:val="批注主题 Char"/>
    <w:basedOn w:val="25"/>
    <w:link w:val="12"/>
    <w:qFormat/>
    <w:uiPriority w:val="0"/>
  </w:style>
  <w:style w:type="character" w:customStyle="1" w:styleId="27">
    <w:name w:val="副标题 Char"/>
    <w:link w:val="11"/>
    <w:qFormat/>
    <w:uiPriority w:val="0"/>
    <w:rPr>
      <w:rFonts w:ascii="Cambria" w:hAnsi="Cambria"/>
      <w:b/>
      <w:bCs/>
      <w:kern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43</Pages>
  <Words>18281</Words>
  <Characters>19348</Characters>
  <Lines>155</Lines>
  <Paragraphs>43</Paragraphs>
  <TotalTime>6</TotalTime>
  <ScaleCrop>false</ScaleCrop>
  <LinksUpToDate>false</LinksUpToDate>
  <CharactersWithSpaces>20868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平凡</cp:lastModifiedBy>
  <dcterms:modified xsi:type="dcterms:W3CDTF">2023-01-18T07:43:43Z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A8B5B79882C5451C9B732E889BC1E104</vt:lpwstr>
  </property>
</Properties>
</file>