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新宋体" w:hAnsi="新宋体" w:eastAsia="新宋体" w:cs="新宋体"/>
          <w:sz w:val="30"/>
          <w:highlight w:val="none"/>
        </w:rPr>
      </w:pPr>
    </w:p>
    <w:p>
      <w:pPr>
        <w:spacing w:line="560" w:lineRule="exact"/>
        <w:rPr>
          <w:rFonts w:ascii="新宋体" w:hAnsi="新宋体" w:eastAsia="新宋体" w:cs="新宋体"/>
          <w:sz w:val="28"/>
          <w:szCs w:val="28"/>
          <w:highlight w:val="none"/>
        </w:rPr>
      </w:pPr>
      <w:r>
        <w:rPr>
          <w:rFonts w:hint="eastAsia" w:ascii="仿宋_GB2312" w:hAnsi="仿宋_GB2312" w:eastAsia="仿宋_GB2312" w:cs="仿宋_GB2312"/>
          <w:sz w:val="32"/>
          <w:szCs w:val="32"/>
          <w:highlight w:val="none"/>
        </w:rPr>
        <w:t xml:space="preserve">采购项目名称: </w:t>
      </w:r>
      <w:r>
        <w:rPr>
          <w:rFonts w:hint="eastAsia" w:ascii="仿宋_GB2312" w:hAnsi="仿宋_GB2312" w:eastAsia="仿宋_GB2312" w:cs="仿宋_GB2312"/>
          <w:sz w:val="32"/>
          <w:szCs w:val="32"/>
          <w:highlight w:val="none"/>
          <w:u w:val="single"/>
          <w:lang w:eastAsia="zh-CN"/>
        </w:rPr>
        <w:t>培训中心教室及员工宿舍简易装修施工项目询比</w:t>
      </w:r>
    </w:p>
    <w:p>
      <w:pPr>
        <w:spacing w:line="560" w:lineRule="exact"/>
        <w:rPr>
          <w:rFonts w:ascii="新宋体" w:hAnsi="新宋体" w:eastAsia="新宋体" w:cs="新宋体"/>
          <w:sz w:val="28"/>
          <w:szCs w:val="28"/>
          <w:highlight w:val="none"/>
          <w:u w:val="single"/>
        </w:rPr>
      </w:pPr>
    </w:p>
    <w:p>
      <w:pPr>
        <w:spacing w:line="560" w:lineRule="exact"/>
        <w:rPr>
          <w:rFonts w:hint="default" w:ascii="新宋体" w:hAnsi="新宋体" w:eastAsia="新宋体" w:cs="新宋体"/>
          <w:sz w:val="30"/>
          <w:highlight w:val="none"/>
          <w:u w:val="single"/>
          <w:lang w:val="en-US" w:eastAsia="zh-CN"/>
        </w:rPr>
      </w:pPr>
      <w:r>
        <w:rPr>
          <w:rFonts w:hint="eastAsia" w:ascii="新宋体" w:hAnsi="新宋体" w:eastAsia="新宋体" w:cs="新宋体"/>
          <w:sz w:val="30"/>
          <w:highlight w:val="none"/>
        </w:rPr>
        <w:t>询比采购文件编号：</w:t>
      </w:r>
      <w:permStart w:id="0" w:edGrp="everyone"/>
      <w:r>
        <w:rPr>
          <w:rFonts w:hint="eastAsia" w:ascii="新宋体" w:hAnsi="新宋体" w:eastAsia="新宋体" w:cs="新宋体"/>
          <w:sz w:val="30"/>
          <w:highlight w:val="none"/>
          <w:u w:val="single"/>
          <w:lang w:val="en-US" w:eastAsia="zh-CN"/>
        </w:rPr>
        <w:t>PSZB-2023-01</w:t>
      </w:r>
      <w:permEnd w:id="0"/>
    </w:p>
    <w:p>
      <w:pPr>
        <w:spacing w:line="560" w:lineRule="exact"/>
        <w:ind w:firstLine="600" w:firstLineChars="200"/>
        <w:rPr>
          <w:rFonts w:ascii="新宋体" w:hAnsi="新宋体" w:eastAsia="新宋体" w:cs="新宋体"/>
          <w:sz w:val="30"/>
          <w:highlight w:val="none"/>
        </w:rPr>
      </w:pPr>
    </w:p>
    <w:p>
      <w:pPr>
        <w:spacing w:line="700" w:lineRule="exact"/>
        <w:rPr>
          <w:rFonts w:ascii="新宋体" w:hAnsi="新宋体" w:eastAsia="新宋体" w:cs="新宋体"/>
          <w:sz w:val="30"/>
          <w:highlight w:val="none"/>
        </w:rPr>
      </w:pPr>
    </w:p>
    <w:p>
      <w:pPr>
        <w:spacing w:line="700" w:lineRule="exact"/>
        <w:rPr>
          <w:rFonts w:ascii="新宋体" w:hAnsi="新宋体" w:eastAsia="新宋体" w:cs="新宋体"/>
          <w:sz w:val="30"/>
          <w:highlight w:val="none"/>
        </w:rPr>
      </w:pPr>
    </w:p>
    <w:p>
      <w:pPr>
        <w:spacing w:line="700" w:lineRule="exact"/>
        <w:rPr>
          <w:rFonts w:ascii="新宋体" w:hAnsi="新宋体" w:eastAsia="新宋体" w:cs="新宋体"/>
          <w:sz w:val="30"/>
          <w:highlight w:val="none"/>
        </w:rPr>
      </w:pPr>
    </w:p>
    <w:p>
      <w:pPr>
        <w:spacing w:line="700" w:lineRule="exact"/>
        <w:jc w:val="center"/>
        <w:rPr>
          <w:rFonts w:ascii="新宋体" w:hAnsi="新宋体" w:eastAsia="新宋体" w:cs="新宋体"/>
          <w:b/>
          <w:bCs/>
          <w:sz w:val="72"/>
          <w:highlight w:val="none"/>
        </w:rPr>
      </w:pPr>
      <w:r>
        <w:rPr>
          <w:rFonts w:hint="eastAsia" w:ascii="新宋体" w:hAnsi="新宋体" w:eastAsia="新宋体" w:cs="新宋体"/>
          <w:b/>
          <w:bCs/>
          <w:sz w:val="72"/>
          <w:highlight w:val="none"/>
        </w:rPr>
        <w:t>采 购 文 件</w:t>
      </w:r>
    </w:p>
    <w:p>
      <w:pPr>
        <w:spacing w:line="700" w:lineRule="exact"/>
        <w:jc w:val="center"/>
        <w:rPr>
          <w:rFonts w:ascii="新宋体" w:hAnsi="新宋体" w:eastAsia="新宋体" w:cs="新宋体"/>
          <w:sz w:val="30"/>
          <w:highlight w:val="none"/>
        </w:rPr>
      </w:pPr>
    </w:p>
    <w:p>
      <w:pPr>
        <w:spacing w:line="700" w:lineRule="exact"/>
        <w:jc w:val="center"/>
        <w:rPr>
          <w:rFonts w:ascii="新宋体" w:hAnsi="新宋体" w:eastAsia="新宋体" w:cs="新宋体"/>
          <w:sz w:val="30"/>
          <w:highlight w:val="none"/>
        </w:rPr>
      </w:pPr>
    </w:p>
    <w:p>
      <w:pPr>
        <w:spacing w:line="560" w:lineRule="exact"/>
        <w:rPr>
          <w:rFonts w:ascii="新宋体" w:hAnsi="新宋体" w:eastAsia="新宋体" w:cs="新宋体"/>
          <w:sz w:val="30"/>
          <w:highlight w:val="none"/>
        </w:rPr>
      </w:pPr>
    </w:p>
    <w:p>
      <w:pPr>
        <w:spacing w:line="560" w:lineRule="exact"/>
        <w:rPr>
          <w:rFonts w:ascii="新宋体" w:hAnsi="新宋体" w:eastAsia="新宋体" w:cs="新宋体"/>
          <w:sz w:val="30"/>
          <w:highlight w:val="none"/>
        </w:rPr>
      </w:pPr>
    </w:p>
    <w:p>
      <w:pPr>
        <w:spacing w:line="560" w:lineRule="exact"/>
        <w:rPr>
          <w:rFonts w:ascii="新宋体" w:hAnsi="新宋体" w:eastAsia="新宋体" w:cs="新宋体"/>
          <w:sz w:val="30"/>
          <w:highlight w:val="none"/>
        </w:rPr>
      </w:pPr>
    </w:p>
    <w:p>
      <w:pPr>
        <w:spacing w:line="560" w:lineRule="exact"/>
        <w:rPr>
          <w:rFonts w:ascii="新宋体" w:hAnsi="新宋体" w:eastAsia="新宋体" w:cs="新宋体"/>
          <w:sz w:val="30"/>
          <w:highlight w:val="none"/>
        </w:rPr>
      </w:pPr>
    </w:p>
    <w:p>
      <w:pPr>
        <w:spacing w:line="560" w:lineRule="exact"/>
        <w:rPr>
          <w:rFonts w:ascii="新宋体" w:hAnsi="新宋体" w:eastAsia="新宋体" w:cs="新宋体"/>
          <w:sz w:val="30"/>
          <w:highlight w:val="none"/>
        </w:rPr>
      </w:pPr>
    </w:p>
    <w:p>
      <w:pPr>
        <w:spacing w:line="560" w:lineRule="exact"/>
        <w:jc w:val="left"/>
        <w:rPr>
          <w:rFonts w:ascii="新宋体" w:hAnsi="新宋体" w:eastAsia="新宋体" w:cs="新宋体"/>
          <w:b/>
          <w:bCs/>
          <w:sz w:val="32"/>
          <w:szCs w:val="32"/>
          <w:highlight w:val="none"/>
        </w:rPr>
      </w:pPr>
    </w:p>
    <w:p>
      <w:pPr>
        <w:spacing w:line="560" w:lineRule="exact"/>
        <w:ind w:firstLine="1606" w:firstLineChars="500"/>
        <w:rPr>
          <w:rFonts w:ascii="新宋体" w:hAnsi="新宋体" w:eastAsia="新宋体" w:cs="新宋体"/>
          <w:b/>
          <w:bCs/>
          <w:sz w:val="32"/>
          <w:szCs w:val="32"/>
          <w:highlight w:val="none"/>
          <w:u w:val="single"/>
        </w:rPr>
      </w:pPr>
      <w:r>
        <w:rPr>
          <w:rFonts w:hint="eastAsia" w:ascii="新宋体" w:hAnsi="新宋体" w:eastAsia="新宋体" w:cs="新宋体"/>
          <w:b/>
          <w:bCs/>
          <w:sz w:val="32"/>
          <w:szCs w:val="32"/>
          <w:highlight w:val="none"/>
        </w:rPr>
        <w:t>采购单位：</w:t>
      </w:r>
      <w:r>
        <w:rPr>
          <w:rFonts w:hint="eastAsia" w:ascii="新宋体" w:hAnsi="新宋体" w:eastAsia="新宋体" w:cs="新宋体"/>
          <w:b/>
          <w:bCs/>
          <w:sz w:val="32"/>
          <w:szCs w:val="32"/>
          <w:highlight w:val="none"/>
          <w:u w:val="single"/>
        </w:rPr>
        <w:t>黄山屏水文化旅游有限公司</w:t>
      </w:r>
    </w:p>
    <w:p>
      <w:pPr>
        <w:spacing w:line="560" w:lineRule="exact"/>
        <w:ind w:firstLine="1606" w:firstLineChars="500"/>
        <w:rPr>
          <w:rFonts w:hint="default" w:ascii="新宋体" w:hAnsi="新宋体" w:eastAsia="新宋体" w:cs="新宋体"/>
          <w:b/>
          <w:bCs/>
          <w:sz w:val="32"/>
          <w:szCs w:val="32"/>
          <w:highlight w:val="none"/>
          <w:lang w:val="en-US"/>
        </w:rPr>
      </w:pPr>
      <w:r>
        <w:rPr>
          <w:rFonts w:hint="eastAsia" w:ascii="新宋体" w:hAnsi="新宋体" w:eastAsia="新宋体" w:cs="新宋体"/>
          <w:b/>
          <w:bCs/>
          <w:sz w:val="32"/>
          <w:szCs w:val="32"/>
          <w:highlight w:val="none"/>
        </w:rPr>
        <w:t>日    期：</w:t>
      </w:r>
      <w:permStart w:id="1" w:edGrp="everyone"/>
      <w:r>
        <w:rPr>
          <w:rFonts w:hint="eastAsia" w:ascii="新宋体" w:hAnsi="新宋体" w:eastAsia="新宋体" w:cs="新宋体"/>
          <w:sz w:val="30"/>
          <w:highlight w:val="none"/>
          <w:u w:val="single"/>
          <w:lang w:val="en-US" w:eastAsia="zh-CN"/>
        </w:rPr>
        <w:t xml:space="preserve"> 2023年 1  月 5 日</w:t>
      </w:r>
      <w:permEnd w:id="1"/>
    </w:p>
    <w:p>
      <w:pPr>
        <w:spacing w:line="560" w:lineRule="exact"/>
        <w:jc w:val="center"/>
        <w:rPr>
          <w:rFonts w:ascii="新宋体" w:hAnsi="新宋体" w:eastAsia="新宋体" w:cs="新宋体"/>
          <w:sz w:val="30"/>
          <w:highlight w:val="none"/>
        </w:rPr>
      </w:pPr>
    </w:p>
    <w:p>
      <w:pPr>
        <w:spacing w:line="560" w:lineRule="exact"/>
        <w:jc w:val="center"/>
        <w:outlineLvl w:val="0"/>
        <w:rPr>
          <w:rFonts w:ascii="新宋体" w:hAnsi="新宋体" w:eastAsia="新宋体" w:cs="新宋体"/>
          <w:b/>
          <w:bCs/>
          <w:sz w:val="44"/>
          <w:szCs w:val="44"/>
          <w:highlight w:val="none"/>
        </w:rPr>
      </w:pPr>
      <w:r>
        <w:rPr>
          <w:rFonts w:hint="eastAsia" w:ascii="新宋体" w:hAnsi="新宋体" w:eastAsia="新宋体" w:cs="新宋体"/>
          <w:sz w:val="30"/>
          <w:highlight w:val="none"/>
        </w:rPr>
        <w:br w:type="page"/>
      </w:r>
      <w:r>
        <w:rPr>
          <w:rFonts w:hint="eastAsia" w:ascii="新宋体" w:hAnsi="新宋体" w:eastAsia="新宋体" w:cs="新宋体"/>
          <w:b/>
          <w:bCs/>
          <w:sz w:val="44"/>
          <w:szCs w:val="44"/>
          <w:highlight w:val="none"/>
        </w:rPr>
        <w:t>目      录</w:t>
      </w:r>
    </w:p>
    <w:p>
      <w:pPr>
        <w:spacing w:line="560" w:lineRule="exact"/>
        <w:rPr>
          <w:rFonts w:ascii="新宋体" w:hAnsi="新宋体" w:eastAsia="新宋体" w:cs="新宋体"/>
          <w:sz w:val="30"/>
          <w:highlight w:val="none"/>
        </w:rPr>
      </w:pPr>
    </w:p>
    <w:p>
      <w:pPr>
        <w:spacing w:line="560" w:lineRule="exact"/>
        <w:outlineLvl w:val="0"/>
        <w:rPr>
          <w:rFonts w:ascii="新宋体" w:hAnsi="新宋体" w:eastAsia="新宋体" w:cs="新宋体"/>
          <w:sz w:val="30"/>
          <w:highlight w:val="none"/>
        </w:rPr>
      </w:pPr>
      <w:r>
        <w:rPr>
          <w:rFonts w:hint="eastAsia" w:ascii="新宋体" w:hAnsi="新宋体" w:eastAsia="新宋体" w:cs="新宋体"/>
          <w:sz w:val="30"/>
          <w:highlight w:val="none"/>
        </w:rPr>
        <w:t>一、采购邀请书</w:t>
      </w:r>
    </w:p>
    <w:p>
      <w:pPr>
        <w:spacing w:line="560" w:lineRule="exact"/>
        <w:outlineLvl w:val="0"/>
        <w:rPr>
          <w:rFonts w:ascii="新宋体" w:hAnsi="新宋体" w:eastAsia="新宋体" w:cs="新宋体"/>
          <w:sz w:val="30"/>
          <w:highlight w:val="none"/>
        </w:rPr>
      </w:pPr>
      <w:r>
        <w:rPr>
          <w:rFonts w:hint="eastAsia" w:ascii="新宋体" w:hAnsi="新宋体" w:eastAsia="新宋体" w:cs="新宋体"/>
          <w:sz w:val="30"/>
          <w:highlight w:val="none"/>
        </w:rPr>
        <w:t>二、投标须知前附表</w:t>
      </w:r>
    </w:p>
    <w:p>
      <w:pPr>
        <w:spacing w:line="560" w:lineRule="exact"/>
        <w:outlineLvl w:val="0"/>
        <w:rPr>
          <w:rFonts w:ascii="新宋体" w:hAnsi="新宋体" w:eastAsia="新宋体" w:cs="新宋体"/>
          <w:sz w:val="30"/>
          <w:highlight w:val="none"/>
        </w:rPr>
      </w:pPr>
      <w:r>
        <w:rPr>
          <w:rFonts w:hint="eastAsia" w:ascii="新宋体" w:hAnsi="新宋体" w:eastAsia="新宋体" w:cs="新宋体"/>
          <w:sz w:val="30"/>
          <w:highlight w:val="none"/>
        </w:rPr>
        <w:t>三、投标须知</w:t>
      </w:r>
    </w:p>
    <w:p>
      <w:pPr>
        <w:spacing w:line="560" w:lineRule="exact"/>
        <w:outlineLvl w:val="0"/>
        <w:rPr>
          <w:rFonts w:ascii="新宋体" w:hAnsi="新宋体" w:eastAsia="新宋体" w:cs="新宋体"/>
          <w:sz w:val="30"/>
          <w:highlight w:val="none"/>
        </w:rPr>
      </w:pPr>
      <w:r>
        <w:rPr>
          <w:rFonts w:hint="eastAsia" w:ascii="新宋体" w:hAnsi="新宋体" w:eastAsia="新宋体" w:cs="新宋体"/>
          <w:sz w:val="30"/>
          <w:highlight w:val="none"/>
        </w:rPr>
        <w:t>四、合同条款和格式</w:t>
      </w:r>
    </w:p>
    <w:p>
      <w:pPr>
        <w:spacing w:line="560" w:lineRule="exact"/>
        <w:outlineLvl w:val="0"/>
        <w:rPr>
          <w:rFonts w:ascii="新宋体" w:hAnsi="新宋体" w:eastAsia="新宋体" w:cs="新宋体"/>
          <w:sz w:val="30"/>
          <w:highlight w:val="none"/>
        </w:rPr>
      </w:pPr>
      <w:r>
        <w:rPr>
          <w:rFonts w:hint="eastAsia" w:ascii="新宋体" w:hAnsi="新宋体" w:eastAsia="新宋体" w:cs="新宋体"/>
          <w:sz w:val="30"/>
          <w:highlight w:val="none"/>
        </w:rPr>
        <w:t>五、响应文件参考格式</w:t>
      </w:r>
    </w:p>
    <w:p>
      <w:pPr>
        <w:spacing w:line="560" w:lineRule="exact"/>
        <w:jc w:val="center"/>
        <w:outlineLvl w:val="0"/>
        <w:rPr>
          <w:rFonts w:ascii="新宋体" w:hAnsi="新宋体" w:eastAsia="新宋体" w:cs="新宋体"/>
          <w:sz w:val="30"/>
          <w:highlight w:val="none"/>
        </w:rPr>
      </w:pPr>
      <w:r>
        <w:rPr>
          <w:rFonts w:ascii="新宋体" w:hAnsi="新宋体" w:eastAsia="新宋体" w:cs="新宋体"/>
          <w:sz w:val="30"/>
          <w:highlight w:val="none"/>
        </w:rPr>
        <w:br w:type="page"/>
      </w:r>
    </w:p>
    <w:p>
      <w:pPr>
        <w:spacing w:line="580" w:lineRule="exact"/>
        <w:jc w:val="center"/>
        <w:rPr>
          <w:rFonts w:ascii="华文中宋" w:hAnsi="华文中宋" w:eastAsia="华文中宋" w:cs="华文中宋"/>
          <w:kern w:val="36"/>
          <w:sz w:val="44"/>
          <w:szCs w:val="44"/>
          <w:highlight w:val="none"/>
        </w:rPr>
      </w:pPr>
      <w:bookmarkStart w:id="0" w:name="OLE_LINK7"/>
      <w:bookmarkStart w:id="1" w:name="OLE_LINK3"/>
      <w:bookmarkStart w:id="2" w:name="OLE_LINK5"/>
      <w:bookmarkStart w:id="3" w:name="OLE_LINK1"/>
      <w:bookmarkStart w:id="4" w:name="OLE_LINK2"/>
      <w:bookmarkStart w:id="5" w:name="OLE_LINK8"/>
      <w:bookmarkStart w:id="6" w:name="OLE_LINK4"/>
      <w:bookmarkStart w:id="7" w:name="OLE_LINK6"/>
      <w:r>
        <w:rPr>
          <w:rFonts w:hint="eastAsia" w:ascii="华文中宋" w:hAnsi="华文中宋" w:eastAsia="华文中宋" w:cs="华文中宋"/>
          <w:sz w:val="44"/>
          <w:szCs w:val="44"/>
          <w:highlight w:val="none"/>
          <w:lang w:eastAsia="zh-CN"/>
        </w:rPr>
        <w:t>培训中心教室及员工宿舍简易装修施工</w:t>
      </w:r>
      <w:r>
        <w:rPr>
          <w:rFonts w:hint="eastAsia" w:ascii="华文中宋" w:hAnsi="华文中宋" w:eastAsia="华文中宋" w:cs="华文中宋"/>
          <w:sz w:val="44"/>
          <w:szCs w:val="44"/>
          <w:highlight w:val="none"/>
        </w:rPr>
        <w:t>询比采购</w:t>
      </w:r>
      <w:r>
        <w:rPr>
          <w:rFonts w:hint="eastAsia" w:ascii="华文中宋" w:hAnsi="华文中宋" w:eastAsia="华文中宋" w:cs="华文中宋"/>
          <w:kern w:val="36"/>
          <w:sz w:val="44"/>
          <w:szCs w:val="44"/>
          <w:highlight w:val="none"/>
        </w:rPr>
        <w:t>公告</w:t>
      </w:r>
    </w:p>
    <w:p>
      <w:pPr>
        <w:spacing w:line="580" w:lineRule="exact"/>
        <w:jc w:val="center"/>
        <w:rPr>
          <w:rFonts w:ascii="华文中宋" w:hAnsi="华文中宋" w:eastAsia="华文中宋" w:cs="华文中宋"/>
          <w:kern w:val="36"/>
          <w:sz w:val="44"/>
          <w:szCs w:val="44"/>
          <w:highlight w:val="none"/>
        </w:rPr>
      </w:pPr>
    </w:p>
    <w:p>
      <w:pPr>
        <w:spacing w:line="580" w:lineRule="exact"/>
        <w:ind w:firstLine="640" w:firstLineChars="200"/>
        <w:jc w:val="left"/>
        <w:rPr>
          <w:rFonts w:ascii="仿宋_GB2312" w:hAnsi="仿宋_GB2312" w:eastAsia="仿宋_GB2312" w:cs="仿宋_GB2312"/>
          <w:kern w:val="36"/>
          <w:sz w:val="32"/>
          <w:szCs w:val="32"/>
          <w:highlight w:val="none"/>
        </w:rPr>
      </w:pPr>
      <w:bookmarkStart w:id="8" w:name="OLE_LINK11"/>
      <w:bookmarkStart w:id="9" w:name="OLE_LINK13"/>
      <w:bookmarkStart w:id="10" w:name="OLE_LINK22"/>
      <w:bookmarkStart w:id="11" w:name="OLE_LINK15"/>
      <w:bookmarkStart w:id="12" w:name="OLE_LINK14"/>
      <w:bookmarkStart w:id="13" w:name="OLE_LINK19"/>
      <w:bookmarkStart w:id="14" w:name="OLE_LINK17"/>
      <w:bookmarkStart w:id="15" w:name="OLE_LINK9"/>
      <w:bookmarkStart w:id="16" w:name="OLE_LINK10"/>
      <w:bookmarkStart w:id="17" w:name="OLE_LINK21"/>
      <w:bookmarkStart w:id="18" w:name="OLE_LINK12"/>
      <w:bookmarkStart w:id="19" w:name="OLE_LINK20"/>
      <w:bookmarkStart w:id="20" w:name="OLE_LINK18"/>
      <w:bookmarkStart w:id="21" w:name="OLE_LINK16"/>
      <w:bookmarkStart w:id="22" w:name="OLE_LINK23"/>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u w:val="single"/>
        </w:rPr>
        <w:t>黄山屏水文化旅游有限公司</w:t>
      </w:r>
      <w:r>
        <w:rPr>
          <w:rFonts w:hint="eastAsia" w:ascii="仿宋_GB2312" w:hAnsi="仿宋_GB2312" w:eastAsia="仿宋_GB2312" w:cs="仿宋_GB2312"/>
          <w:sz w:val="32"/>
          <w:szCs w:val="32"/>
          <w:highlight w:val="none"/>
        </w:rPr>
        <w:t xml:space="preserve"> 现对</w:t>
      </w:r>
      <w:r>
        <w:rPr>
          <w:rFonts w:hint="eastAsia" w:ascii="仿宋_GB2312" w:hAnsi="仿宋_GB2312" w:eastAsia="仿宋_GB2312" w:cs="仿宋_GB2312"/>
          <w:sz w:val="32"/>
          <w:szCs w:val="32"/>
          <w:highlight w:val="none"/>
          <w:u w:val="single"/>
          <w:lang w:eastAsia="zh-CN"/>
        </w:rPr>
        <w:t>培训中心教室及员工宿舍简易装修施工</w:t>
      </w:r>
      <w:r>
        <w:rPr>
          <w:rFonts w:hint="eastAsia" w:ascii="仿宋_GB2312" w:hAnsi="仿宋_GB2312" w:eastAsia="仿宋_GB2312" w:cs="仿宋_GB2312"/>
          <w:sz w:val="32"/>
          <w:szCs w:val="32"/>
          <w:highlight w:val="none"/>
        </w:rPr>
        <w:t>进行询比采购，欢迎具备条件的国内</w:t>
      </w:r>
      <w:r>
        <w:rPr>
          <w:rFonts w:hint="eastAsia" w:ascii="仿宋_GB2312" w:hAnsi="仿宋_GB2312" w:eastAsia="仿宋_GB2312" w:cs="仿宋_GB2312"/>
          <w:sz w:val="32"/>
          <w:szCs w:val="32"/>
          <w:highlight w:val="none"/>
          <w:lang w:eastAsia="zh-CN"/>
        </w:rPr>
        <w:t>施工</w:t>
      </w:r>
      <w:r>
        <w:rPr>
          <w:rFonts w:hint="eastAsia" w:ascii="仿宋_GB2312" w:hAnsi="仿宋_GB2312" w:eastAsia="仿宋_GB2312" w:cs="仿宋_GB2312"/>
          <w:sz w:val="32"/>
          <w:szCs w:val="32"/>
          <w:highlight w:val="none"/>
        </w:rPr>
        <w:t>单位参加。</w:t>
      </w:r>
    </w:p>
    <w:p>
      <w:pPr>
        <w:pStyle w:val="11"/>
        <w:spacing w:before="0" w:after="0" w:line="580" w:lineRule="exact"/>
        <w:ind w:firstLine="643" w:firstLineChars="200"/>
        <w:jc w:val="left"/>
        <w:rPr>
          <w:rFonts w:ascii="仿宋_GB2312" w:hAnsi="仿宋_GB2312" w:eastAsia="仿宋_GB2312" w:cs="仿宋_GB2312"/>
          <w:sz w:val="32"/>
          <w:highlight w:val="none"/>
        </w:rPr>
      </w:pPr>
      <w:bookmarkStart w:id="23" w:name="_Toc15391920"/>
      <w:r>
        <w:rPr>
          <w:rFonts w:hint="eastAsia" w:ascii="仿宋_GB2312" w:hAnsi="仿宋_GB2312" w:eastAsia="仿宋_GB2312" w:cs="仿宋_GB2312"/>
          <w:kern w:val="36"/>
          <w:sz w:val="32"/>
          <w:highlight w:val="none"/>
        </w:rPr>
        <w:t>一、采购</w:t>
      </w:r>
      <w:r>
        <w:rPr>
          <w:rFonts w:hint="eastAsia" w:ascii="仿宋_GB2312" w:hAnsi="仿宋_GB2312" w:eastAsia="仿宋_GB2312" w:cs="仿宋_GB2312"/>
          <w:sz w:val="32"/>
          <w:highlight w:val="none"/>
        </w:rPr>
        <w:t>项目名称及内容</w:t>
      </w:r>
      <w:bookmarkEnd w:id="23"/>
    </w:p>
    <w:p>
      <w:pPr>
        <w:widowControl/>
        <w:shd w:val="clear" w:color="auto" w:fill="FFFFFF"/>
        <w:spacing w:line="580" w:lineRule="exact"/>
        <w:ind w:firstLine="640" w:firstLineChars="200"/>
        <w:jc w:val="lef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 xml:space="preserve">1、项目编号： </w:t>
      </w:r>
      <w:permStart w:id="2" w:edGrp="everyone"/>
      <w:r>
        <w:rPr>
          <w:rFonts w:hint="eastAsia" w:ascii="仿宋_GB2312" w:hAnsi="仿宋_GB2312" w:eastAsia="仿宋_GB2312" w:cs="仿宋_GB2312"/>
          <w:sz w:val="32"/>
          <w:szCs w:val="32"/>
          <w:highlight w:val="none"/>
        </w:rPr>
        <w:t>PSZB-202</w:t>
      </w:r>
      <w:r>
        <w:rPr>
          <w:rFonts w:hint="eastAsia" w:ascii="仿宋_GB2312" w:hAnsi="仿宋_GB2312" w:eastAsia="仿宋_GB2312" w:cs="仿宋_GB2312"/>
          <w:sz w:val="32"/>
          <w:szCs w:val="32"/>
          <w:highlight w:val="none"/>
          <w:lang w:val="en-US" w:eastAsia="zh-CN"/>
        </w:rPr>
        <w:t>3-01</w:t>
      </w:r>
      <w:permEnd w:id="2"/>
    </w:p>
    <w:p>
      <w:pPr>
        <w:widowControl/>
        <w:shd w:val="clear" w:color="auto" w:fill="FFFFFF"/>
        <w:spacing w:line="580" w:lineRule="exact"/>
        <w:ind w:firstLine="640" w:firstLineChars="200"/>
        <w:jc w:val="left"/>
        <w:rPr>
          <w:rFonts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 xml:space="preserve">2、项目名称： </w:t>
      </w:r>
      <w:r>
        <w:rPr>
          <w:rFonts w:hint="eastAsia" w:ascii="仿宋_GB2312" w:hAnsi="仿宋_GB2312" w:eastAsia="仿宋_GB2312" w:cs="仿宋_GB2312"/>
          <w:sz w:val="32"/>
          <w:szCs w:val="32"/>
          <w:highlight w:val="none"/>
          <w:u w:val="single"/>
          <w:lang w:eastAsia="zh-CN"/>
        </w:rPr>
        <w:t>培训中心教室及员工宿舍简易装修施工</w:t>
      </w:r>
    </w:p>
    <w:p>
      <w:pPr>
        <w:widowControl/>
        <w:shd w:val="clear" w:color="auto" w:fill="FFFFFF"/>
        <w:spacing w:line="58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3、项目单位： 黄山屏水文化旅游有限公司 </w:t>
      </w:r>
    </w:p>
    <w:p>
      <w:pPr>
        <w:widowControl/>
        <w:shd w:val="clear" w:color="auto" w:fill="FFFFFF"/>
        <w:spacing w:line="58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4、项目地点： 黄山市黟县朱村</w:t>
      </w:r>
      <w:r>
        <w:rPr>
          <w:rFonts w:hint="eastAsia" w:ascii="仿宋_GB2312" w:hAnsi="仿宋_GB2312" w:eastAsia="仿宋_GB2312" w:cs="仿宋_GB2312"/>
          <w:sz w:val="32"/>
          <w:szCs w:val="32"/>
          <w:highlight w:val="none"/>
          <w:lang w:eastAsia="zh-CN"/>
        </w:rPr>
        <w:t>黄山中国书画小镇</w:t>
      </w:r>
    </w:p>
    <w:p>
      <w:pPr>
        <w:widowControl/>
        <w:shd w:val="clear" w:color="auto" w:fill="FFFFFF"/>
        <w:spacing w:line="58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5、项目类别： 工程建设项目</w:t>
      </w:r>
    </w:p>
    <w:p>
      <w:pPr>
        <w:widowControl/>
        <w:shd w:val="clear" w:color="auto" w:fill="FFFFFF"/>
        <w:spacing w:line="58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6、资金来源： 自筹资金 </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华文中宋" w:eastAsia="仿宋_GB2312" w:cs="仿宋"/>
          <w:spacing w:val="6"/>
          <w:kern w:val="2"/>
          <w:sz w:val="32"/>
          <w:szCs w:val="32"/>
          <w:highlight w:val="none"/>
          <w:u w:val="single"/>
          <w:lang w:val="en-US" w:eastAsia="zh-CN" w:bidi="ar-SA"/>
        </w:rPr>
      </w:pPr>
      <w:r>
        <w:rPr>
          <w:rFonts w:hint="eastAsia" w:ascii="仿宋_GB2312" w:hAnsi="仿宋_GB2312" w:eastAsia="仿宋_GB2312" w:cs="仿宋_GB2312"/>
          <w:sz w:val="32"/>
          <w:szCs w:val="32"/>
          <w:highlight w:val="none"/>
        </w:rPr>
        <w:t>7、项目标的数量、简要规格描述或基本概况介绍：</w:t>
      </w:r>
      <w:r>
        <w:rPr>
          <w:rFonts w:hint="eastAsia" w:ascii="仿宋_GB2312" w:hAnsi="华文中宋" w:eastAsia="仿宋_GB2312" w:cs="仿宋"/>
          <w:spacing w:val="6"/>
          <w:kern w:val="2"/>
          <w:sz w:val="32"/>
          <w:szCs w:val="32"/>
          <w:highlight w:val="none"/>
          <w:u w:val="single"/>
          <w:lang w:val="en-US" w:eastAsia="zh-CN" w:bidi="ar-SA"/>
        </w:rPr>
        <w:t>本次工程建设内容为培训中心教室及员工宿舍简易基础装修施工。施工图范围内教室装修：墙面油漆，砖墙拆除，灯具安装，轻钢隔断安装，门安装，墙体砌筑。员工宿舍：卫生间贴砖，吊顶，洁具采购安装，客房墙面油漆，地面铺贴塑料地板革，门安装，灯具更换，轻钢龙骨隔墙安装，还有以上未列出、但与本项目密切相关且必不可少的相关工作内容。包含但不限于招标范围内的所有施工、竣工验收、项目移交及缺陷责任期的工作内容，具体以发包人要求为准。具体内容详见询比采购文件、施工图纸、清单及答疑文件。</w:t>
      </w:r>
    </w:p>
    <w:p>
      <w:pPr>
        <w:widowControl/>
        <w:shd w:val="clear" w:color="auto" w:fill="FFFFFF"/>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8、项目预算：</w:t>
      </w:r>
      <w:r>
        <w:rPr>
          <w:rFonts w:hint="eastAsia" w:ascii="仿宋_GB2312" w:hAnsi="仿宋_GB2312" w:eastAsia="仿宋_GB2312" w:cs="仿宋_GB2312"/>
          <w:sz w:val="32"/>
          <w:szCs w:val="32"/>
          <w:highlight w:val="none"/>
          <w:u w:val="single"/>
        </w:rPr>
        <w:t>￥</w:t>
      </w:r>
      <w:r>
        <w:rPr>
          <w:rFonts w:hint="eastAsia" w:ascii="仿宋_GB2312" w:hAnsi="仿宋_GB2312" w:eastAsia="仿宋_GB2312" w:cs="仿宋_GB2312"/>
          <w:sz w:val="32"/>
          <w:szCs w:val="32"/>
          <w:highlight w:val="none"/>
          <w:u w:val="single"/>
          <w:lang w:val="en-US" w:eastAsia="zh-CN"/>
        </w:rPr>
        <w:t>620507.87</w:t>
      </w:r>
      <w:r>
        <w:rPr>
          <w:rFonts w:hint="eastAsia" w:ascii="仿宋_GB2312" w:eastAsia="仿宋_GB2312"/>
          <w:sz w:val="32"/>
          <w:szCs w:val="32"/>
          <w:highlight w:val="none"/>
        </w:rPr>
        <w:t>元</w:t>
      </w:r>
      <w:r>
        <w:rPr>
          <w:rFonts w:hint="eastAsia" w:ascii="仿宋_GB2312" w:hAnsi="仿宋_GB2312" w:eastAsia="仿宋_GB2312" w:cs="仿宋_GB2312"/>
          <w:sz w:val="32"/>
          <w:szCs w:val="32"/>
          <w:highlight w:val="none"/>
        </w:rPr>
        <w:t>。</w:t>
      </w:r>
    </w:p>
    <w:p>
      <w:pPr>
        <w:pStyle w:val="2"/>
        <w:ind w:firstLine="640" w:firstLineChars="200"/>
        <w:rPr>
          <w:rFonts w:hint="default" w:eastAsia="仿宋_GB2312"/>
          <w:highlight w:val="none"/>
          <w:lang w:val="en-US" w:eastAsia="zh-CN"/>
        </w:rPr>
      </w:pPr>
      <w:r>
        <w:rPr>
          <w:rFonts w:hint="eastAsia" w:ascii="仿宋_GB2312" w:hAnsi="仿宋_GB2312" w:eastAsia="仿宋_GB2312" w:cs="仿宋_GB2312"/>
          <w:sz w:val="32"/>
          <w:szCs w:val="32"/>
          <w:highlight w:val="none"/>
        </w:rPr>
        <w:t>9、</w:t>
      </w:r>
      <w:r>
        <w:rPr>
          <w:rFonts w:hint="eastAsia" w:ascii="仿宋_GB2312" w:hAnsi="仿宋_GB2312" w:eastAsia="仿宋_GB2312" w:cs="仿宋_GB2312"/>
          <w:sz w:val="32"/>
          <w:szCs w:val="32"/>
          <w:highlight w:val="none"/>
          <w:lang w:eastAsia="zh-CN"/>
        </w:rPr>
        <w:t>工期：</w:t>
      </w:r>
      <w:r>
        <w:rPr>
          <w:rFonts w:hint="eastAsia" w:ascii="仿宋_GB2312" w:hAnsi="仿宋_GB2312" w:eastAsia="仿宋_GB2312" w:cs="仿宋_GB2312"/>
          <w:sz w:val="32"/>
          <w:szCs w:val="32"/>
          <w:highlight w:val="none"/>
          <w:lang w:val="en-US" w:eastAsia="zh-CN"/>
        </w:rPr>
        <w:t>40日历天。</w:t>
      </w:r>
    </w:p>
    <w:p>
      <w:pPr>
        <w:spacing w:line="58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、标段（包别）划分： 1个包。</w:t>
      </w:r>
    </w:p>
    <w:p>
      <w:pPr>
        <w:spacing w:line="58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、评标办法：有效最低价法（详见采购文件）。</w:t>
      </w:r>
    </w:p>
    <w:p>
      <w:pPr>
        <w:pStyle w:val="2"/>
        <w:ind w:firstLine="210"/>
        <w:rPr>
          <w:highlight w:val="none"/>
        </w:rPr>
      </w:pPr>
    </w:p>
    <w:p>
      <w:pPr>
        <w:pStyle w:val="11"/>
        <w:spacing w:before="0" w:after="0" w:line="580" w:lineRule="exact"/>
        <w:ind w:firstLine="643" w:firstLineChars="200"/>
        <w:jc w:val="left"/>
        <w:rPr>
          <w:rFonts w:ascii="仿宋_GB2312" w:hAnsi="仿宋_GB2312" w:eastAsia="仿宋_GB2312" w:cs="仿宋_GB2312"/>
          <w:sz w:val="32"/>
          <w:highlight w:val="none"/>
        </w:rPr>
      </w:pPr>
      <w:bookmarkStart w:id="24" w:name="_Toc511738782"/>
      <w:bookmarkStart w:id="25" w:name="_Toc15391921"/>
      <w:r>
        <w:rPr>
          <w:rFonts w:hint="eastAsia" w:ascii="仿宋_GB2312" w:hAnsi="仿宋_GB2312" w:eastAsia="仿宋_GB2312" w:cs="仿宋_GB2312"/>
          <w:sz w:val="32"/>
          <w:highlight w:val="none"/>
        </w:rPr>
        <w:t>二、投标单位资格</w:t>
      </w:r>
      <w:bookmarkEnd w:id="24"/>
      <w:bookmarkEnd w:id="25"/>
      <w:r>
        <w:rPr>
          <w:rFonts w:hint="eastAsia" w:ascii="仿宋_GB2312" w:hAnsi="仿宋_GB2312" w:eastAsia="仿宋_GB2312" w:cs="仿宋_GB2312"/>
          <w:sz w:val="32"/>
          <w:highlight w:val="none"/>
        </w:rPr>
        <w:t xml:space="preserve">  </w:t>
      </w:r>
    </w:p>
    <w:p>
      <w:pPr>
        <w:snapToGrid w:val="0"/>
        <w:spacing w:line="580" w:lineRule="exact"/>
        <w:ind w:firstLine="640"/>
        <w:rPr>
          <w:rFonts w:ascii="仿宋_GB2312" w:hAnsi="仿宋" w:eastAsia="仿宋_GB2312" w:cs="仿宋"/>
          <w:sz w:val="32"/>
          <w:szCs w:val="32"/>
          <w:highlight w:val="none"/>
        </w:rPr>
      </w:pPr>
      <w:r>
        <w:rPr>
          <w:rFonts w:hint="eastAsia" w:ascii="仿宋_GB2312" w:hAnsi="仿宋_GB2312" w:eastAsia="仿宋_GB2312" w:cs="仿宋_GB2312"/>
          <w:bCs/>
          <w:sz w:val="32"/>
          <w:szCs w:val="32"/>
          <w:highlight w:val="none"/>
        </w:rPr>
        <w:t>2.1</w:t>
      </w:r>
      <w:r>
        <w:rPr>
          <w:rFonts w:hint="eastAsia" w:ascii="仿宋_GB2312" w:hAnsi="仿宋" w:eastAsia="仿宋_GB2312" w:cs="仿宋"/>
          <w:sz w:val="32"/>
          <w:szCs w:val="32"/>
          <w:highlight w:val="none"/>
        </w:rPr>
        <w:t>投标人须具有</w:t>
      </w:r>
      <w:r>
        <w:rPr>
          <w:rFonts w:hint="eastAsia" w:ascii="仿宋_GB2312" w:hAnsi="仿宋_GB2312" w:eastAsia="仿宋_GB2312" w:cs="仿宋_GB2312"/>
          <w:bCs/>
          <w:sz w:val="32"/>
          <w:szCs w:val="32"/>
          <w:highlight w:val="none"/>
        </w:rPr>
        <w:t>投标人须具备建筑装修装饰工程专业承包贰级及以上专业施工资质</w:t>
      </w:r>
      <w:r>
        <w:rPr>
          <w:rFonts w:hint="eastAsia" w:ascii="仿宋_GB2312" w:hAnsi="仿宋_GB2312" w:cs="仿宋_GB2312"/>
          <w:bCs/>
          <w:sz w:val="32"/>
          <w:szCs w:val="32"/>
          <w:highlight w:val="none"/>
        </w:rPr>
        <w:t>，</w:t>
      </w:r>
      <w:r>
        <w:rPr>
          <w:rFonts w:hint="eastAsia" w:ascii="仿宋_GB2312" w:hAnsi="仿宋" w:eastAsia="仿宋_GB2312" w:cs="仿宋"/>
          <w:sz w:val="32"/>
          <w:szCs w:val="32"/>
          <w:highlight w:val="none"/>
        </w:rPr>
        <w:t>且具有有效的企业安全生产许可证。</w:t>
      </w:r>
    </w:p>
    <w:p>
      <w:pPr>
        <w:snapToGrid w:val="0"/>
        <w:spacing w:line="580" w:lineRule="exact"/>
        <w:ind w:firstLine="64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2.2业绩要求：投标人自20</w:t>
      </w:r>
      <w:r>
        <w:rPr>
          <w:rFonts w:hint="eastAsia" w:ascii="仿宋_GB2312" w:hAnsi="仿宋" w:cs="仿宋"/>
          <w:sz w:val="32"/>
          <w:szCs w:val="32"/>
          <w:highlight w:val="none"/>
        </w:rPr>
        <w:t>19</w:t>
      </w:r>
      <w:r>
        <w:rPr>
          <w:rFonts w:hint="eastAsia" w:ascii="仿宋_GB2312" w:hAnsi="仿宋" w:eastAsia="仿宋_GB2312" w:cs="仿宋"/>
          <w:sz w:val="32"/>
          <w:szCs w:val="32"/>
          <w:highlight w:val="none"/>
        </w:rPr>
        <w:t>年1月1日（含）以来，在中华人民共和国境内（不含港澳台地区）至少具备两个及以上的已完工单个合同金额在</w:t>
      </w:r>
      <w:r>
        <w:rPr>
          <w:rFonts w:hint="eastAsia" w:ascii="仿宋_GB2312" w:hAnsi="仿宋" w:eastAsia="仿宋_GB2312" w:cs="仿宋"/>
          <w:sz w:val="32"/>
          <w:szCs w:val="32"/>
          <w:highlight w:val="none"/>
          <w:lang w:val="en-US" w:eastAsia="zh-CN"/>
        </w:rPr>
        <w:t>60</w:t>
      </w:r>
      <w:r>
        <w:rPr>
          <w:rFonts w:hint="eastAsia" w:ascii="仿宋_GB2312" w:hAnsi="仿宋" w:eastAsia="仿宋_GB2312" w:cs="仿宋"/>
          <w:sz w:val="32"/>
          <w:szCs w:val="32"/>
          <w:highlight w:val="none"/>
        </w:rPr>
        <w:t>万元以上（含</w:t>
      </w:r>
      <w:r>
        <w:rPr>
          <w:rFonts w:hint="eastAsia" w:ascii="仿宋_GB2312" w:hAnsi="仿宋" w:eastAsia="仿宋_GB2312" w:cs="仿宋"/>
          <w:sz w:val="32"/>
          <w:szCs w:val="32"/>
          <w:highlight w:val="none"/>
          <w:lang w:val="en-US" w:eastAsia="zh-CN"/>
        </w:rPr>
        <w:t>60</w:t>
      </w:r>
      <w:r>
        <w:rPr>
          <w:rFonts w:hint="eastAsia" w:ascii="仿宋_GB2312" w:hAnsi="仿宋" w:eastAsia="仿宋_GB2312" w:cs="仿宋"/>
          <w:sz w:val="32"/>
          <w:szCs w:val="32"/>
          <w:highlight w:val="none"/>
        </w:rPr>
        <w:t>万元）的</w:t>
      </w:r>
      <w:r>
        <w:rPr>
          <w:rFonts w:hint="eastAsia" w:ascii="仿宋_GB2312" w:hAnsi="仿宋" w:cs="仿宋"/>
          <w:sz w:val="32"/>
          <w:szCs w:val="32"/>
          <w:highlight w:val="none"/>
        </w:rPr>
        <w:t>装饰装修</w:t>
      </w:r>
      <w:r>
        <w:rPr>
          <w:rFonts w:hint="eastAsia" w:ascii="仿宋_GB2312" w:hAnsi="仿宋" w:eastAsia="仿宋_GB2312" w:cs="仿宋"/>
          <w:sz w:val="32"/>
          <w:szCs w:val="32"/>
          <w:highlight w:val="none"/>
        </w:rPr>
        <w:t>工程业绩。项目经理自20</w:t>
      </w:r>
      <w:r>
        <w:rPr>
          <w:rFonts w:hint="eastAsia" w:ascii="仿宋_GB2312" w:hAnsi="仿宋" w:cs="仿宋"/>
          <w:sz w:val="32"/>
          <w:szCs w:val="32"/>
          <w:highlight w:val="none"/>
        </w:rPr>
        <w:t>19</w:t>
      </w:r>
      <w:r>
        <w:rPr>
          <w:rFonts w:hint="eastAsia" w:ascii="仿宋_GB2312" w:hAnsi="仿宋" w:eastAsia="仿宋_GB2312" w:cs="仿宋"/>
          <w:sz w:val="32"/>
          <w:szCs w:val="32"/>
          <w:highlight w:val="none"/>
        </w:rPr>
        <w:t>年1月1日（含）以来，在中华人民共和国境内（不含港澳台地区）具备一个已完工的单个合同金额在</w:t>
      </w:r>
      <w:r>
        <w:rPr>
          <w:rFonts w:hint="eastAsia" w:ascii="仿宋_GB2312" w:hAnsi="仿宋" w:eastAsia="仿宋_GB2312" w:cs="仿宋"/>
          <w:sz w:val="32"/>
          <w:szCs w:val="32"/>
          <w:highlight w:val="none"/>
          <w:lang w:val="en-US" w:eastAsia="zh-CN"/>
        </w:rPr>
        <w:t>60</w:t>
      </w:r>
      <w:r>
        <w:rPr>
          <w:rFonts w:hint="eastAsia" w:ascii="仿宋_GB2312" w:hAnsi="仿宋" w:eastAsia="仿宋_GB2312" w:cs="仿宋"/>
          <w:sz w:val="32"/>
          <w:szCs w:val="32"/>
          <w:highlight w:val="none"/>
        </w:rPr>
        <w:t>万元以上（含</w:t>
      </w:r>
      <w:r>
        <w:rPr>
          <w:rFonts w:hint="eastAsia" w:ascii="仿宋_GB2312" w:hAnsi="仿宋" w:eastAsia="仿宋_GB2312" w:cs="仿宋"/>
          <w:sz w:val="32"/>
          <w:szCs w:val="32"/>
          <w:highlight w:val="none"/>
          <w:lang w:val="en-US" w:eastAsia="zh-CN"/>
        </w:rPr>
        <w:t>60</w:t>
      </w:r>
      <w:r>
        <w:rPr>
          <w:rFonts w:hint="eastAsia" w:ascii="仿宋_GB2312" w:hAnsi="仿宋" w:eastAsia="仿宋_GB2312" w:cs="仿宋"/>
          <w:sz w:val="32"/>
          <w:szCs w:val="32"/>
          <w:highlight w:val="none"/>
        </w:rPr>
        <w:t>万元）的</w:t>
      </w:r>
      <w:r>
        <w:rPr>
          <w:rFonts w:hint="eastAsia" w:ascii="仿宋_GB2312" w:hAnsi="仿宋" w:cs="仿宋"/>
          <w:sz w:val="32"/>
          <w:szCs w:val="32"/>
          <w:highlight w:val="none"/>
        </w:rPr>
        <w:t>装饰装修</w:t>
      </w:r>
      <w:r>
        <w:rPr>
          <w:rFonts w:hint="eastAsia" w:ascii="仿宋_GB2312" w:hAnsi="仿宋" w:eastAsia="仿宋_GB2312" w:cs="仿宋"/>
          <w:sz w:val="32"/>
          <w:szCs w:val="32"/>
          <w:highlight w:val="none"/>
        </w:rPr>
        <w:t>工程业绩。</w:t>
      </w:r>
    </w:p>
    <w:p>
      <w:pPr>
        <w:spacing w:line="580" w:lineRule="exact"/>
        <w:ind w:firstLine="640" w:firstLineChars="200"/>
        <w:jc w:val="left"/>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2.3项目经理资格：</w:t>
      </w:r>
      <w:r>
        <w:rPr>
          <w:rFonts w:hint="eastAsia" w:ascii="仿宋_GB2312" w:hAnsi="仿宋_GB2312" w:eastAsia="仿宋_GB2312" w:cs="仿宋_GB2312"/>
          <w:bCs/>
          <w:sz w:val="32"/>
          <w:szCs w:val="32"/>
          <w:highlight w:val="none"/>
        </w:rPr>
        <w:t>投标人拟委任项目经理须具备建筑工程（专业）二级（含以上级）注册建造师执业资格，具备有效的安全生产考核合格（B类）证书，且目前未在其他项目上任职或虽在其他项目上任职但本项目中标后能够从该项目撤离。</w:t>
      </w:r>
    </w:p>
    <w:p>
      <w:pPr>
        <w:spacing w:line="360" w:lineRule="auto"/>
        <w:ind w:firstLine="640" w:firstLineChars="200"/>
        <w:rPr>
          <w:rFonts w:ascii="仿宋_GB2312" w:hAnsi="仿宋_GB2312" w:eastAsia="仿宋_GB2312" w:cs="仿宋_GB2312"/>
          <w:sz w:val="32"/>
          <w:szCs w:val="32"/>
          <w:highlight w:val="none"/>
        </w:rPr>
      </w:pPr>
      <w:r>
        <w:rPr>
          <w:rFonts w:hint="eastAsia" w:ascii="仿宋_GB2312" w:hAnsi="华文中宋" w:eastAsia="仿宋_GB2312" w:cs="仿宋"/>
          <w:sz w:val="32"/>
          <w:szCs w:val="32"/>
          <w:highlight w:val="none"/>
        </w:rPr>
        <w:t>2.4本项目不接受联合体投标</w:t>
      </w:r>
      <w:r>
        <w:rPr>
          <w:rFonts w:hint="eastAsia" w:ascii="仿宋_GB2312" w:hAnsi="仿宋" w:eastAsia="仿宋_GB2312" w:cs="仿宋"/>
          <w:sz w:val="32"/>
          <w:szCs w:val="32"/>
          <w:highlight w:val="none"/>
        </w:rPr>
        <w:t>。</w:t>
      </w:r>
    </w:p>
    <w:p>
      <w:pPr>
        <w:pStyle w:val="11"/>
        <w:spacing w:before="0" w:after="0" w:line="580" w:lineRule="exact"/>
        <w:ind w:firstLine="643" w:firstLineChars="200"/>
        <w:jc w:val="left"/>
        <w:rPr>
          <w:rStyle w:val="27"/>
          <w:rFonts w:ascii="仿宋_GB2312" w:hAnsi="仿宋_GB2312" w:eastAsia="仿宋_GB2312" w:cs="仿宋_GB2312"/>
          <w:b/>
          <w:bCs/>
          <w:sz w:val="32"/>
          <w:highlight w:val="none"/>
        </w:rPr>
      </w:pPr>
      <w:bookmarkStart w:id="26" w:name="_Toc15391922"/>
      <w:r>
        <w:rPr>
          <w:rStyle w:val="27"/>
          <w:rFonts w:hint="eastAsia" w:ascii="仿宋_GB2312" w:hAnsi="仿宋_GB2312" w:eastAsia="仿宋_GB2312" w:cs="仿宋_GB2312"/>
          <w:b/>
          <w:bCs/>
          <w:sz w:val="32"/>
          <w:highlight w:val="none"/>
        </w:rPr>
        <w:t>三、采购文件发售办法</w:t>
      </w:r>
      <w:bookmarkEnd w:id="26"/>
    </w:p>
    <w:p>
      <w:pPr>
        <w:widowControl/>
        <w:shd w:val="clear" w:color="auto" w:fill="FFFFFF"/>
        <w:spacing w:line="580" w:lineRule="exact"/>
        <w:ind w:firstLine="640" w:firstLineChars="200"/>
        <w:jc w:val="left"/>
        <w:rPr>
          <w:rFonts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1、采购文件发售时间</w:t>
      </w:r>
      <w:r>
        <w:rPr>
          <w:rFonts w:hint="eastAsia" w:ascii="仿宋_GB2312" w:hAnsi="仿宋_GB2312" w:eastAsia="仿宋_GB2312" w:cs="仿宋_GB2312"/>
          <w:sz w:val="32"/>
          <w:szCs w:val="32"/>
          <w:highlight w:val="none"/>
          <w:lang w:bidi="he-IL"/>
        </w:rPr>
        <w:t>（即采购公告的公告期限）</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u w:val="single"/>
          <w:lang w:bidi="he-IL"/>
        </w:rPr>
        <w:t>自本采购公告发布之日起</w:t>
      </w:r>
      <w:r>
        <w:rPr>
          <w:rFonts w:hint="eastAsia" w:ascii="仿宋_GB2312" w:hAnsi="仿宋_GB2312" w:eastAsia="仿宋_GB2312" w:cs="仿宋_GB2312"/>
          <w:sz w:val="32"/>
          <w:szCs w:val="32"/>
          <w:highlight w:val="none"/>
          <w:u w:val="single"/>
        </w:rPr>
        <w:t>至202</w:t>
      </w:r>
      <w:r>
        <w:rPr>
          <w:rFonts w:hint="eastAsia" w:ascii="仿宋_GB2312" w:hAnsi="仿宋_GB2312" w:eastAsia="仿宋_GB2312" w:cs="仿宋_GB2312"/>
          <w:sz w:val="32"/>
          <w:szCs w:val="32"/>
          <w:highlight w:val="none"/>
          <w:u w:val="single"/>
          <w:lang w:val="en-US" w:eastAsia="zh-CN"/>
        </w:rPr>
        <w:t>3</w:t>
      </w:r>
      <w:r>
        <w:rPr>
          <w:rFonts w:hint="eastAsia" w:ascii="仿宋_GB2312" w:hAnsi="仿宋_GB2312" w:eastAsia="仿宋_GB2312" w:cs="仿宋_GB2312"/>
          <w:sz w:val="32"/>
          <w:szCs w:val="32"/>
          <w:highlight w:val="none"/>
          <w:u w:val="single"/>
        </w:rPr>
        <w:t>年</w:t>
      </w:r>
      <w:r>
        <w:rPr>
          <w:rFonts w:hint="eastAsia" w:ascii="仿宋_GB2312" w:hAnsi="仿宋_GB2312" w:eastAsia="仿宋_GB2312" w:cs="仿宋_GB2312"/>
          <w:sz w:val="32"/>
          <w:szCs w:val="32"/>
          <w:highlight w:val="none"/>
          <w:u w:val="single"/>
          <w:lang w:val="en-US" w:eastAsia="zh-CN"/>
        </w:rPr>
        <w:t xml:space="preserve">2 </w:t>
      </w:r>
      <w:r>
        <w:rPr>
          <w:rFonts w:hint="eastAsia" w:ascii="仿宋_GB2312" w:hAnsi="仿宋_GB2312" w:eastAsia="仿宋_GB2312" w:cs="仿宋_GB2312"/>
          <w:sz w:val="32"/>
          <w:szCs w:val="32"/>
          <w:highlight w:val="none"/>
          <w:u w:val="single"/>
        </w:rPr>
        <w:t>月</w:t>
      </w:r>
      <w:r>
        <w:rPr>
          <w:rFonts w:hint="eastAsia" w:ascii="仿宋_GB2312" w:hAnsi="仿宋_GB2312" w:eastAsia="仿宋_GB2312" w:cs="仿宋_GB2312"/>
          <w:sz w:val="32"/>
          <w:szCs w:val="32"/>
          <w:highlight w:val="none"/>
          <w:u w:val="single"/>
          <w:lang w:val="en-US" w:eastAsia="zh-CN"/>
        </w:rPr>
        <w:t xml:space="preserve">10 </w:t>
      </w:r>
      <w:r>
        <w:rPr>
          <w:rFonts w:hint="eastAsia" w:ascii="仿宋_GB2312" w:hAnsi="仿宋_GB2312" w:eastAsia="仿宋_GB2312" w:cs="仿宋_GB2312"/>
          <w:sz w:val="32"/>
          <w:szCs w:val="32"/>
          <w:highlight w:val="none"/>
          <w:u w:val="single"/>
        </w:rPr>
        <w:t>日</w:t>
      </w:r>
      <w:r>
        <w:rPr>
          <w:rFonts w:hint="eastAsia" w:ascii="仿宋_GB2312" w:hAnsi="仿宋_GB2312" w:eastAsia="仿宋_GB2312" w:cs="仿宋_GB2312"/>
          <w:sz w:val="32"/>
          <w:szCs w:val="32"/>
          <w:highlight w:val="none"/>
          <w:u w:val="single"/>
          <w:lang w:val="en-US" w:eastAsia="zh-CN"/>
        </w:rPr>
        <w:t>9</w:t>
      </w:r>
      <w:r>
        <w:rPr>
          <w:rFonts w:hint="eastAsia" w:ascii="仿宋_GB2312" w:hAnsi="仿宋_GB2312" w:eastAsia="仿宋_GB2312" w:cs="仿宋_GB2312"/>
          <w:sz w:val="32"/>
          <w:szCs w:val="32"/>
          <w:highlight w:val="none"/>
          <w:u w:val="single"/>
        </w:rPr>
        <w:t>时00分。</w:t>
      </w:r>
    </w:p>
    <w:p>
      <w:pPr>
        <w:widowControl/>
        <w:shd w:val="clear" w:color="auto" w:fill="FFFFFF"/>
        <w:spacing w:line="58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2、采购文件价格：每套人民币0元整，采购文件售后不退。</w:t>
      </w:r>
    </w:p>
    <w:p>
      <w:pPr>
        <w:widowControl/>
        <w:shd w:val="clear" w:color="auto" w:fill="FFFFFF"/>
        <w:spacing w:line="58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3、获取方式：</w:t>
      </w:r>
    </w:p>
    <w:p>
      <w:pPr>
        <w:widowControl/>
        <w:shd w:val="clear" w:color="auto" w:fill="FFFFFF"/>
        <w:spacing w:line="580" w:lineRule="exact"/>
        <w:ind w:firstLine="640" w:firstLineChars="200"/>
        <w:jc w:val="left"/>
        <w:rPr>
          <w:rFonts w:ascii="仿宋_GB2312" w:hAnsi="仿宋_GB2312" w:eastAsia="仿宋_GB2312" w:cs="仿宋_GB2312"/>
          <w:sz w:val="32"/>
          <w:szCs w:val="32"/>
          <w:highlight w:val="none"/>
          <w:u w:val="none"/>
          <w:lang w:bidi="he-IL"/>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bidi="he-IL"/>
        </w:rPr>
        <w:t>凡有意参加询价者，在</w:t>
      </w:r>
      <w:r>
        <w:rPr>
          <w:rFonts w:hint="eastAsia" w:ascii="仿宋_GB2312" w:hAnsi="仿宋_GB2312" w:eastAsia="仿宋_GB2312" w:cs="仿宋_GB2312"/>
          <w:sz w:val="32"/>
          <w:szCs w:val="32"/>
          <w:highlight w:val="none"/>
        </w:rPr>
        <w:t>采购</w:t>
      </w:r>
      <w:r>
        <w:rPr>
          <w:rFonts w:hint="eastAsia" w:ascii="仿宋_GB2312" w:hAnsi="仿宋_GB2312" w:eastAsia="仿宋_GB2312" w:cs="仿宋_GB2312"/>
          <w:sz w:val="32"/>
          <w:szCs w:val="32"/>
          <w:highlight w:val="none"/>
          <w:lang w:bidi="he-IL"/>
        </w:rPr>
        <w:t>文件发售时间内均可在</w:t>
      </w:r>
      <w:r>
        <w:rPr>
          <w:rFonts w:hint="eastAsia" w:ascii="仿宋_GB2312" w:hAnsi="仿宋_GB2312" w:eastAsia="仿宋_GB2312" w:cs="仿宋_GB2312"/>
          <w:sz w:val="32"/>
          <w:szCs w:val="32"/>
          <w:highlight w:val="none"/>
          <w:u w:val="single"/>
        </w:rPr>
        <w:t>安徽文化旅游投资集团有限责任公司官网</w:t>
      </w:r>
      <w:r>
        <w:rPr>
          <w:rFonts w:hint="eastAsia" w:ascii="仿宋_GB2312" w:hAnsi="仿宋_GB2312" w:eastAsia="仿宋_GB2312" w:cs="仿宋_GB2312"/>
          <w:sz w:val="32"/>
          <w:szCs w:val="32"/>
          <w:highlight w:val="none"/>
          <w:lang w:bidi="he-IL"/>
        </w:rPr>
        <w:t>网站下载</w:t>
      </w:r>
      <w:r>
        <w:rPr>
          <w:rFonts w:hint="eastAsia" w:ascii="仿宋_GB2312" w:hAnsi="仿宋_GB2312" w:eastAsia="仿宋_GB2312" w:cs="仿宋_GB2312"/>
          <w:sz w:val="32"/>
          <w:szCs w:val="32"/>
          <w:highlight w:val="none"/>
          <w:lang w:eastAsia="zh-CN"/>
        </w:rPr>
        <w:t>报名表发送至邮箱</w:t>
      </w:r>
      <w:r>
        <w:rPr>
          <w:rFonts w:hint="eastAsia" w:ascii="仿宋_GB2312" w:hAnsi="仿宋_GB2312" w:eastAsia="仿宋_GB2312" w:cs="仿宋_GB2312"/>
          <w:sz w:val="32"/>
          <w:szCs w:val="32"/>
          <w:highlight w:val="none"/>
          <w:u w:val="single"/>
          <w:lang w:val="en-US" w:eastAsia="zh-CN"/>
        </w:rPr>
        <w:t>1034009549@qq.com</w:t>
      </w:r>
      <w:r>
        <w:rPr>
          <w:rFonts w:hint="eastAsia" w:ascii="仿宋_GB2312" w:hAnsi="仿宋_GB2312" w:eastAsia="仿宋_GB2312" w:cs="仿宋_GB2312"/>
          <w:sz w:val="32"/>
          <w:szCs w:val="32"/>
          <w:highlight w:val="none"/>
          <w:u w:val="none"/>
          <w:lang w:val="en-US" w:eastAsia="zh-CN"/>
        </w:rPr>
        <w:t>，获取采购文件及图纸等相关文件</w:t>
      </w:r>
      <w:r>
        <w:rPr>
          <w:rFonts w:hint="eastAsia" w:ascii="仿宋_GB2312" w:hAnsi="仿宋_GB2312" w:eastAsia="仿宋_GB2312" w:cs="仿宋_GB2312"/>
          <w:sz w:val="32"/>
          <w:szCs w:val="32"/>
          <w:highlight w:val="none"/>
          <w:u w:val="none"/>
          <w:lang w:bidi="he-IL"/>
        </w:rPr>
        <w:t>。</w:t>
      </w:r>
    </w:p>
    <w:p>
      <w:pPr>
        <w:spacing w:line="580" w:lineRule="exact"/>
        <w:ind w:firstLine="640" w:firstLineChars="200"/>
        <w:jc w:val="left"/>
        <w:rPr>
          <w:rFonts w:ascii="仿宋_GB2312" w:hAnsi="仿宋_GB2312" w:eastAsia="仿宋_GB2312" w:cs="仿宋_GB2312"/>
          <w:sz w:val="32"/>
          <w:szCs w:val="32"/>
          <w:highlight w:val="none"/>
          <w:lang w:bidi="he-IL"/>
        </w:rPr>
      </w:pPr>
      <w:r>
        <w:rPr>
          <w:rFonts w:hint="eastAsia" w:ascii="仿宋_GB2312" w:hAnsi="仿宋_GB2312" w:eastAsia="仿宋_GB2312" w:cs="仿宋_GB2312"/>
          <w:sz w:val="32"/>
          <w:szCs w:val="32"/>
          <w:highlight w:val="none"/>
          <w:lang w:bidi="he-IL"/>
        </w:rPr>
        <w:t>（2）请在</w:t>
      </w:r>
      <w:r>
        <w:rPr>
          <w:rFonts w:hint="eastAsia" w:ascii="仿宋_GB2312" w:hAnsi="仿宋_GB2312" w:eastAsia="仿宋_GB2312" w:cs="仿宋_GB2312"/>
          <w:sz w:val="32"/>
          <w:szCs w:val="32"/>
          <w:highlight w:val="none"/>
        </w:rPr>
        <w:t>采购</w:t>
      </w:r>
      <w:r>
        <w:rPr>
          <w:rFonts w:hint="eastAsia" w:ascii="仿宋_GB2312" w:hAnsi="仿宋_GB2312" w:eastAsia="仿宋_GB2312" w:cs="仿宋_GB2312"/>
          <w:sz w:val="32"/>
          <w:szCs w:val="32"/>
          <w:highlight w:val="none"/>
          <w:lang w:bidi="he-IL"/>
        </w:rPr>
        <w:t>文件发售时间内下载</w:t>
      </w:r>
      <w:r>
        <w:rPr>
          <w:rFonts w:hint="eastAsia" w:ascii="仿宋_GB2312" w:hAnsi="仿宋_GB2312" w:eastAsia="仿宋_GB2312" w:cs="仿宋_GB2312"/>
          <w:sz w:val="32"/>
          <w:szCs w:val="32"/>
          <w:highlight w:val="none"/>
        </w:rPr>
        <w:t>采购</w:t>
      </w:r>
      <w:r>
        <w:rPr>
          <w:rFonts w:hint="eastAsia" w:ascii="仿宋_GB2312" w:hAnsi="仿宋_GB2312" w:eastAsia="仿宋_GB2312" w:cs="仿宋_GB2312"/>
          <w:sz w:val="32"/>
          <w:szCs w:val="32"/>
          <w:highlight w:val="none"/>
          <w:lang w:bidi="he-IL"/>
        </w:rPr>
        <w:t>文件，逾期系统将自动关闭。</w:t>
      </w:r>
    </w:p>
    <w:p>
      <w:pPr>
        <w:spacing w:line="580" w:lineRule="exact"/>
        <w:ind w:firstLine="640" w:firstLineChars="200"/>
        <w:jc w:val="left"/>
        <w:rPr>
          <w:rFonts w:ascii="仿宋_GB2312" w:hAnsi="仿宋_GB2312" w:eastAsia="仿宋_GB2312" w:cs="仿宋_GB2312"/>
          <w:kern w:val="36"/>
          <w:sz w:val="32"/>
          <w:szCs w:val="32"/>
          <w:highlight w:val="none"/>
        </w:rPr>
      </w:pPr>
      <w:r>
        <w:rPr>
          <w:rFonts w:hint="eastAsia" w:ascii="仿宋_GB2312" w:hAnsi="仿宋_GB2312" w:eastAsia="仿宋_GB2312" w:cs="仿宋_GB2312"/>
          <w:sz w:val="32"/>
          <w:szCs w:val="32"/>
          <w:highlight w:val="none"/>
          <w:lang w:bidi="he-IL"/>
        </w:rPr>
        <w:t>（3）潜在投标单位应合理安排时间，尽量避开发售时间结束前等可能存在的高峰期。</w:t>
      </w:r>
    </w:p>
    <w:p>
      <w:pPr>
        <w:pStyle w:val="11"/>
        <w:spacing w:before="0" w:after="0" w:line="580" w:lineRule="exact"/>
        <w:ind w:firstLine="643" w:firstLineChars="200"/>
        <w:jc w:val="left"/>
        <w:rPr>
          <w:rStyle w:val="27"/>
          <w:rFonts w:ascii="仿宋_GB2312" w:hAnsi="仿宋_GB2312" w:eastAsia="仿宋_GB2312" w:cs="仿宋_GB2312"/>
          <w:b/>
          <w:bCs w:val="0"/>
          <w:sz w:val="32"/>
          <w:highlight w:val="none"/>
        </w:rPr>
      </w:pPr>
      <w:bookmarkStart w:id="27" w:name="_Toc15391923"/>
      <w:bookmarkStart w:id="28" w:name="_Toc511738784"/>
      <w:r>
        <w:rPr>
          <w:rFonts w:hint="eastAsia" w:ascii="仿宋_GB2312" w:hAnsi="仿宋_GB2312" w:eastAsia="仿宋_GB2312" w:cs="仿宋_GB2312"/>
          <w:sz w:val="32"/>
          <w:highlight w:val="none"/>
        </w:rPr>
        <w:t>四、</w:t>
      </w:r>
      <w:r>
        <w:rPr>
          <w:rStyle w:val="27"/>
          <w:rFonts w:hint="eastAsia" w:ascii="仿宋_GB2312" w:hAnsi="仿宋_GB2312" w:eastAsia="仿宋_GB2312" w:cs="仿宋_GB2312"/>
          <w:b/>
          <w:bCs w:val="0"/>
          <w:sz w:val="32"/>
          <w:highlight w:val="none"/>
        </w:rPr>
        <w:t>投标保证金</w:t>
      </w:r>
      <w:bookmarkEnd w:id="27"/>
      <w:bookmarkEnd w:id="28"/>
    </w:p>
    <w:p>
      <w:pPr>
        <w:spacing w:line="58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1、金额：</w:t>
      </w:r>
      <w:r>
        <w:rPr>
          <w:rFonts w:hint="eastAsia" w:ascii="仿宋_GB2312" w:hAnsi="仿宋_GB2312" w:eastAsia="仿宋_GB2312" w:cs="仿宋_GB2312"/>
          <w:sz w:val="32"/>
          <w:szCs w:val="32"/>
          <w:highlight w:val="none"/>
          <w:u w:val="single"/>
        </w:rPr>
        <w:t xml:space="preserve"> / </w:t>
      </w:r>
      <w:r>
        <w:rPr>
          <w:rFonts w:hint="eastAsia" w:ascii="仿宋_GB2312" w:hAnsi="仿宋_GB2312" w:eastAsia="仿宋_GB2312" w:cs="仿宋_GB2312"/>
          <w:sz w:val="32"/>
          <w:szCs w:val="32"/>
          <w:highlight w:val="none"/>
        </w:rPr>
        <w:t>。</w:t>
      </w:r>
    </w:p>
    <w:p>
      <w:pPr>
        <w:pStyle w:val="11"/>
        <w:spacing w:before="0" w:after="0" w:line="580" w:lineRule="exact"/>
        <w:ind w:firstLine="643" w:firstLineChars="200"/>
        <w:jc w:val="left"/>
        <w:rPr>
          <w:rStyle w:val="27"/>
          <w:rFonts w:ascii="仿宋_GB2312" w:hAnsi="仿宋_GB2312" w:eastAsia="仿宋_GB2312" w:cs="仿宋_GB2312"/>
          <w:b/>
          <w:bCs w:val="0"/>
          <w:sz w:val="32"/>
          <w:highlight w:val="none"/>
        </w:rPr>
      </w:pPr>
      <w:bookmarkStart w:id="29" w:name="_Toc15391924"/>
      <w:bookmarkStart w:id="30" w:name="_Toc511738785"/>
      <w:r>
        <w:rPr>
          <w:rFonts w:hint="eastAsia" w:ascii="仿宋_GB2312" w:hAnsi="仿宋_GB2312" w:eastAsia="仿宋_GB2312" w:cs="仿宋_GB2312"/>
          <w:sz w:val="32"/>
          <w:highlight w:val="none"/>
        </w:rPr>
        <w:t>五、</w:t>
      </w:r>
      <w:r>
        <w:rPr>
          <w:rStyle w:val="27"/>
          <w:rFonts w:hint="eastAsia" w:ascii="仿宋_GB2312" w:hAnsi="仿宋_GB2312" w:eastAsia="仿宋_GB2312" w:cs="仿宋_GB2312"/>
          <w:b/>
          <w:bCs w:val="0"/>
          <w:sz w:val="32"/>
          <w:highlight w:val="none"/>
          <w:lang w:eastAsia="zh-CN"/>
        </w:rPr>
        <w:t>评审</w:t>
      </w:r>
      <w:r>
        <w:rPr>
          <w:rStyle w:val="27"/>
          <w:rFonts w:hint="eastAsia" w:ascii="仿宋_GB2312" w:hAnsi="仿宋_GB2312" w:eastAsia="仿宋_GB2312" w:cs="仿宋_GB2312"/>
          <w:b/>
          <w:bCs w:val="0"/>
          <w:sz w:val="32"/>
          <w:highlight w:val="none"/>
        </w:rPr>
        <w:t>时间及地点</w:t>
      </w:r>
      <w:bookmarkEnd w:id="29"/>
      <w:bookmarkEnd w:id="30"/>
    </w:p>
    <w:p>
      <w:pPr>
        <w:widowControl/>
        <w:shd w:val="clear" w:color="auto" w:fill="FFFFFF"/>
        <w:spacing w:line="580" w:lineRule="exact"/>
        <w:ind w:firstLine="640" w:firstLineChars="200"/>
        <w:jc w:val="left"/>
        <w:rPr>
          <w:rFonts w:ascii="仿宋_GB2312" w:hAnsi="仿宋_GB2312" w:eastAsia="仿宋_GB2312" w:cs="仿宋_GB2312"/>
          <w:sz w:val="32"/>
          <w:szCs w:val="32"/>
          <w:highlight w:val="none"/>
          <w:lang w:bidi="he-IL"/>
        </w:rPr>
      </w:pPr>
      <w:r>
        <w:rPr>
          <w:rFonts w:hint="eastAsia" w:ascii="仿宋_GB2312" w:hAnsi="仿宋_GB2312" w:eastAsia="仿宋_GB2312" w:cs="仿宋_GB2312"/>
          <w:sz w:val="32"/>
          <w:szCs w:val="32"/>
          <w:highlight w:val="none"/>
          <w:lang w:bidi="he-IL"/>
        </w:rPr>
        <w:t>1、</w:t>
      </w:r>
      <w:r>
        <w:rPr>
          <w:rFonts w:hint="eastAsia" w:ascii="仿宋_GB2312" w:hAnsi="仿宋_GB2312" w:eastAsia="仿宋_GB2312" w:cs="仿宋_GB2312"/>
          <w:sz w:val="32"/>
          <w:szCs w:val="32"/>
          <w:highlight w:val="none"/>
          <w:lang w:eastAsia="zh-CN"/>
        </w:rPr>
        <w:t>评审</w:t>
      </w:r>
      <w:r>
        <w:rPr>
          <w:rFonts w:hint="eastAsia" w:ascii="仿宋_GB2312" w:hAnsi="仿宋_GB2312" w:eastAsia="仿宋_GB2312" w:cs="仿宋_GB2312"/>
          <w:sz w:val="32"/>
          <w:szCs w:val="32"/>
          <w:highlight w:val="none"/>
          <w:lang w:bidi="he-IL"/>
        </w:rPr>
        <w:t>时间：202</w:t>
      </w:r>
      <w:r>
        <w:rPr>
          <w:rFonts w:hint="eastAsia" w:ascii="仿宋_GB2312" w:hAnsi="仿宋_GB2312" w:eastAsia="仿宋_GB2312" w:cs="仿宋_GB2312"/>
          <w:sz w:val="32"/>
          <w:szCs w:val="32"/>
          <w:highlight w:val="none"/>
          <w:lang w:val="en-US" w:eastAsia="zh-CN" w:bidi="he-IL"/>
        </w:rPr>
        <w:t>3</w:t>
      </w:r>
      <w:r>
        <w:rPr>
          <w:rFonts w:hint="eastAsia" w:ascii="仿宋_GB2312" w:hAnsi="仿宋_GB2312" w:eastAsia="仿宋_GB2312" w:cs="仿宋_GB2312"/>
          <w:sz w:val="32"/>
          <w:szCs w:val="32"/>
          <w:highlight w:val="none"/>
          <w:lang w:bidi="he-IL"/>
        </w:rPr>
        <w:t>年</w:t>
      </w:r>
      <w:r>
        <w:rPr>
          <w:rFonts w:hint="eastAsia" w:ascii="仿宋_GB2312" w:hAnsi="仿宋_GB2312" w:eastAsia="仿宋_GB2312" w:cs="仿宋_GB2312"/>
          <w:sz w:val="32"/>
          <w:szCs w:val="32"/>
          <w:highlight w:val="none"/>
          <w:lang w:val="en-US" w:eastAsia="zh-CN" w:bidi="he-IL"/>
        </w:rPr>
        <w:t>2</w:t>
      </w:r>
      <w:r>
        <w:rPr>
          <w:rFonts w:hint="eastAsia" w:ascii="仿宋_GB2312" w:hAnsi="仿宋_GB2312" w:eastAsia="仿宋_GB2312" w:cs="仿宋_GB2312"/>
          <w:sz w:val="32"/>
          <w:szCs w:val="32"/>
          <w:highlight w:val="none"/>
          <w:lang w:bidi="he-IL"/>
        </w:rPr>
        <w:t>月</w:t>
      </w:r>
      <w:r>
        <w:rPr>
          <w:rFonts w:hint="eastAsia" w:ascii="仿宋_GB2312" w:hAnsi="仿宋_GB2312" w:eastAsia="仿宋_GB2312" w:cs="仿宋_GB2312"/>
          <w:sz w:val="32"/>
          <w:szCs w:val="32"/>
          <w:highlight w:val="none"/>
          <w:lang w:val="en-US" w:eastAsia="zh-CN" w:bidi="he-IL"/>
        </w:rPr>
        <w:t>10</w:t>
      </w:r>
      <w:r>
        <w:rPr>
          <w:rFonts w:hint="eastAsia" w:ascii="仿宋_GB2312" w:hAnsi="仿宋_GB2312" w:eastAsia="仿宋_GB2312" w:cs="仿宋_GB2312"/>
          <w:sz w:val="32"/>
          <w:szCs w:val="32"/>
          <w:highlight w:val="none"/>
          <w:lang w:bidi="he-IL"/>
        </w:rPr>
        <w:t>日</w:t>
      </w:r>
      <w:r>
        <w:rPr>
          <w:rFonts w:hint="eastAsia" w:ascii="仿宋_GB2312" w:hAnsi="仿宋_GB2312" w:eastAsia="仿宋_GB2312" w:cs="仿宋_GB2312"/>
          <w:sz w:val="32"/>
          <w:szCs w:val="32"/>
          <w:highlight w:val="none"/>
          <w:lang w:val="en-US" w:eastAsia="zh-CN" w:bidi="he-IL"/>
        </w:rPr>
        <w:t>9</w:t>
      </w:r>
      <w:r>
        <w:rPr>
          <w:rFonts w:hint="eastAsia" w:ascii="仿宋_GB2312" w:hAnsi="仿宋_GB2312" w:eastAsia="仿宋_GB2312" w:cs="仿宋_GB2312"/>
          <w:sz w:val="32"/>
          <w:szCs w:val="32"/>
          <w:highlight w:val="none"/>
          <w:lang w:bidi="he-IL"/>
        </w:rPr>
        <w:t>时00分。</w:t>
      </w:r>
    </w:p>
    <w:p>
      <w:pPr>
        <w:spacing w:line="580" w:lineRule="exact"/>
        <w:ind w:firstLine="640" w:firstLineChars="200"/>
        <w:jc w:val="left"/>
        <w:rPr>
          <w:rFonts w:ascii="仿宋_GB2312" w:hAnsi="仿宋_GB2312" w:eastAsia="仿宋_GB2312" w:cs="仿宋_GB2312"/>
          <w:kern w:val="36"/>
          <w:sz w:val="32"/>
          <w:szCs w:val="32"/>
          <w:highlight w:val="none"/>
        </w:rPr>
      </w:pPr>
      <w:r>
        <w:rPr>
          <w:rFonts w:hint="eastAsia" w:ascii="仿宋_GB2312" w:hAnsi="仿宋_GB2312" w:eastAsia="仿宋_GB2312" w:cs="仿宋_GB2312"/>
          <w:sz w:val="32"/>
          <w:szCs w:val="32"/>
          <w:highlight w:val="none"/>
          <w:lang w:bidi="he-IL"/>
        </w:rPr>
        <w:t>2、</w:t>
      </w:r>
      <w:r>
        <w:rPr>
          <w:rFonts w:hint="eastAsia" w:ascii="仿宋_GB2312" w:hAnsi="仿宋_GB2312" w:eastAsia="仿宋_GB2312" w:cs="仿宋_GB2312"/>
          <w:sz w:val="32"/>
          <w:szCs w:val="32"/>
          <w:highlight w:val="none"/>
          <w:lang w:eastAsia="zh-CN"/>
        </w:rPr>
        <w:t>评审</w:t>
      </w:r>
      <w:r>
        <w:rPr>
          <w:rFonts w:hint="eastAsia" w:ascii="仿宋_GB2312" w:hAnsi="仿宋_GB2312" w:eastAsia="仿宋_GB2312" w:cs="仿宋_GB2312"/>
          <w:sz w:val="32"/>
          <w:szCs w:val="32"/>
          <w:highlight w:val="none"/>
          <w:lang w:bidi="he-IL"/>
        </w:rPr>
        <w:t>地点：</w:t>
      </w:r>
      <w:r>
        <w:rPr>
          <w:rFonts w:hint="eastAsia" w:ascii="仿宋_GB2312" w:hAnsi="新宋体" w:eastAsia="仿宋_GB2312"/>
          <w:color w:val="auto"/>
          <w:sz w:val="32"/>
          <w:szCs w:val="32"/>
          <w:highlight w:val="none"/>
          <w:u w:val="single"/>
          <w:lang w:eastAsia="zh-CN"/>
        </w:rPr>
        <w:t>黄山市公共资源交易中心黟县分中心</w:t>
      </w:r>
      <w:r>
        <w:rPr>
          <w:rFonts w:hint="eastAsia" w:ascii="仿宋_GB2312" w:hAnsi="仿宋_GB2312" w:eastAsia="仿宋_GB2312" w:cs="仿宋_GB2312"/>
          <w:kern w:val="36"/>
          <w:sz w:val="32"/>
          <w:szCs w:val="32"/>
          <w:highlight w:val="none"/>
        </w:rPr>
        <w:t>。本项目提交的是纸质</w:t>
      </w:r>
      <w:r>
        <w:rPr>
          <w:rFonts w:hint="eastAsia" w:ascii="仿宋_GB2312" w:hAnsi="仿宋_GB2312" w:eastAsia="仿宋_GB2312" w:cs="仿宋_GB2312"/>
          <w:sz w:val="32"/>
          <w:szCs w:val="32"/>
          <w:highlight w:val="none"/>
        </w:rPr>
        <w:t>采购</w:t>
      </w:r>
      <w:r>
        <w:rPr>
          <w:rFonts w:hint="eastAsia" w:ascii="仿宋_GB2312" w:hAnsi="仿宋_GB2312" w:eastAsia="仿宋_GB2312" w:cs="仿宋_GB2312"/>
          <w:kern w:val="36"/>
          <w:sz w:val="32"/>
          <w:szCs w:val="32"/>
          <w:highlight w:val="none"/>
        </w:rPr>
        <w:t>响应文件，投标单位无须至</w:t>
      </w:r>
      <w:r>
        <w:rPr>
          <w:rFonts w:hint="eastAsia" w:ascii="仿宋_GB2312" w:hAnsi="仿宋_GB2312" w:eastAsia="仿宋_GB2312" w:cs="仿宋_GB2312"/>
          <w:sz w:val="32"/>
          <w:szCs w:val="32"/>
          <w:highlight w:val="none"/>
        </w:rPr>
        <w:t>询比</w:t>
      </w:r>
      <w:r>
        <w:rPr>
          <w:rFonts w:hint="eastAsia" w:ascii="仿宋_GB2312" w:hAnsi="仿宋_GB2312" w:eastAsia="仿宋_GB2312" w:cs="仿宋_GB2312"/>
          <w:kern w:val="36"/>
          <w:sz w:val="32"/>
          <w:szCs w:val="32"/>
          <w:highlight w:val="none"/>
        </w:rPr>
        <w:t>现场。</w:t>
      </w:r>
    </w:p>
    <w:p>
      <w:pPr>
        <w:pStyle w:val="11"/>
        <w:keepNext w:val="0"/>
        <w:keepLines w:val="0"/>
        <w:pageBreakBefore w:val="0"/>
        <w:widowControl w:val="0"/>
        <w:kinsoku/>
        <w:wordWrap/>
        <w:overflowPunct/>
        <w:topLinePunct w:val="0"/>
        <w:autoSpaceDE/>
        <w:autoSpaceDN/>
        <w:bidi w:val="0"/>
        <w:adjustRightInd/>
        <w:snapToGrid/>
        <w:spacing w:before="0" w:after="0" w:line="580" w:lineRule="exact"/>
        <w:ind w:firstLine="420" w:firstLineChars="200"/>
        <w:jc w:val="left"/>
        <w:textAlignment w:val="auto"/>
        <w:rPr>
          <w:rFonts w:ascii="仿宋_GB2312" w:hAnsi="仿宋_GB2312" w:eastAsia="仿宋_GB2312" w:cs="仿宋_GB2312"/>
          <w:sz w:val="32"/>
          <w:highlight w:val="none"/>
        </w:rPr>
      </w:pPr>
      <w:bookmarkStart w:id="31" w:name="_Toc15391925"/>
      <w:r>
        <w:rPr>
          <w:rStyle w:val="16"/>
          <w:rFonts w:hint="eastAsia" w:ascii="Times New Roman" w:hAnsi="Times New Roman"/>
          <w:b w:val="0"/>
          <w:bCs w:val="0"/>
          <w:kern w:val="2"/>
          <w:highlight w:val="none"/>
          <w:lang w:val="en-US" w:eastAsia="zh-CN"/>
        </w:rPr>
        <w:t xml:space="preserve"> </w:t>
      </w:r>
      <w:r>
        <w:rPr>
          <w:rFonts w:hint="eastAsia" w:ascii="仿宋_GB2312" w:hAnsi="仿宋_GB2312" w:eastAsia="仿宋_GB2312" w:cs="仿宋_GB2312"/>
          <w:sz w:val="32"/>
          <w:highlight w:val="none"/>
        </w:rPr>
        <w:t>六、询价响应文件提交截止时间</w:t>
      </w:r>
      <w:bookmarkEnd w:id="31"/>
    </w:p>
    <w:p>
      <w:pPr>
        <w:spacing w:line="580" w:lineRule="exact"/>
        <w:ind w:firstLine="640" w:firstLineChars="200"/>
        <w:jc w:val="left"/>
        <w:rPr>
          <w:rFonts w:ascii="仿宋_GB2312" w:hAnsi="仿宋_GB2312" w:eastAsia="仿宋_GB2312" w:cs="仿宋_GB2312"/>
          <w:kern w:val="36"/>
          <w:sz w:val="32"/>
          <w:szCs w:val="32"/>
          <w:highlight w:val="none"/>
        </w:rPr>
      </w:pPr>
      <w:r>
        <w:rPr>
          <w:rFonts w:hint="eastAsia" w:ascii="仿宋_GB2312" w:hAnsi="仿宋_GB2312" w:eastAsia="仿宋_GB2312" w:cs="仿宋_GB2312"/>
          <w:sz w:val="32"/>
          <w:szCs w:val="32"/>
          <w:highlight w:val="none"/>
        </w:rPr>
        <w:t>同采购询比开启时间。</w:t>
      </w:r>
    </w:p>
    <w:p>
      <w:pPr>
        <w:pStyle w:val="11"/>
        <w:spacing w:before="0" w:after="0" w:line="580" w:lineRule="exact"/>
        <w:ind w:firstLine="643" w:firstLineChars="200"/>
        <w:jc w:val="left"/>
        <w:rPr>
          <w:rStyle w:val="27"/>
          <w:rFonts w:ascii="仿宋_GB2312" w:hAnsi="仿宋_GB2312" w:eastAsia="仿宋_GB2312" w:cs="仿宋_GB2312"/>
          <w:b w:val="0"/>
          <w:bCs w:val="0"/>
          <w:sz w:val="32"/>
          <w:highlight w:val="none"/>
        </w:rPr>
      </w:pPr>
      <w:bookmarkStart w:id="32" w:name="_Toc15391926"/>
      <w:r>
        <w:rPr>
          <w:rStyle w:val="27"/>
          <w:rFonts w:hint="eastAsia" w:ascii="仿宋_GB2312" w:hAnsi="仿宋_GB2312" w:eastAsia="仿宋_GB2312" w:cs="仿宋_GB2312"/>
          <w:b/>
          <w:bCs w:val="0"/>
          <w:sz w:val="32"/>
          <w:highlight w:val="none"/>
        </w:rPr>
        <w:t>七、联系方法</w:t>
      </w:r>
      <w:bookmarkEnd w:id="32"/>
    </w:p>
    <w:p>
      <w:pPr>
        <w:widowControl/>
        <w:shd w:val="clear" w:color="auto" w:fill="FFFFFF"/>
        <w:spacing w:line="580" w:lineRule="exact"/>
        <w:ind w:firstLine="640" w:firstLineChars="200"/>
        <w:jc w:val="left"/>
        <w:rPr>
          <w:rFonts w:ascii="仿宋_GB2312" w:hAnsi="仿宋_GB2312" w:eastAsia="仿宋_GB2312" w:cs="仿宋_GB2312"/>
          <w:sz w:val="32"/>
          <w:szCs w:val="32"/>
          <w:highlight w:val="none"/>
          <w:lang w:bidi="he-IL"/>
        </w:rPr>
      </w:pPr>
      <w:r>
        <w:rPr>
          <w:rFonts w:hint="eastAsia" w:ascii="仿宋_GB2312" w:hAnsi="仿宋_GB2312" w:eastAsia="仿宋_GB2312" w:cs="仿宋_GB2312"/>
          <w:sz w:val="32"/>
          <w:szCs w:val="32"/>
          <w:highlight w:val="none"/>
          <w:lang w:bidi="he-IL"/>
        </w:rPr>
        <w:t>项目单位：</w:t>
      </w:r>
      <w:r>
        <w:rPr>
          <w:rFonts w:hint="eastAsia" w:ascii="仿宋_GB2312" w:hAnsi="仿宋_GB2312" w:eastAsia="仿宋_GB2312" w:cs="仿宋_GB2312"/>
          <w:sz w:val="32"/>
          <w:szCs w:val="32"/>
          <w:highlight w:val="none"/>
          <w:u w:val="single"/>
          <w:lang w:bidi="he-IL"/>
        </w:rPr>
        <w:t xml:space="preserve">黄山屏水文化旅游有限公司  </w:t>
      </w:r>
    </w:p>
    <w:p>
      <w:pPr>
        <w:widowControl/>
        <w:shd w:val="clear" w:color="auto" w:fill="FFFFFF"/>
        <w:spacing w:line="580" w:lineRule="exact"/>
        <w:ind w:firstLine="640" w:firstLineChars="200"/>
        <w:jc w:val="left"/>
        <w:rPr>
          <w:rFonts w:ascii="仿宋_GB2312" w:hAnsi="仿宋_GB2312" w:eastAsia="仿宋_GB2312" w:cs="仿宋_GB2312"/>
          <w:sz w:val="32"/>
          <w:szCs w:val="32"/>
          <w:highlight w:val="none"/>
          <w:lang w:bidi="he-IL"/>
        </w:rPr>
      </w:pPr>
      <w:r>
        <w:rPr>
          <w:rFonts w:hint="eastAsia" w:ascii="仿宋_GB2312" w:hAnsi="仿宋_GB2312" w:eastAsia="仿宋_GB2312" w:cs="仿宋_GB2312"/>
          <w:sz w:val="32"/>
          <w:szCs w:val="32"/>
          <w:highlight w:val="none"/>
          <w:lang w:bidi="he-IL"/>
        </w:rPr>
        <w:t>地址：</w:t>
      </w:r>
      <w:r>
        <w:rPr>
          <w:rFonts w:hint="eastAsia" w:ascii="仿宋_GB2312" w:hAnsi="仿宋_GB2312" w:eastAsia="仿宋_GB2312" w:cs="仿宋_GB2312"/>
          <w:sz w:val="32"/>
          <w:szCs w:val="32"/>
          <w:highlight w:val="none"/>
          <w:u w:val="single"/>
          <w:lang w:bidi="he-IL"/>
        </w:rPr>
        <w:t>安徽省黄山市黟县宏村镇秀里</w:t>
      </w:r>
      <w:r>
        <w:rPr>
          <w:rFonts w:hint="eastAsia" w:ascii="仿宋_GB2312" w:hAnsi="仿宋_GB2312" w:eastAsia="仿宋_GB2312" w:cs="仿宋_GB2312"/>
          <w:sz w:val="32"/>
          <w:szCs w:val="32"/>
          <w:highlight w:val="none"/>
          <w:lang w:bidi="he-IL"/>
        </w:rPr>
        <w:t xml:space="preserve">  </w:t>
      </w:r>
    </w:p>
    <w:p>
      <w:pPr>
        <w:widowControl/>
        <w:shd w:val="clear" w:color="auto" w:fill="FFFFFF"/>
        <w:spacing w:line="580" w:lineRule="exact"/>
        <w:ind w:firstLine="640" w:firstLineChars="200"/>
        <w:jc w:val="left"/>
        <w:rPr>
          <w:rFonts w:ascii="仿宋_GB2312" w:hAnsi="仿宋_GB2312" w:eastAsia="仿宋_GB2312" w:cs="仿宋_GB2312"/>
          <w:sz w:val="32"/>
          <w:szCs w:val="32"/>
          <w:highlight w:val="none"/>
          <w:lang w:bidi="he-IL"/>
        </w:rPr>
      </w:pPr>
      <w:r>
        <w:rPr>
          <w:rFonts w:hint="eastAsia" w:ascii="仿宋_GB2312" w:hAnsi="仿宋_GB2312" w:eastAsia="仿宋_GB2312" w:cs="仿宋_GB2312"/>
          <w:sz w:val="32"/>
          <w:szCs w:val="32"/>
          <w:highlight w:val="none"/>
          <w:lang w:bidi="he-IL"/>
        </w:rPr>
        <w:t>联系人：</w:t>
      </w:r>
      <w:r>
        <w:rPr>
          <w:rFonts w:hint="eastAsia" w:ascii="仿宋_GB2312" w:hAnsi="仿宋_GB2312" w:eastAsia="仿宋_GB2312" w:cs="仿宋_GB2312"/>
          <w:sz w:val="32"/>
          <w:szCs w:val="32"/>
          <w:highlight w:val="none"/>
          <w:u w:val="single"/>
          <w:lang w:bidi="he-IL"/>
        </w:rPr>
        <w:t>潘女士</w:t>
      </w:r>
      <w:r>
        <w:rPr>
          <w:rFonts w:hint="eastAsia" w:ascii="仿宋_GB2312" w:hAnsi="仿宋_GB2312" w:eastAsia="仿宋_GB2312" w:cs="仿宋_GB2312"/>
          <w:sz w:val="32"/>
          <w:szCs w:val="32"/>
          <w:highlight w:val="none"/>
          <w:lang w:bidi="he-IL"/>
        </w:rPr>
        <w:t xml:space="preserve">    电话：</w:t>
      </w:r>
      <w:r>
        <w:rPr>
          <w:rFonts w:hint="eastAsia" w:ascii="仿宋_GB2312" w:hAnsi="仿宋_GB2312" w:eastAsia="仿宋_GB2312" w:cs="仿宋_GB2312"/>
          <w:sz w:val="32"/>
          <w:szCs w:val="32"/>
          <w:highlight w:val="none"/>
          <w:u w:val="single"/>
          <w:lang w:bidi="he-IL"/>
        </w:rPr>
        <w:t xml:space="preserve"> </w:t>
      </w:r>
      <w:r>
        <w:rPr>
          <w:rFonts w:hint="eastAsia" w:ascii="仿宋_GB2312" w:hAnsi="仿宋_GB2312" w:eastAsia="仿宋_GB2312" w:cs="仿宋_GB2312"/>
          <w:sz w:val="32"/>
          <w:szCs w:val="32"/>
          <w:highlight w:val="none"/>
          <w:u w:val="single"/>
          <w:lang w:eastAsia="zh-CN" w:bidi="he-IL"/>
        </w:rPr>
        <w:t>邮箱</w:t>
      </w:r>
      <w:r>
        <w:rPr>
          <w:rFonts w:hint="eastAsia" w:ascii="仿宋_GB2312" w:hAnsi="仿宋_GB2312" w:eastAsia="仿宋_GB2312" w:cs="仿宋_GB2312"/>
          <w:sz w:val="32"/>
          <w:szCs w:val="32"/>
          <w:highlight w:val="none"/>
          <w:u w:val="single"/>
          <w:lang w:val="en-US" w:eastAsia="zh-CN" w:bidi="he-IL"/>
        </w:rPr>
        <w:t>1034009549@qq.com</w:t>
      </w:r>
      <w:r>
        <w:rPr>
          <w:rFonts w:hint="eastAsia" w:ascii="仿宋_GB2312" w:hAnsi="仿宋_GB2312" w:eastAsia="仿宋_GB2312" w:cs="仿宋_GB2312"/>
          <w:sz w:val="32"/>
          <w:szCs w:val="32"/>
          <w:highlight w:val="none"/>
          <w:u w:val="single"/>
          <w:lang w:bidi="he-IL"/>
        </w:rPr>
        <w:t>、13855975648</w:t>
      </w:r>
      <w:r>
        <w:rPr>
          <w:rFonts w:hint="eastAsia" w:ascii="仿宋_GB2312" w:hAnsi="仿宋_GB2312" w:eastAsia="仿宋_GB2312" w:cs="仿宋_GB2312"/>
          <w:sz w:val="32"/>
          <w:szCs w:val="32"/>
          <w:highlight w:val="none"/>
          <w:lang w:bidi="he-IL"/>
        </w:rPr>
        <w:t xml:space="preserve">  </w:t>
      </w:r>
    </w:p>
    <w:p>
      <w:pPr>
        <w:pStyle w:val="11"/>
        <w:spacing w:before="0" w:after="0" w:line="580" w:lineRule="exact"/>
        <w:ind w:firstLine="643" w:firstLineChars="200"/>
        <w:jc w:val="left"/>
        <w:rPr>
          <w:rFonts w:ascii="仿宋_GB2312" w:hAnsi="仿宋_GB2312" w:eastAsia="仿宋_GB2312" w:cs="仿宋_GB2312"/>
          <w:sz w:val="32"/>
          <w:highlight w:val="none"/>
        </w:rPr>
      </w:pPr>
      <w:bookmarkStart w:id="33" w:name="_Toc15391927"/>
      <w:bookmarkStart w:id="34" w:name="_Toc511738789"/>
      <w:r>
        <w:rPr>
          <w:rFonts w:hint="eastAsia" w:ascii="仿宋_GB2312" w:hAnsi="仿宋_GB2312" w:eastAsia="仿宋_GB2312" w:cs="仿宋_GB2312"/>
          <w:sz w:val="32"/>
          <w:highlight w:val="none"/>
        </w:rPr>
        <w:t>八、其它事项说明</w:t>
      </w:r>
      <w:bookmarkEnd w:id="33"/>
      <w:bookmarkEnd w:id="34"/>
    </w:p>
    <w:p>
      <w:pPr>
        <w:spacing w:line="580" w:lineRule="exact"/>
        <w:ind w:firstLine="640" w:firstLineChars="200"/>
        <w:jc w:val="left"/>
        <w:rPr>
          <w:rFonts w:ascii="仿宋_GB2312" w:hAnsi="仿宋_GB2312" w:eastAsia="仿宋_GB2312" w:cs="仿宋_GB2312"/>
          <w:b/>
          <w:kern w:val="36"/>
          <w:sz w:val="32"/>
          <w:szCs w:val="32"/>
          <w:highlight w:val="none"/>
        </w:rPr>
      </w:pPr>
      <w:r>
        <w:rPr>
          <w:rFonts w:hint="eastAsia" w:ascii="仿宋_GB2312" w:hAnsi="仿宋_GB2312" w:eastAsia="仿宋_GB2312" w:cs="仿宋_GB2312"/>
          <w:kern w:val="36"/>
          <w:sz w:val="32"/>
          <w:szCs w:val="32"/>
          <w:highlight w:val="none"/>
        </w:rPr>
        <w:t>1、</w:t>
      </w:r>
      <w:r>
        <w:rPr>
          <w:rFonts w:hint="eastAsia" w:ascii="仿宋_GB2312" w:hAnsi="仿宋_GB2312" w:eastAsia="仿宋_GB2312" w:cs="仿宋_GB2312"/>
          <w:sz w:val="32"/>
          <w:szCs w:val="32"/>
          <w:highlight w:val="none"/>
        </w:rPr>
        <w:t>本采购公告属采购文件的组成部分，与采购文件具有同等法律效力。当采购公告与采购文件表述不一致时，以采购文件为准。</w:t>
      </w:r>
    </w:p>
    <w:p>
      <w:pPr>
        <w:spacing w:line="580" w:lineRule="exact"/>
        <w:ind w:firstLine="643" w:firstLineChars="200"/>
        <w:jc w:val="left"/>
        <w:rPr>
          <w:rFonts w:ascii="仿宋_GB2312" w:hAnsi="仿宋_GB2312" w:eastAsia="仿宋_GB2312" w:cs="仿宋_GB2312"/>
          <w:kern w:val="36"/>
          <w:sz w:val="32"/>
          <w:szCs w:val="32"/>
          <w:highlight w:val="none"/>
        </w:rPr>
      </w:pPr>
      <w:r>
        <w:rPr>
          <w:rFonts w:hint="eastAsia" w:ascii="仿宋_GB2312" w:hAnsi="仿宋_GB2312" w:eastAsia="仿宋_GB2312" w:cs="仿宋_GB2312"/>
          <w:b/>
          <w:kern w:val="36"/>
          <w:sz w:val="32"/>
          <w:szCs w:val="32"/>
          <w:highlight w:val="none"/>
        </w:rPr>
        <w:t>2、本项目采用纸质版投标及评标.</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Pr>
        <w:spacing w:line="580" w:lineRule="exact"/>
        <w:ind w:firstLine="640" w:firstLineChars="200"/>
        <w:jc w:val="left"/>
        <w:rPr>
          <w:rFonts w:ascii="仿宋_GB2312" w:hAnsi="仿宋_GB2312" w:eastAsia="仿宋_GB2312" w:cs="仿宋_GB2312"/>
          <w:kern w:val="36"/>
          <w:sz w:val="32"/>
          <w:szCs w:val="32"/>
          <w:highlight w:val="none"/>
        </w:rPr>
      </w:pPr>
      <w:r>
        <w:rPr>
          <w:rFonts w:hint="eastAsia" w:ascii="仿宋_GB2312" w:hAnsi="仿宋_GB2312" w:eastAsia="仿宋_GB2312" w:cs="仿宋_GB2312"/>
          <w:kern w:val="36"/>
          <w:sz w:val="32"/>
          <w:szCs w:val="32"/>
          <w:highlight w:val="none"/>
        </w:rPr>
        <w:t xml:space="preserve">                                                             </w:t>
      </w:r>
    </w:p>
    <w:p>
      <w:pPr>
        <w:spacing w:line="580" w:lineRule="exact"/>
        <w:ind w:firstLine="640" w:firstLineChars="200"/>
        <w:jc w:val="right"/>
        <w:rPr>
          <w:rFonts w:ascii="仿宋_GB2312" w:hAnsi="仿宋_GB2312" w:eastAsia="仿宋_GB2312" w:cs="仿宋_GB2312"/>
          <w:sz w:val="32"/>
          <w:szCs w:val="32"/>
          <w:highlight w:val="none"/>
        </w:rPr>
      </w:pPr>
      <w:r>
        <w:rPr>
          <w:rFonts w:hint="eastAsia" w:ascii="仿宋_GB2312" w:hAnsi="仿宋_GB2312" w:eastAsia="仿宋_GB2312" w:cs="仿宋_GB2312"/>
          <w:kern w:val="36"/>
          <w:sz w:val="32"/>
          <w:szCs w:val="32"/>
          <w:highlight w:val="none"/>
        </w:rPr>
        <w:t xml:space="preserve">                                                                   202</w:t>
      </w:r>
      <w:r>
        <w:rPr>
          <w:rFonts w:hint="eastAsia" w:ascii="仿宋_GB2312" w:hAnsi="仿宋_GB2312" w:eastAsia="仿宋_GB2312" w:cs="仿宋_GB2312"/>
          <w:kern w:val="36"/>
          <w:sz w:val="32"/>
          <w:szCs w:val="32"/>
          <w:highlight w:val="none"/>
          <w:lang w:val="en-US" w:eastAsia="zh-CN"/>
        </w:rPr>
        <w:t>3</w:t>
      </w:r>
      <w:r>
        <w:rPr>
          <w:rFonts w:hint="eastAsia" w:ascii="仿宋_GB2312" w:hAnsi="仿宋_GB2312" w:eastAsia="仿宋_GB2312" w:cs="仿宋_GB2312"/>
          <w:kern w:val="36"/>
          <w:sz w:val="32"/>
          <w:szCs w:val="32"/>
          <w:highlight w:val="none"/>
        </w:rPr>
        <w:t>年</w:t>
      </w:r>
      <w:r>
        <w:rPr>
          <w:rFonts w:hint="eastAsia" w:ascii="仿宋_GB2312" w:hAnsi="仿宋_GB2312" w:eastAsia="仿宋_GB2312" w:cs="仿宋_GB2312"/>
          <w:kern w:val="36"/>
          <w:sz w:val="32"/>
          <w:szCs w:val="32"/>
          <w:highlight w:val="none"/>
          <w:lang w:val="en-US" w:eastAsia="zh-CN"/>
        </w:rPr>
        <w:t>1</w:t>
      </w:r>
      <w:r>
        <w:rPr>
          <w:rFonts w:hint="eastAsia" w:ascii="仿宋_GB2312" w:hAnsi="仿宋_GB2312" w:eastAsia="仿宋_GB2312" w:cs="仿宋_GB2312"/>
          <w:kern w:val="36"/>
          <w:sz w:val="32"/>
          <w:szCs w:val="32"/>
          <w:highlight w:val="none"/>
        </w:rPr>
        <w:t>月</w:t>
      </w:r>
      <w:r>
        <w:rPr>
          <w:rFonts w:hint="eastAsia" w:ascii="仿宋_GB2312" w:hAnsi="仿宋_GB2312" w:eastAsia="仿宋_GB2312" w:cs="仿宋_GB2312"/>
          <w:kern w:val="36"/>
          <w:sz w:val="32"/>
          <w:szCs w:val="32"/>
          <w:highlight w:val="none"/>
          <w:lang w:val="en-US" w:eastAsia="zh-CN"/>
        </w:rPr>
        <w:t xml:space="preserve"> 5 </w:t>
      </w:r>
      <w:r>
        <w:rPr>
          <w:rFonts w:hint="eastAsia" w:ascii="仿宋_GB2312" w:hAnsi="仿宋_GB2312" w:eastAsia="仿宋_GB2312" w:cs="仿宋_GB2312"/>
          <w:kern w:val="36"/>
          <w:sz w:val="32"/>
          <w:szCs w:val="32"/>
          <w:highlight w:val="none"/>
        </w:rPr>
        <w:t>日</w:t>
      </w:r>
      <w:bookmarkEnd w:id="22"/>
    </w:p>
    <w:p>
      <w:pPr>
        <w:pStyle w:val="13"/>
        <w:ind w:firstLine="640"/>
        <w:rPr>
          <w:rFonts w:ascii="仿宋_GB2312" w:hAnsi="新宋体" w:eastAsia="仿宋_GB2312" w:cs="新宋体"/>
          <w:sz w:val="32"/>
          <w:szCs w:val="32"/>
          <w:highlight w:val="none"/>
        </w:rPr>
      </w:pPr>
      <w:bookmarkStart w:id="50" w:name="_GoBack"/>
      <w:bookmarkEnd w:id="50"/>
    </w:p>
    <w:p>
      <w:pPr>
        <w:pStyle w:val="13"/>
        <w:ind w:firstLine="640"/>
        <w:rPr>
          <w:rFonts w:ascii="仿宋_GB2312" w:hAnsi="新宋体" w:eastAsia="仿宋_GB2312" w:cs="新宋体"/>
          <w:sz w:val="32"/>
          <w:szCs w:val="32"/>
          <w:highlight w:val="none"/>
        </w:rPr>
      </w:pPr>
    </w:p>
    <w:p>
      <w:pPr>
        <w:pStyle w:val="13"/>
        <w:ind w:firstLine="640"/>
        <w:rPr>
          <w:rFonts w:ascii="仿宋_GB2312" w:hAnsi="新宋体" w:eastAsia="仿宋_GB2312" w:cs="新宋体"/>
          <w:sz w:val="32"/>
          <w:szCs w:val="32"/>
          <w:highlight w:val="none"/>
        </w:rPr>
      </w:pPr>
    </w:p>
    <w:p>
      <w:pPr>
        <w:pStyle w:val="13"/>
        <w:ind w:firstLine="640"/>
        <w:rPr>
          <w:rFonts w:ascii="仿宋_GB2312" w:hAnsi="新宋体" w:eastAsia="仿宋_GB2312" w:cs="新宋体"/>
          <w:sz w:val="32"/>
          <w:szCs w:val="32"/>
          <w:highlight w:val="none"/>
        </w:rPr>
      </w:pPr>
    </w:p>
    <w:p>
      <w:pPr>
        <w:pStyle w:val="13"/>
        <w:ind w:firstLine="640"/>
        <w:rPr>
          <w:rFonts w:ascii="仿宋_GB2312" w:hAnsi="新宋体" w:eastAsia="仿宋_GB2312" w:cs="新宋体"/>
          <w:sz w:val="32"/>
          <w:szCs w:val="32"/>
          <w:highlight w:val="none"/>
        </w:rPr>
      </w:pPr>
    </w:p>
    <w:p>
      <w:pPr>
        <w:pStyle w:val="13"/>
        <w:ind w:firstLine="640"/>
        <w:rPr>
          <w:rFonts w:ascii="仿宋_GB2312" w:hAnsi="新宋体" w:eastAsia="仿宋_GB2312" w:cs="新宋体"/>
          <w:sz w:val="32"/>
          <w:szCs w:val="32"/>
          <w:highlight w:val="none"/>
        </w:rPr>
      </w:pPr>
    </w:p>
    <w:p>
      <w:pPr>
        <w:pStyle w:val="13"/>
        <w:ind w:firstLine="640"/>
        <w:rPr>
          <w:rFonts w:ascii="仿宋_GB2312" w:hAnsi="新宋体" w:eastAsia="仿宋_GB2312" w:cs="新宋体"/>
          <w:sz w:val="32"/>
          <w:szCs w:val="32"/>
          <w:highlight w:val="none"/>
        </w:rPr>
      </w:pPr>
    </w:p>
    <w:p>
      <w:pPr>
        <w:pStyle w:val="13"/>
        <w:ind w:firstLine="640"/>
        <w:rPr>
          <w:rFonts w:ascii="仿宋_GB2312" w:hAnsi="新宋体" w:eastAsia="仿宋_GB2312" w:cs="新宋体"/>
          <w:sz w:val="32"/>
          <w:szCs w:val="32"/>
          <w:highlight w:val="none"/>
        </w:rPr>
      </w:pPr>
    </w:p>
    <w:p>
      <w:pPr>
        <w:pStyle w:val="13"/>
        <w:ind w:firstLine="640"/>
        <w:rPr>
          <w:rFonts w:ascii="仿宋_GB2312" w:hAnsi="新宋体" w:eastAsia="仿宋_GB2312" w:cs="新宋体"/>
          <w:sz w:val="32"/>
          <w:szCs w:val="32"/>
          <w:highlight w:val="none"/>
        </w:rPr>
      </w:pPr>
    </w:p>
    <w:p>
      <w:pPr>
        <w:pStyle w:val="13"/>
        <w:ind w:firstLine="640"/>
        <w:rPr>
          <w:rFonts w:ascii="仿宋_GB2312" w:hAnsi="新宋体" w:eastAsia="仿宋_GB2312" w:cs="新宋体"/>
          <w:sz w:val="32"/>
          <w:szCs w:val="32"/>
          <w:highlight w:val="none"/>
        </w:rPr>
      </w:pPr>
    </w:p>
    <w:p>
      <w:pPr>
        <w:pStyle w:val="13"/>
        <w:ind w:left="0" w:leftChars="0" w:firstLine="0" w:firstLineChars="0"/>
        <w:rPr>
          <w:rFonts w:ascii="仿宋_GB2312" w:hAnsi="新宋体" w:eastAsia="仿宋_GB2312" w:cs="新宋体"/>
          <w:sz w:val="32"/>
          <w:szCs w:val="32"/>
          <w:highlight w:val="none"/>
        </w:rPr>
      </w:pPr>
    </w:p>
    <w:p>
      <w:pPr>
        <w:spacing w:line="560" w:lineRule="exact"/>
        <w:jc w:val="center"/>
        <w:outlineLvl w:val="0"/>
        <w:rPr>
          <w:rFonts w:ascii="新宋体" w:hAnsi="新宋体" w:eastAsia="新宋体" w:cs="新宋体"/>
          <w:b/>
          <w:bCs/>
          <w:sz w:val="30"/>
          <w:highlight w:val="none"/>
        </w:rPr>
      </w:pPr>
      <w:r>
        <w:rPr>
          <w:rFonts w:hint="eastAsia" w:ascii="新宋体" w:hAnsi="新宋体" w:eastAsia="新宋体" w:cs="新宋体"/>
          <w:b/>
          <w:bCs/>
          <w:sz w:val="30"/>
          <w:highlight w:val="none"/>
        </w:rPr>
        <w:t>第二章 须知前附表</w:t>
      </w:r>
    </w:p>
    <w:p>
      <w:pPr>
        <w:spacing w:line="560" w:lineRule="exact"/>
        <w:ind w:firstLine="600" w:firstLineChars="200"/>
        <w:outlineLvl w:val="0"/>
        <w:rPr>
          <w:rFonts w:ascii="新宋体" w:hAnsi="新宋体" w:eastAsia="新宋体" w:cs="新宋体"/>
          <w:sz w:val="30"/>
          <w:highlight w:val="none"/>
        </w:rPr>
      </w:pPr>
    </w:p>
    <w:tbl>
      <w:tblPr>
        <w:tblStyle w:val="14"/>
        <w:tblW w:w="9706" w:type="dxa"/>
        <w:tblInd w:w="-5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675"/>
        <w:gridCol w:w="6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序号</w:t>
            </w:r>
          </w:p>
        </w:tc>
        <w:tc>
          <w:tcPr>
            <w:tcW w:w="2675"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内容</w:t>
            </w:r>
          </w:p>
        </w:tc>
        <w:tc>
          <w:tcPr>
            <w:tcW w:w="6281"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1</w:t>
            </w:r>
          </w:p>
        </w:tc>
        <w:tc>
          <w:tcPr>
            <w:tcW w:w="2675"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项目名称</w:t>
            </w:r>
          </w:p>
        </w:tc>
        <w:tc>
          <w:tcPr>
            <w:tcW w:w="6281" w:type="dxa"/>
            <w:vAlign w:val="center"/>
          </w:tcPr>
          <w:p>
            <w:pPr>
              <w:spacing w:line="560" w:lineRule="exact"/>
              <w:jc w:val="left"/>
              <w:outlineLvl w:val="0"/>
              <w:rPr>
                <w:rFonts w:hint="eastAsia" w:ascii="新宋体" w:hAnsi="新宋体" w:eastAsia="仿宋_GB2312" w:cs="新宋体"/>
                <w:szCs w:val="21"/>
                <w:highlight w:val="none"/>
                <w:lang w:eastAsia="zh-CN"/>
              </w:rPr>
            </w:pPr>
            <w:r>
              <w:rPr>
                <w:rFonts w:hint="eastAsia" w:ascii="仿宋_GB2312" w:hAnsi="仿宋_GB2312" w:eastAsia="仿宋_GB2312" w:cs="仿宋_GB2312"/>
                <w:sz w:val="32"/>
                <w:szCs w:val="32"/>
                <w:highlight w:val="none"/>
                <w:u w:val="single"/>
                <w:lang w:eastAsia="zh-CN"/>
              </w:rPr>
              <w:t>培训中心教室及员工宿舍简易装修施工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2</w:t>
            </w:r>
          </w:p>
        </w:tc>
        <w:tc>
          <w:tcPr>
            <w:tcW w:w="2675"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采购方式</w:t>
            </w:r>
          </w:p>
        </w:tc>
        <w:tc>
          <w:tcPr>
            <w:tcW w:w="6281" w:type="dxa"/>
            <w:vAlign w:val="center"/>
          </w:tcPr>
          <w:p>
            <w:pPr>
              <w:spacing w:line="560" w:lineRule="exact"/>
              <w:jc w:val="left"/>
              <w:outlineLvl w:val="0"/>
              <w:rPr>
                <w:rFonts w:ascii="新宋体" w:hAnsi="新宋体" w:eastAsia="新宋体" w:cs="新宋体"/>
                <w:szCs w:val="21"/>
                <w:highlight w:val="none"/>
              </w:rPr>
            </w:pPr>
            <w:r>
              <w:rPr>
                <w:rFonts w:hint="eastAsia" w:ascii="仿宋_GB2312" w:hAnsi="仿宋_GB2312" w:eastAsia="仿宋_GB2312" w:cs="仿宋_GB2312"/>
                <w:sz w:val="32"/>
                <w:szCs w:val="32"/>
                <w:highlight w:val="none"/>
              </w:rPr>
              <w:t>询比采购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50"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3</w:t>
            </w:r>
          </w:p>
        </w:tc>
        <w:tc>
          <w:tcPr>
            <w:tcW w:w="2675"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最高限价</w:t>
            </w:r>
          </w:p>
        </w:tc>
        <w:tc>
          <w:tcPr>
            <w:tcW w:w="6281" w:type="dxa"/>
            <w:vAlign w:val="center"/>
          </w:tcPr>
          <w:p>
            <w:pPr>
              <w:spacing w:line="560" w:lineRule="exact"/>
              <w:jc w:val="left"/>
              <w:outlineLvl w:val="0"/>
              <w:rPr>
                <w:rFonts w:ascii="新宋体" w:hAnsi="新宋体" w:eastAsia="新宋体" w:cs="新宋体"/>
                <w:szCs w:val="21"/>
                <w:highlight w:val="none"/>
              </w:rPr>
            </w:pPr>
            <w:r>
              <w:rPr>
                <w:rFonts w:hint="eastAsia" w:ascii="仿宋_GB2312" w:hAnsi="仿宋_GB2312" w:eastAsia="仿宋_GB2312" w:cs="仿宋_GB2312"/>
                <w:sz w:val="32"/>
                <w:szCs w:val="32"/>
                <w:highlight w:val="none"/>
                <w:u w:val="single"/>
              </w:rPr>
              <w:t>￥</w:t>
            </w:r>
            <w:r>
              <w:rPr>
                <w:rFonts w:hint="eastAsia" w:ascii="仿宋_GB2312" w:hAnsi="仿宋_GB2312" w:eastAsia="仿宋_GB2312" w:cs="仿宋_GB2312"/>
                <w:sz w:val="32"/>
                <w:szCs w:val="32"/>
                <w:highlight w:val="none"/>
                <w:u w:val="single"/>
                <w:lang w:val="en-US" w:eastAsia="zh-CN"/>
              </w:rPr>
              <w:t xml:space="preserve">620507.87 </w:t>
            </w:r>
            <w:r>
              <w:rPr>
                <w:rFonts w:hint="eastAsia" w:ascii="仿宋_GB2312" w:eastAsia="仿宋_GB2312"/>
                <w:sz w:val="32"/>
                <w:szCs w:val="32"/>
                <w:highlight w:val="none"/>
              </w:rPr>
              <w:t>元</w:t>
            </w:r>
            <w:r>
              <w:rPr>
                <w:rFonts w:hint="eastAsia" w:ascii="新宋体" w:hAnsi="新宋体" w:eastAsia="新宋体" w:cs="新宋体"/>
                <w:szCs w:val="21"/>
                <w:highlight w:val="none"/>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4</w:t>
            </w:r>
          </w:p>
        </w:tc>
        <w:tc>
          <w:tcPr>
            <w:tcW w:w="2675"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招标内容</w:t>
            </w:r>
          </w:p>
        </w:tc>
        <w:tc>
          <w:tcPr>
            <w:tcW w:w="6281" w:type="dxa"/>
            <w:vAlign w:val="center"/>
          </w:tcPr>
          <w:p>
            <w:pPr>
              <w:spacing w:line="560" w:lineRule="exact"/>
              <w:jc w:val="left"/>
              <w:outlineLvl w:val="0"/>
              <w:rPr>
                <w:rFonts w:ascii="新宋体" w:hAnsi="新宋体" w:eastAsia="仿宋_GB2312" w:cs="新宋体"/>
                <w:szCs w:val="21"/>
                <w:highlight w:val="none"/>
              </w:rPr>
            </w:pPr>
            <w:r>
              <w:rPr>
                <w:rFonts w:hint="eastAsia" w:ascii="仿宋_GB2312" w:hAnsi="仿宋_GB2312" w:eastAsia="仿宋_GB2312" w:cs="仿宋_GB2312"/>
                <w:sz w:val="32"/>
                <w:szCs w:val="32"/>
                <w:highlight w:val="none"/>
                <w:u w:val="single"/>
                <w:lang w:eastAsia="zh-CN"/>
              </w:rPr>
              <w:t>培训中心教室及员工宿舍简易装修施工询比采购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750"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5</w:t>
            </w:r>
          </w:p>
        </w:tc>
        <w:tc>
          <w:tcPr>
            <w:tcW w:w="2675"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时间及要求</w:t>
            </w:r>
          </w:p>
        </w:tc>
        <w:tc>
          <w:tcPr>
            <w:tcW w:w="6281" w:type="dxa"/>
            <w:shd w:val="clear" w:color="auto" w:fill="auto"/>
            <w:vAlign w:val="center"/>
          </w:tcPr>
          <w:p>
            <w:pPr>
              <w:spacing w:line="560" w:lineRule="exact"/>
              <w:jc w:val="left"/>
              <w:outlineLvl w:val="0"/>
              <w:rPr>
                <w:rFonts w:ascii="新宋体" w:hAnsi="新宋体" w:eastAsia="新宋体" w:cs="新宋体"/>
                <w:szCs w:val="21"/>
                <w:highlight w:val="none"/>
              </w:rPr>
            </w:pPr>
            <w:r>
              <w:rPr>
                <w:rFonts w:hint="eastAsia" w:ascii="新宋体" w:hAnsi="新宋体" w:eastAsia="新宋体" w:cs="新宋体"/>
                <w:szCs w:val="21"/>
                <w:highlight w:val="none"/>
              </w:rPr>
              <w:t>施工周期：</w:t>
            </w:r>
            <w:r>
              <w:rPr>
                <w:rFonts w:hint="eastAsia" w:ascii="新宋体" w:hAnsi="新宋体" w:eastAsia="新宋体" w:cs="新宋体"/>
                <w:szCs w:val="21"/>
                <w:highlight w:val="none"/>
                <w:lang w:val="en-US" w:eastAsia="zh-CN"/>
              </w:rPr>
              <w:t>40</w:t>
            </w:r>
            <w:r>
              <w:rPr>
                <w:rFonts w:hint="eastAsia" w:ascii="新宋体" w:hAnsi="新宋体" w:eastAsia="新宋体" w:cs="新宋体"/>
                <w:szCs w:val="21"/>
                <w:highlight w:val="none"/>
              </w:rPr>
              <w:t xml:space="preserve">日历天    </w:t>
            </w:r>
          </w:p>
          <w:p>
            <w:pPr>
              <w:spacing w:line="560" w:lineRule="exact"/>
              <w:jc w:val="left"/>
              <w:outlineLvl w:val="0"/>
              <w:rPr>
                <w:rFonts w:ascii="新宋体" w:hAnsi="新宋体" w:eastAsia="新宋体" w:cs="新宋体"/>
                <w:szCs w:val="21"/>
                <w:highlight w:val="none"/>
              </w:rPr>
            </w:pPr>
            <w:r>
              <w:rPr>
                <w:rFonts w:hint="eastAsia" w:ascii="新宋体" w:hAnsi="新宋体" w:eastAsia="新宋体" w:cs="新宋体"/>
                <w:szCs w:val="21"/>
                <w:highlight w:val="none"/>
              </w:rPr>
              <w:t>地点：黄山市黟县黄山中国书画小镇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750"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6</w:t>
            </w:r>
          </w:p>
        </w:tc>
        <w:tc>
          <w:tcPr>
            <w:tcW w:w="2675"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相关要求</w:t>
            </w:r>
          </w:p>
        </w:tc>
        <w:tc>
          <w:tcPr>
            <w:tcW w:w="6281" w:type="dxa"/>
            <w:vAlign w:val="center"/>
          </w:tcPr>
          <w:p>
            <w:pPr>
              <w:numPr>
                <w:ilvl w:val="0"/>
                <w:numId w:val="1"/>
              </w:numPr>
              <w:snapToGrid w:val="0"/>
              <w:spacing w:line="480" w:lineRule="exact"/>
              <w:jc w:val="left"/>
              <w:outlineLvl w:val="0"/>
              <w:rPr>
                <w:rFonts w:ascii="新宋体" w:hAnsi="新宋体" w:eastAsia="新宋体" w:cs="新宋体"/>
                <w:szCs w:val="21"/>
                <w:highlight w:val="none"/>
              </w:rPr>
            </w:pPr>
            <w:r>
              <w:rPr>
                <w:rFonts w:hint="eastAsia" w:ascii="新宋体" w:hAnsi="新宋体" w:eastAsia="新宋体" w:cs="新宋体"/>
                <w:szCs w:val="21"/>
                <w:highlight w:val="none"/>
              </w:rPr>
              <w:t>施工提交的资料符合行政管理部门要求。</w:t>
            </w:r>
          </w:p>
          <w:p>
            <w:pPr>
              <w:numPr>
                <w:ilvl w:val="0"/>
                <w:numId w:val="1"/>
              </w:numPr>
              <w:snapToGrid w:val="0"/>
              <w:spacing w:line="480" w:lineRule="exact"/>
              <w:jc w:val="left"/>
              <w:outlineLvl w:val="0"/>
              <w:rPr>
                <w:rFonts w:ascii="新宋体" w:hAnsi="新宋体" w:eastAsia="新宋体" w:cs="新宋体"/>
                <w:szCs w:val="21"/>
                <w:highlight w:val="none"/>
              </w:rPr>
            </w:pPr>
            <w:r>
              <w:rPr>
                <w:rFonts w:hint="eastAsia" w:ascii="新宋体" w:hAnsi="新宋体" w:eastAsia="新宋体" w:cs="新宋体"/>
                <w:szCs w:val="21"/>
                <w:highlight w:val="none"/>
              </w:rPr>
              <w:t>施工资料肆整套、电子版U盘壹份。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750"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7</w:t>
            </w:r>
          </w:p>
        </w:tc>
        <w:tc>
          <w:tcPr>
            <w:tcW w:w="2675"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付款方式</w:t>
            </w:r>
          </w:p>
        </w:tc>
        <w:tc>
          <w:tcPr>
            <w:tcW w:w="6281" w:type="dxa"/>
          </w:tcPr>
          <w:p>
            <w:pPr>
              <w:numPr>
                <w:ilvl w:val="0"/>
                <w:numId w:val="2"/>
              </w:numPr>
              <w:autoSpaceDE w:val="0"/>
              <w:autoSpaceDN w:val="0"/>
              <w:adjustRightInd w:val="0"/>
              <w:spacing w:line="360" w:lineRule="auto"/>
              <w:ind w:firstLine="422"/>
              <w:jc w:val="left"/>
              <w:rPr>
                <w:b/>
                <w:bCs/>
                <w:highlight w:val="none"/>
              </w:rPr>
            </w:pPr>
            <w:r>
              <w:rPr>
                <w:rFonts w:hint="eastAsia"/>
                <w:b/>
                <w:bCs/>
                <w:highlight w:val="none"/>
              </w:rPr>
              <w:t>完成</w:t>
            </w:r>
            <w:r>
              <w:rPr>
                <w:rFonts w:hint="eastAsia"/>
                <w:b/>
                <w:bCs/>
                <w:highlight w:val="none"/>
                <w:lang w:eastAsia="zh-CN"/>
              </w:rPr>
              <w:t>培训中心教室及员工</w:t>
            </w:r>
            <w:r>
              <w:rPr>
                <w:rFonts w:hint="eastAsia"/>
                <w:b/>
                <w:bCs/>
                <w:highlight w:val="none"/>
                <w:lang w:val="en-US" w:eastAsia="zh-CN"/>
              </w:rPr>
              <w:t>宿舍简易</w:t>
            </w:r>
            <w:r>
              <w:rPr>
                <w:rFonts w:hint="eastAsia"/>
                <w:b/>
                <w:bCs/>
                <w:highlight w:val="none"/>
              </w:rPr>
              <w:t>装修工程施工</w:t>
            </w:r>
            <w:r>
              <w:rPr>
                <w:rFonts w:hint="eastAsia"/>
                <w:b/>
                <w:bCs/>
                <w:highlight w:val="none"/>
                <w:lang w:eastAsia="zh-CN"/>
              </w:rPr>
              <w:t>完成并</w:t>
            </w:r>
            <w:r>
              <w:rPr>
                <w:rFonts w:hint="eastAsia"/>
                <w:b/>
                <w:bCs/>
                <w:highlight w:val="none"/>
              </w:rPr>
              <w:t>竣工验收合格，支付已完工程量的70%；</w:t>
            </w:r>
          </w:p>
          <w:p>
            <w:pPr>
              <w:numPr>
                <w:ilvl w:val="0"/>
                <w:numId w:val="2"/>
              </w:numPr>
              <w:autoSpaceDE w:val="0"/>
              <w:autoSpaceDN w:val="0"/>
              <w:adjustRightInd w:val="0"/>
              <w:spacing w:line="360" w:lineRule="auto"/>
              <w:ind w:firstLine="422"/>
              <w:jc w:val="left"/>
              <w:rPr>
                <w:b/>
                <w:bCs/>
                <w:highlight w:val="none"/>
              </w:rPr>
            </w:pPr>
            <w:r>
              <w:rPr>
                <w:rFonts w:hint="eastAsia"/>
                <w:b/>
                <w:bCs/>
                <w:highlight w:val="none"/>
              </w:rPr>
              <w:t>工程结算审定后14日内，发包人支付至结算价款的97%，余款作为工程质量保证金且在质保期满后14天内无息返还。</w:t>
            </w:r>
          </w:p>
          <w:p>
            <w:pPr>
              <w:numPr>
                <w:ilvl w:val="0"/>
                <w:numId w:val="2"/>
              </w:numPr>
              <w:autoSpaceDE w:val="0"/>
              <w:autoSpaceDN w:val="0"/>
              <w:adjustRightInd w:val="0"/>
              <w:spacing w:line="360" w:lineRule="auto"/>
              <w:ind w:firstLine="422"/>
              <w:jc w:val="left"/>
              <w:rPr>
                <w:highlight w:val="none"/>
              </w:rPr>
            </w:pPr>
            <w:r>
              <w:rPr>
                <w:rFonts w:hint="eastAsia"/>
                <w:b/>
                <w:bCs/>
                <w:highlight w:val="none"/>
              </w:rPr>
              <w:t>乙方须在每次申请付款前向甲方出具对应金额的合法增值税</w:t>
            </w:r>
            <w:r>
              <w:rPr>
                <w:rFonts w:hint="eastAsia"/>
                <w:b/>
                <w:bCs/>
                <w:highlight w:val="none"/>
                <w:lang w:eastAsia="zh-CN"/>
              </w:rPr>
              <w:t>专用</w:t>
            </w:r>
            <w:r>
              <w:rPr>
                <w:rFonts w:hint="eastAsia"/>
                <w:b/>
                <w:bCs/>
                <w:highlight w:val="none"/>
              </w:rPr>
              <w:t>发票及请款函，甲方收到发票及付款申请后才支付款项。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8</w:t>
            </w:r>
          </w:p>
        </w:tc>
        <w:tc>
          <w:tcPr>
            <w:tcW w:w="2675" w:type="dxa"/>
            <w:shd w:val="clear" w:color="auto" w:fill="auto"/>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施工单位要求</w:t>
            </w:r>
          </w:p>
        </w:tc>
        <w:tc>
          <w:tcPr>
            <w:tcW w:w="6281" w:type="dxa"/>
            <w:shd w:val="clear" w:color="auto" w:fill="auto"/>
          </w:tcPr>
          <w:p>
            <w:pPr>
              <w:spacing w:line="560" w:lineRule="exact"/>
              <w:outlineLvl w:val="0"/>
              <w:rPr>
                <w:rFonts w:ascii="新宋体" w:hAnsi="新宋体" w:eastAsia="新宋体" w:cs="新宋体"/>
                <w:szCs w:val="21"/>
                <w:highlight w:val="none"/>
              </w:rPr>
            </w:pPr>
            <w:r>
              <w:rPr>
                <w:rFonts w:hint="eastAsia" w:ascii="新宋体" w:hAnsi="新宋体" w:eastAsia="新宋体" w:cs="新宋体"/>
                <w:szCs w:val="21"/>
                <w:highlight w:val="none"/>
              </w:rPr>
              <w:t>同采购邀请书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50"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9</w:t>
            </w:r>
          </w:p>
        </w:tc>
        <w:tc>
          <w:tcPr>
            <w:tcW w:w="2675"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招标文件获取</w:t>
            </w:r>
          </w:p>
        </w:tc>
        <w:tc>
          <w:tcPr>
            <w:tcW w:w="6281" w:type="dxa"/>
          </w:tcPr>
          <w:p>
            <w:pPr>
              <w:spacing w:line="560" w:lineRule="exact"/>
              <w:jc w:val="left"/>
              <w:outlineLvl w:val="0"/>
              <w:rPr>
                <w:rFonts w:ascii="新宋体" w:hAnsi="新宋体" w:eastAsia="新宋体" w:cs="新宋体"/>
                <w:szCs w:val="21"/>
                <w:highlight w:val="none"/>
              </w:rPr>
            </w:pPr>
            <w:r>
              <w:rPr>
                <w:rFonts w:hint="eastAsia" w:ascii="新宋体" w:hAnsi="新宋体" w:eastAsia="新宋体" w:cs="新宋体"/>
                <w:szCs w:val="21"/>
                <w:highlight w:val="none"/>
              </w:rPr>
              <w:t>同采购邀请书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10</w:t>
            </w:r>
          </w:p>
        </w:tc>
        <w:tc>
          <w:tcPr>
            <w:tcW w:w="2675"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响应文件份数</w:t>
            </w:r>
          </w:p>
        </w:tc>
        <w:tc>
          <w:tcPr>
            <w:tcW w:w="6281" w:type="dxa"/>
          </w:tcPr>
          <w:p>
            <w:pPr>
              <w:spacing w:line="560" w:lineRule="exact"/>
              <w:jc w:val="left"/>
              <w:outlineLvl w:val="0"/>
              <w:rPr>
                <w:rFonts w:ascii="新宋体" w:hAnsi="新宋体" w:eastAsia="新宋体" w:cs="新宋体"/>
                <w:szCs w:val="21"/>
                <w:highlight w:val="none"/>
              </w:rPr>
            </w:pPr>
            <w:r>
              <w:rPr>
                <w:rFonts w:hint="eastAsia" w:ascii="新宋体" w:hAnsi="新宋体" w:eastAsia="新宋体" w:cs="新宋体"/>
                <w:szCs w:val="21"/>
                <w:highlight w:val="none"/>
              </w:rPr>
              <w:t>正本副本各壹份、电子版U盘壹份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11</w:t>
            </w:r>
          </w:p>
        </w:tc>
        <w:tc>
          <w:tcPr>
            <w:tcW w:w="2675"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响应文件编制</w:t>
            </w:r>
          </w:p>
        </w:tc>
        <w:tc>
          <w:tcPr>
            <w:tcW w:w="6281" w:type="dxa"/>
          </w:tcPr>
          <w:p>
            <w:pPr>
              <w:spacing w:line="560" w:lineRule="exact"/>
              <w:jc w:val="left"/>
              <w:outlineLvl w:val="0"/>
              <w:rPr>
                <w:rFonts w:ascii="新宋体" w:hAnsi="新宋体" w:eastAsia="新宋体" w:cs="新宋体"/>
                <w:szCs w:val="21"/>
                <w:highlight w:val="none"/>
              </w:rPr>
            </w:pPr>
            <w:r>
              <w:rPr>
                <w:rFonts w:hint="eastAsia" w:ascii="新宋体" w:hAnsi="新宋体" w:eastAsia="新宋体" w:cs="新宋体"/>
                <w:szCs w:val="21"/>
                <w:highlight w:val="none"/>
              </w:rPr>
              <w:t>参照范例，</w:t>
            </w:r>
            <w:bookmarkStart w:id="35" w:name="_Hlk35970936"/>
            <w:r>
              <w:rPr>
                <w:rFonts w:hint="eastAsia" w:ascii="新宋体" w:hAnsi="新宋体" w:eastAsia="新宋体" w:cs="新宋体"/>
                <w:szCs w:val="21"/>
                <w:highlight w:val="none"/>
              </w:rPr>
              <w:t>正本应采用A4幅面，标明项目名称、编号、施工单位名称、地址和联系方式，封面和骑页加盖公章。</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12</w:t>
            </w:r>
          </w:p>
        </w:tc>
        <w:tc>
          <w:tcPr>
            <w:tcW w:w="2675"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响应文件有效期</w:t>
            </w:r>
          </w:p>
        </w:tc>
        <w:tc>
          <w:tcPr>
            <w:tcW w:w="6281" w:type="dxa"/>
          </w:tcPr>
          <w:p>
            <w:pPr>
              <w:spacing w:line="560" w:lineRule="exact"/>
              <w:jc w:val="left"/>
              <w:outlineLvl w:val="0"/>
              <w:rPr>
                <w:rFonts w:ascii="新宋体" w:hAnsi="新宋体" w:eastAsia="新宋体" w:cs="新宋体"/>
                <w:szCs w:val="21"/>
                <w:highlight w:val="none"/>
              </w:rPr>
            </w:pPr>
            <w:r>
              <w:rPr>
                <w:rFonts w:hint="eastAsia" w:ascii="新宋体" w:hAnsi="新宋体" w:eastAsia="新宋体" w:cs="新宋体"/>
                <w:szCs w:val="21"/>
                <w:highlight w:val="none"/>
              </w:rPr>
              <w:t>自递交响应文件截止时间起至合同履行完毕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13</w:t>
            </w:r>
          </w:p>
        </w:tc>
        <w:tc>
          <w:tcPr>
            <w:tcW w:w="2675"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签订合同</w:t>
            </w:r>
          </w:p>
        </w:tc>
        <w:tc>
          <w:tcPr>
            <w:tcW w:w="6281" w:type="dxa"/>
          </w:tcPr>
          <w:p>
            <w:pPr>
              <w:spacing w:line="560" w:lineRule="exact"/>
              <w:jc w:val="left"/>
              <w:outlineLvl w:val="0"/>
              <w:rPr>
                <w:rFonts w:ascii="新宋体" w:hAnsi="新宋体" w:eastAsia="新宋体" w:cs="新宋体"/>
                <w:szCs w:val="21"/>
                <w:highlight w:val="none"/>
              </w:rPr>
            </w:pPr>
            <w:r>
              <w:rPr>
                <w:rFonts w:hint="eastAsia" w:ascii="新宋体" w:hAnsi="新宋体" w:eastAsia="新宋体" w:cs="新宋体"/>
                <w:szCs w:val="21"/>
                <w:highlight w:val="none"/>
              </w:rPr>
              <w:t>成交通知书发起之日15日内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14</w:t>
            </w:r>
          </w:p>
        </w:tc>
        <w:tc>
          <w:tcPr>
            <w:tcW w:w="2675"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响应文件提交地点及截止日期</w:t>
            </w:r>
          </w:p>
        </w:tc>
        <w:tc>
          <w:tcPr>
            <w:tcW w:w="6281" w:type="dxa"/>
          </w:tcPr>
          <w:p>
            <w:pPr>
              <w:spacing w:line="560" w:lineRule="exact"/>
              <w:jc w:val="left"/>
              <w:outlineLvl w:val="0"/>
              <w:rPr>
                <w:rFonts w:ascii="新宋体" w:hAnsi="新宋体" w:eastAsia="新宋体" w:cs="新宋体"/>
                <w:szCs w:val="21"/>
                <w:highlight w:val="none"/>
              </w:rPr>
            </w:pPr>
            <w:r>
              <w:rPr>
                <w:rFonts w:hint="eastAsia" w:ascii="新宋体" w:hAnsi="新宋体" w:eastAsia="新宋体" w:cs="新宋体"/>
                <w:szCs w:val="21"/>
                <w:highlight w:val="none"/>
              </w:rPr>
              <w:t>同采购邀请书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15</w:t>
            </w:r>
          </w:p>
        </w:tc>
        <w:tc>
          <w:tcPr>
            <w:tcW w:w="2675"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履约保证金</w:t>
            </w:r>
          </w:p>
        </w:tc>
        <w:tc>
          <w:tcPr>
            <w:tcW w:w="6281" w:type="dxa"/>
          </w:tcPr>
          <w:p>
            <w:pPr>
              <w:snapToGrid w:val="0"/>
              <w:spacing w:line="360" w:lineRule="auto"/>
              <w:rPr>
                <w:highlight w:val="none"/>
              </w:rPr>
            </w:pPr>
            <w:r>
              <w:rPr>
                <w:highlight w:val="none"/>
              </w:rPr>
              <w:t>（1）形式：</w:t>
            </w:r>
            <w:bookmarkStart w:id="36" w:name="EBbf7d1a7cf1904eb0a9d5ad6f728c2166"/>
            <w:r>
              <w:rPr>
                <w:rFonts w:hint="eastAsia" w:ascii="Arial Unicode MS" w:hAnsi="Arial Unicode MS" w:eastAsia="Arial Unicode MS" w:cs="Arial Unicode MS"/>
                <w:bCs/>
                <w:snapToGrid w:val="0"/>
                <w:kern w:val="0"/>
                <w:szCs w:val="21"/>
                <w:highlight w:val="none"/>
                <w:lang w:eastAsia="zh-CN"/>
              </w:rPr>
              <w:t>□</w:t>
            </w:r>
            <w:r>
              <w:rPr>
                <w:rFonts w:hint="eastAsia" w:cs="楷体"/>
                <w:bCs/>
                <w:snapToGrid w:val="0"/>
                <w:kern w:val="0"/>
                <w:szCs w:val="21"/>
                <w:highlight w:val="none"/>
              </w:rPr>
              <w:t>银行转账</w:t>
            </w:r>
            <w:r>
              <w:rPr>
                <w:rFonts w:hint="eastAsia" w:ascii="Arial Unicode MS" w:hAnsi="Arial Unicode MS" w:eastAsia="Arial Unicode MS" w:cs="Arial Unicode MS"/>
                <w:bCs/>
                <w:snapToGrid w:val="0"/>
                <w:kern w:val="0"/>
                <w:szCs w:val="21"/>
                <w:highlight w:val="none"/>
                <w:lang w:eastAsia="zh-CN"/>
              </w:rPr>
              <w:t>□</w:t>
            </w:r>
            <w:r>
              <w:rPr>
                <w:rFonts w:hint="eastAsia" w:cs="楷体"/>
                <w:bCs/>
                <w:snapToGrid w:val="0"/>
                <w:kern w:val="0"/>
                <w:szCs w:val="21"/>
                <w:highlight w:val="none"/>
              </w:rPr>
              <w:t>银行电汇</w:t>
            </w:r>
            <w:bookmarkEnd w:id="36"/>
          </w:p>
          <w:p>
            <w:pPr>
              <w:snapToGrid w:val="0"/>
              <w:spacing w:line="360" w:lineRule="auto"/>
              <w:rPr>
                <w:rFonts w:ascii="新宋体" w:hAnsi="新宋体" w:cs="新宋体"/>
                <w:szCs w:val="21"/>
                <w:highlight w:val="none"/>
              </w:rPr>
            </w:pPr>
            <w:r>
              <w:rPr>
                <w:highlight w:val="none"/>
              </w:rPr>
              <w:t>（2）金额：中标金额的</w:t>
            </w:r>
            <w:r>
              <w:rPr>
                <w:rFonts w:hint="eastAsia"/>
                <w:highlight w:val="none"/>
                <w:u w:val="single"/>
                <w:lang w:val="en-US" w:eastAsia="zh-CN"/>
              </w:rPr>
              <w:t xml:space="preserve">  / </w:t>
            </w:r>
            <w:r>
              <w:rPr>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16</w:t>
            </w:r>
          </w:p>
        </w:tc>
        <w:tc>
          <w:tcPr>
            <w:tcW w:w="2675"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采购人</w:t>
            </w:r>
          </w:p>
        </w:tc>
        <w:tc>
          <w:tcPr>
            <w:tcW w:w="6281" w:type="dxa"/>
          </w:tcPr>
          <w:p>
            <w:pPr>
              <w:spacing w:line="560" w:lineRule="exact"/>
              <w:jc w:val="left"/>
              <w:outlineLvl w:val="0"/>
              <w:rPr>
                <w:rFonts w:ascii="新宋体" w:hAnsi="新宋体" w:eastAsia="新宋体" w:cs="新宋体"/>
                <w:szCs w:val="21"/>
                <w:highlight w:val="none"/>
              </w:rPr>
            </w:pPr>
            <w:r>
              <w:rPr>
                <w:rFonts w:hint="eastAsia" w:ascii="新宋体" w:hAnsi="新宋体" w:eastAsia="新宋体" w:cs="新宋体"/>
                <w:szCs w:val="21"/>
                <w:highlight w:val="none"/>
              </w:rPr>
              <w:t xml:space="preserve">由黄山屏水文化旅游有限公司与中标单位签订合同。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17</w:t>
            </w:r>
          </w:p>
        </w:tc>
        <w:tc>
          <w:tcPr>
            <w:tcW w:w="2675"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开启响应文件时间地点</w:t>
            </w:r>
          </w:p>
        </w:tc>
        <w:tc>
          <w:tcPr>
            <w:tcW w:w="6281" w:type="dxa"/>
          </w:tcPr>
          <w:p>
            <w:pPr>
              <w:spacing w:line="560" w:lineRule="exact"/>
              <w:jc w:val="left"/>
              <w:outlineLvl w:val="0"/>
              <w:rPr>
                <w:rFonts w:ascii="新宋体" w:hAnsi="新宋体" w:eastAsia="新宋体" w:cs="新宋体"/>
                <w:szCs w:val="21"/>
                <w:highlight w:val="none"/>
              </w:rPr>
            </w:pPr>
            <w:r>
              <w:rPr>
                <w:rFonts w:hint="eastAsia" w:ascii="新宋体" w:hAnsi="新宋体" w:eastAsia="新宋体" w:cs="新宋体"/>
                <w:szCs w:val="21"/>
                <w:highlight w:val="none"/>
              </w:rPr>
              <w:t>同采购邀请书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18</w:t>
            </w:r>
          </w:p>
        </w:tc>
        <w:tc>
          <w:tcPr>
            <w:tcW w:w="2675"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评审小组组成</w:t>
            </w:r>
          </w:p>
        </w:tc>
        <w:tc>
          <w:tcPr>
            <w:tcW w:w="6281" w:type="dxa"/>
          </w:tcPr>
          <w:p>
            <w:pPr>
              <w:spacing w:line="560" w:lineRule="exact"/>
              <w:jc w:val="left"/>
              <w:outlineLvl w:val="0"/>
              <w:rPr>
                <w:rFonts w:ascii="新宋体" w:hAnsi="新宋体" w:eastAsia="新宋体" w:cs="新宋体"/>
                <w:szCs w:val="21"/>
                <w:highlight w:val="none"/>
              </w:rPr>
            </w:pPr>
            <w:r>
              <w:rPr>
                <w:rFonts w:hint="eastAsia" w:ascii="新宋体" w:hAnsi="新宋体" w:eastAsia="新宋体" w:cs="新宋体"/>
                <w:szCs w:val="21"/>
                <w:highlight w:val="none"/>
              </w:rPr>
              <w:t>小组成员共5名（其中专家3名）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50"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19</w:t>
            </w:r>
          </w:p>
        </w:tc>
        <w:tc>
          <w:tcPr>
            <w:tcW w:w="2675" w:type="dxa"/>
            <w:vAlign w:val="center"/>
          </w:tcPr>
          <w:p>
            <w:pPr>
              <w:spacing w:line="360" w:lineRule="auto"/>
              <w:jc w:val="center"/>
              <w:rPr>
                <w:rFonts w:hAnsi="宋体"/>
                <w:sz w:val="24"/>
                <w:highlight w:val="none"/>
              </w:rPr>
            </w:pPr>
            <w:r>
              <w:rPr>
                <w:rFonts w:hint="eastAsia" w:hAnsi="宋体"/>
                <w:b/>
                <w:bCs/>
                <w:sz w:val="24"/>
                <w:highlight w:val="none"/>
              </w:rPr>
              <w:t>评审办法</w:t>
            </w:r>
          </w:p>
        </w:tc>
        <w:tc>
          <w:tcPr>
            <w:tcW w:w="6281" w:type="dxa"/>
          </w:tcPr>
          <w:p>
            <w:pPr>
              <w:spacing w:line="440" w:lineRule="exact"/>
              <w:jc w:val="left"/>
              <w:outlineLvl w:val="0"/>
              <w:rPr>
                <w:rFonts w:ascii="新宋体" w:hAnsi="新宋体" w:eastAsia="新宋体" w:cs="新宋体"/>
                <w:sz w:val="28"/>
                <w:szCs w:val="28"/>
                <w:highlight w:val="none"/>
              </w:rPr>
            </w:pPr>
            <w:r>
              <w:rPr>
                <w:rFonts w:hint="eastAsia" w:ascii="新宋体" w:hAnsi="新宋体" w:eastAsia="新宋体" w:cs="新宋体"/>
                <w:sz w:val="28"/>
                <w:szCs w:val="28"/>
                <w:highlight w:val="none"/>
              </w:rPr>
              <w:t>有效最低价法。</w:t>
            </w:r>
          </w:p>
          <w:p>
            <w:pPr>
              <w:pStyle w:val="2"/>
              <w:numPr>
                <w:ilvl w:val="0"/>
                <w:numId w:val="3"/>
              </w:numPr>
              <w:spacing w:line="300" w:lineRule="exact"/>
              <w:ind w:firstLine="0" w:firstLineChars="0"/>
              <w:rPr>
                <w:sz w:val="24"/>
                <w:highlight w:val="none"/>
              </w:rPr>
            </w:pPr>
            <w:r>
              <w:rPr>
                <w:rFonts w:hint="eastAsia" w:ascii="新宋体" w:hAnsi="新宋体" w:eastAsia="新宋体" w:cs="新宋体"/>
                <w:sz w:val="28"/>
                <w:szCs w:val="28"/>
                <w:highlight w:val="none"/>
              </w:rPr>
              <w:t>投标人应当在招标文件要求提交投标文件的截止时间前，将投标文件送达投标地点。招标人收到投标文件后，应当签收保存，不得开启。投标人少于三个的，招标人重新招标。</w:t>
            </w:r>
          </w:p>
          <w:p>
            <w:pPr>
              <w:pStyle w:val="2"/>
              <w:numPr>
                <w:ilvl w:val="0"/>
                <w:numId w:val="3"/>
              </w:numPr>
              <w:spacing w:line="300" w:lineRule="exact"/>
              <w:ind w:firstLine="0" w:firstLineChars="0"/>
              <w:rPr>
                <w:sz w:val="24"/>
                <w:highlight w:val="none"/>
              </w:rPr>
            </w:pPr>
            <w:r>
              <w:rPr>
                <w:rFonts w:hint="eastAsia" w:ascii="新宋体" w:hAnsi="新宋体" w:eastAsia="新宋体" w:cs="新宋体"/>
                <w:sz w:val="28"/>
                <w:szCs w:val="28"/>
                <w:highlight w:val="none"/>
              </w:rPr>
              <w:t>在质量和服务均能满足招标文件实质性响应要求的前提下，采购人组织的评标小组将按照报价由低到高的顺序推荐成交候选人。如果有两个或两个以上投标单位报价相同，由采购人确定中标人。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trPr>
        <w:tc>
          <w:tcPr>
            <w:tcW w:w="750" w:type="dxa"/>
            <w:vAlign w:val="center"/>
          </w:tcPr>
          <w:p>
            <w:pPr>
              <w:spacing w:line="560" w:lineRule="exact"/>
              <w:jc w:val="center"/>
              <w:outlineLvl w:val="0"/>
              <w:rPr>
                <w:rFonts w:ascii="新宋体" w:hAnsi="新宋体" w:eastAsia="新宋体" w:cs="新宋体"/>
                <w:b/>
                <w:bCs/>
                <w:szCs w:val="21"/>
                <w:highlight w:val="none"/>
              </w:rPr>
            </w:pPr>
            <w:r>
              <w:rPr>
                <w:rFonts w:hint="eastAsia" w:ascii="新宋体" w:hAnsi="新宋体" w:eastAsia="新宋体" w:cs="新宋体"/>
                <w:b/>
                <w:bCs/>
                <w:szCs w:val="21"/>
                <w:highlight w:val="none"/>
              </w:rPr>
              <w:t>20</w:t>
            </w:r>
          </w:p>
        </w:tc>
        <w:tc>
          <w:tcPr>
            <w:tcW w:w="2675" w:type="dxa"/>
            <w:vAlign w:val="center"/>
          </w:tcPr>
          <w:p>
            <w:pPr>
              <w:jc w:val="center"/>
              <w:rPr>
                <w:b/>
                <w:bCs/>
                <w:szCs w:val="21"/>
                <w:highlight w:val="none"/>
              </w:rPr>
            </w:pPr>
            <w:r>
              <w:rPr>
                <w:rFonts w:hint="eastAsia" w:hAnsi="宋体"/>
                <w:b/>
                <w:bCs/>
                <w:sz w:val="24"/>
                <w:highlight w:val="none"/>
              </w:rPr>
              <w:t>工程量清单、控制价编制费及专家评审费</w:t>
            </w:r>
          </w:p>
        </w:tc>
        <w:tc>
          <w:tcPr>
            <w:tcW w:w="6281" w:type="dxa"/>
            <w:vAlign w:val="center"/>
          </w:tcPr>
          <w:p>
            <w:pPr>
              <w:numPr>
                <w:ilvl w:val="0"/>
                <w:numId w:val="4"/>
              </w:numPr>
              <w:jc w:val="left"/>
              <w:rPr>
                <w:rFonts w:hint="eastAsia" w:eastAsia="宋体"/>
                <w:highlight w:val="none"/>
                <w:lang w:val="en-US" w:eastAsia="zh-CN"/>
              </w:rPr>
            </w:pPr>
            <w:r>
              <w:rPr>
                <w:rFonts w:hint="eastAsia"/>
                <w:highlight w:val="none"/>
              </w:rPr>
              <w:t>工程量清单及控制价编制按安徽省物价局、建设厅皖价服【2007】86号文规定的70%计取服务酬金*</w:t>
            </w:r>
            <w:r>
              <w:rPr>
                <w:rFonts w:hint="eastAsia"/>
                <w:highlight w:val="none"/>
                <w:lang w:val="en-US" w:eastAsia="zh-CN"/>
              </w:rPr>
              <w:t>1</w:t>
            </w:r>
            <w:r>
              <w:rPr>
                <w:rFonts w:hint="eastAsia"/>
                <w:highlight w:val="none"/>
              </w:rPr>
              <w:t>家；</w:t>
            </w:r>
          </w:p>
          <w:p>
            <w:pPr>
              <w:pStyle w:val="13"/>
              <w:numPr>
                <w:ilvl w:val="0"/>
                <w:numId w:val="4"/>
              </w:numPr>
              <w:ind w:left="0" w:leftChars="0" w:firstLine="0" w:firstLineChars="0"/>
              <w:rPr>
                <w:rFonts w:hint="eastAsia" w:ascii="宋体" w:hAnsi="宋体"/>
                <w:szCs w:val="21"/>
                <w:highlight w:val="none"/>
              </w:rPr>
            </w:pPr>
            <w:r>
              <w:rPr>
                <w:rFonts w:hint="eastAsia" w:ascii="宋体" w:hAnsi="宋体"/>
                <w:szCs w:val="21"/>
                <w:highlight w:val="none"/>
              </w:rPr>
              <w:t>专家评委费</w:t>
            </w:r>
            <w:r>
              <w:rPr>
                <w:rFonts w:hint="eastAsia" w:ascii="宋体" w:hAnsi="宋体"/>
                <w:szCs w:val="21"/>
                <w:highlight w:val="none"/>
                <w:u w:val="single"/>
                <w:lang w:val="en-US" w:eastAsia="zh-CN"/>
              </w:rPr>
              <w:t>1</w:t>
            </w:r>
            <w:r>
              <w:rPr>
                <w:rFonts w:hint="eastAsia" w:ascii="宋体" w:hAnsi="宋体"/>
                <w:szCs w:val="21"/>
                <w:highlight w:val="none"/>
                <w:u w:val="single"/>
              </w:rPr>
              <w:t>000</w:t>
            </w:r>
            <w:r>
              <w:rPr>
                <w:rFonts w:hint="eastAsia" w:ascii="宋体" w:hAnsi="宋体"/>
                <w:szCs w:val="21"/>
                <w:highlight w:val="none"/>
              </w:rPr>
              <w:t>元</w:t>
            </w:r>
            <w:r>
              <w:rPr>
                <w:rFonts w:hint="eastAsia" w:ascii="宋体" w:hAnsi="宋体"/>
                <w:szCs w:val="21"/>
                <w:highlight w:val="none"/>
                <w:lang w:val="en-US" w:eastAsia="zh-CN"/>
              </w:rPr>
              <w:t>*3位</w:t>
            </w:r>
            <w:r>
              <w:rPr>
                <w:rFonts w:hint="eastAsia" w:ascii="宋体" w:hAnsi="宋体"/>
                <w:szCs w:val="21"/>
                <w:highlight w:val="none"/>
              </w:rPr>
              <w:t>（按实支付，多退少补）</w:t>
            </w:r>
            <w:r>
              <w:rPr>
                <w:rFonts w:hint="eastAsia" w:ascii="宋体" w:hAnsi="宋体"/>
                <w:szCs w:val="21"/>
                <w:highlight w:val="none"/>
                <w:lang w:eastAsia="zh-CN"/>
              </w:rPr>
              <w:t>；</w:t>
            </w:r>
          </w:p>
          <w:p>
            <w:pPr>
              <w:pStyle w:val="13"/>
              <w:numPr>
                <w:ilvl w:val="0"/>
                <w:numId w:val="0"/>
              </w:numPr>
              <w:ind w:leftChars="0"/>
              <w:rPr>
                <w:highlight w:val="none"/>
              </w:rPr>
            </w:pPr>
            <w:r>
              <w:rPr>
                <w:rFonts w:hint="eastAsia" w:ascii="宋体" w:hAnsi="宋体"/>
                <w:b/>
                <w:bCs/>
                <w:szCs w:val="21"/>
                <w:highlight w:val="none"/>
              </w:rPr>
              <w:t>以上所有费用由中标人在签订合同之前支付。</w:t>
            </w:r>
          </w:p>
        </w:tc>
      </w:tr>
    </w:tbl>
    <w:p>
      <w:pPr>
        <w:spacing w:line="560" w:lineRule="exact"/>
        <w:ind w:firstLine="600" w:firstLineChars="200"/>
        <w:outlineLvl w:val="0"/>
        <w:rPr>
          <w:rFonts w:ascii="新宋体" w:hAnsi="新宋体" w:eastAsia="新宋体" w:cs="新宋体"/>
          <w:sz w:val="30"/>
          <w:highlight w:val="none"/>
        </w:rPr>
      </w:pPr>
    </w:p>
    <w:p>
      <w:pPr>
        <w:spacing w:line="560" w:lineRule="exact"/>
        <w:jc w:val="center"/>
        <w:outlineLvl w:val="0"/>
        <w:rPr>
          <w:rFonts w:ascii="新宋体" w:hAnsi="新宋体" w:eastAsia="新宋体" w:cs="新宋体"/>
          <w:sz w:val="30"/>
          <w:highlight w:val="none"/>
        </w:rPr>
      </w:pPr>
      <w:r>
        <w:rPr>
          <w:rFonts w:ascii="新宋体" w:hAnsi="新宋体" w:eastAsia="新宋体" w:cs="新宋体"/>
          <w:sz w:val="30"/>
          <w:highlight w:val="none"/>
        </w:rPr>
        <w:br w:type="page"/>
      </w:r>
    </w:p>
    <w:p>
      <w:pPr>
        <w:spacing w:line="560" w:lineRule="exact"/>
        <w:jc w:val="center"/>
        <w:outlineLvl w:val="0"/>
        <w:rPr>
          <w:rFonts w:ascii="新宋体" w:hAnsi="新宋体" w:eastAsia="新宋体" w:cs="新宋体"/>
          <w:b/>
          <w:bCs/>
          <w:sz w:val="30"/>
          <w:highlight w:val="none"/>
        </w:rPr>
      </w:pPr>
      <w:r>
        <w:rPr>
          <w:rFonts w:hint="eastAsia" w:ascii="新宋体" w:hAnsi="新宋体" w:eastAsia="新宋体" w:cs="新宋体"/>
          <w:b/>
          <w:bCs/>
          <w:sz w:val="30"/>
          <w:highlight w:val="none"/>
        </w:rPr>
        <w:t>第三章 投标须知</w:t>
      </w:r>
    </w:p>
    <w:p>
      <w:pPr>
        <w:spacing w:line="560" w:lineRule="exact"/>
        <w:jc w:val="left"/>
        <w:outlineLvl w:val="0"/>
        <w:rPr>
          <w:rFonts w:ascii="新宋体" w:hAnsi="新宋体" w:eastAsia="新宋体" w:cs="新宋体"/>
          <w:b/>
          <w:bCs/>
          <w:sz w:val="30"/>
          <w:highlight w:val="none"/>
        </w:rPr>
      </w:pPr>
    </w:p>
    <w:p>
      <w:pPr>
        <w:spacing w:line="360" w:lineRule="auto"/>
        <w:jc w:val="left"/>
        <w:outlineLvl w:val="0"/>
        <w:rPr>
          <w:rFonts w:ascii="新宋体" w:hAnsi="新宋体" w:eastAsia="新宋体" w:cs="新宋体"/>
          <w:b/>
          <w:bCs/>
          <w:sz w:val="28"/>
          <w:szCs w:val="28"/>
          <w:highlight w:val="none"/>
        </w:rPr>
      </w:pPr>
      <w:r>
        <w:rPr>
          <w:rFonts w:hint="eastAsia" w:ascii="新宋体" w:hAnsi="新宋体" w:eastAsia="新宋体" w:cs="新宋体"/>
          <w:b/>
          <w:bCs/>
          <w:sz w:val="28"/>
          <w:szCs w:val="28"/>
          <w:highlight w:val="none"/>
        </w:rPr>
        <w:t>一、总则</w:t>
      </w:r>
    </w:p>
    <w:p>
      <w:pPr>
        <w:spacing w:line="360" w:lineRule="auto"/>
        <w:jc w:val="left"/>
        <w:rPr>
          <w:rFonts w:ascii="宋体" w:hAnsi="宋体" w:cs="Arial"/>
          <w:b/>
          <w:sz w:val="24"/>
          <w:highlight w:val="none"/>
        </w:rPr>
      </w:pPr>
      <w:r>
        <w:rPr>
          <w:rFonts w:hint="eastAsia" w:ascii="宋体" w:hAnsi="宋体" w:cs="Arial"/>
          <w:b/>
          <w:sz w:val="24"/>
          <w:highlight w:val="none"/>
        </w:rPr>
        <w:t>1、适用范围</w:t>
      </w:r>
    </w:p>
    <w:p>
      <w:pPr>
        <w:tabs>
          <w:tab w:val="left" w:pos="72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1.1本招标文件是根据相关法律、法规制订。</w:t>
      </w:r>
    </w:p>
    <w:p>
      <w:pPr>
        <w:tabs>
          <w:tab w:val="left" w:pos="72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1.2本招标文件仅适用于本次招标所叙述的项目。</w:t>
      </w:r>
    </w:p>
    <w:p>
      <w:pPr>
        <w:tabs>
          <w:tab w:val="left" w:pos="720"/>
        </w:tabs>
        <w:spacing w:line="360" w:lineRule="auto"/>
        <w:jc w:val="left"/>
        <w:rPr>
          <w:rFonts w:ascii="宋体" w:hAnsi="宋体" w:cs="Arial"/>
          <w:b/>
          <w:bCs/>
          <w:sz w:val="24"/>
          <w:highlight w:val="none"/>
        </w:rPr>
      </w:pPr>
      <w:r>
        <w:rPr>
          <w:rFonts w:hint="eastAsia" w:ascii="宋体" w:hAnsi="宋体" w:cs="Arial"/>
          <w:b/>
          <w:bCs/>
          <w:sz w:val="24"/>
          <w:highlight w:val="none"/>
        </w:rPr>
        <w:t>2、定义</w:t>
      </w:r>
    </w:p>
    <w:p>
      <w:pPr>
        <w:tabs>
          <w:tab w:val="left" w:pos="72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2.1“服务”：指本文件第二章“施工内容”所述所有服务。</w:t>
      </w:r>
    </w:p>
    <w:p>
      <w:pPr>
        <w:tabs>
          <w:tab w:val="left" w:pos="72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 xml:space="preserve">2.2“采购人”：指黄山屏水文化旅游有限公司 </w:t>
      </w:r>
    </w:p>
    <w:p>
      <w:pPr>
        <w:tabs>
          <w:tab w:val="left" w:pos="72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2.3“施工单位”：响应本采购文件要求，向采购人提供所需服务内容。</w:t>
      </w:r>
    </w:p>
    <w:p>
      <w:pPr>
        <w:tabs>
          <w:tab w:val="left" w:pos="72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2.4“响应文件”：指施工单位按照本项目采购文件要求编制的响应文件。</w:t>
      </w:r>
    </w:p>
    <w:p>
      <w:pPr>
        <w:tabs>
          <w:tab w:val="left" w:pos="720"/>
        </w:tabs>
        <w:spacing w:line="360" w:lineRule="auto"/>
        <w:jc w:val="left"/>
        <w:rPr>
          <w:rFonts w:ascii="宋体" w:hAnsi="宋体" w:cs="Arial"/>
          <w:b/>
          <w:bCs/>
          <w:sz w:val="24"/>
          <w:highlight w:val="none"/>
        </w:rPr>
      </w:pPr>
      <w:r>
        <w:rPr>
          <w:rFonts w:hint="eastAsia" w:ascii="宋体" w:hAnsi="宋体" w:cs="Arial"/>
          <w:b/>
          <w:bCs/>
          <w:sz w:val="24"/>
          <w:highlight w:val="none"/>
        </w:rPr>
        <w:t>3、投标人资质要求：</w:t>
      </w:r>
    </w:p>
    <w:p>
      <w:pPr>
        <w:tabs>
          <w:tab w:val="left" w:pos="72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应具备相应的施工资质并提供所做的项目名称、地点，且符合、承认并承诺履行采购文件各项规定的国内法人和其他组织。</w:t>
      </w:r>
    </w:p>
    <w:p>
      <w:pPr>
        <w:tabs>
          <w:tab w:val="left" w:pos="720"/>
        </w:tabs>
        <w:spacing w:line="360" w:lineRule="auto"/>
        <w:jc w:val="left"/>
        <w:rPr>
          <w:rFonts w:ascii="宋体" w:hAnsi="宋体" w:cs="Arial"/>
          <w:b/>
          <w:sz w:val="24"/>
          <w:highlight w:val="none"/>
        </w:rPr>
      </w:pPr>
      <w:r>
        <w:rPr>
          <w:rFonts w:hint="eastAsia" w:ascii="宋体" w:hAnsi="宋体" w:cs="Arial"/>
          <w:sz w:val="24"/>
          <w:highlight w:val="none"/>
        </w:rPr>
        <w:t>4、</w:t>
      </w:r>
      <w:r>
        <w:rPr>
          <w:rFonts w:hint="eastAsia" w:ascii="宋体" w:hAnsi="宋体" w:cs="Arial"/>
          <w:b/>
          <w:sz w:val="24"/>
          <w:highlight w:val="none"/>
        </w:rPr>
        <w:t>投标人参与谈判活动的费用</w:t>
      </w:r>
    </w:p>
    <w:p>
      <w:pPr>
        <w:tabs>
          <w:tab w:val="left" w:pos="72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投标人必须自行承担所有与参加本次采购活动的有关费用。不论结果如何，采购人在任何情况下均无义务和责任承担这些费用。</w:t>
      </w:r>
    </w:p>
    <w:p>
      <w:pPr>
        <w:spacing w:line="360" w:lineRule="auto"/>
        <w:jc w:val="left"/>
        <w:outlineLvl w:val="0"/>
        <w:rPr>
          <w:rFonts w:ascii="新宋体" w:hAnsi="新宋体" w:eastAsia="新宋体" w:cs="新宋体"/>
          <w:b/>
          <w:bCs/>
          <w:sz w:val="28"/>
          <w:szCs w:val="28"/>
          <w:highlight w:val="none"/>
        </w:rPr>
      </w:pPr>
      <w:r>
        <w:rPr>
          <w:rFonts w:hint="eastAsia" w:ascii="新宋体" w:hAnsi="新宋体" w:eastAsia="新宋体" w:cs="新宋体"/>
          <w:b/>
          <w:bCs/>
          <w:sz w:val="28"/>
          <w:szCs w:val="28"/>
          <w:highlight w:val="none"/>
        </w:rPr>
        <w:t>二、采购文件</w:t>
      </w:r>
    </w:p>
    <w:p>
      <w:pPr>
        <w:tabs>
          <w:tab w:val="left" w:pos="720"/>
        </w:tabs>
        <w:spacing w:line="360" w:lineRule="auto"/>
        <w:jc w:val="left"/>
        <w:rPr>
          <w:rFonts w:ascii="宋体" w:hAnsi="宋体" w:cs="Arial"/>
          <w:b/>
          <w:bCs/>
          <w:sz w:val="24"/>
          <w:highlight w:val="none"/>
        </w:rPr>
      </w:pPr>
      <w:r>
        <w:rPr>
          <w:rFonts w:hint="eastAsia" w:ascii="宋体" w:hAnsi="宋体" w:cs="Arial"/>
          <w:b/>
          <w:bCs/>
          <w:sz w:val="24"/>
          <w:highlight w:val="none"/>
        </w:rPr>
        <w:t>1、采购文件的法律效力及注意事项</w:t>
      </w:r>
    </w:p>
    <w:p>
      <w:pPr>
        <w:tabs>
          <w:tab w:val="left" w:pos="72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本采购文件阐明了投标人所需提供服务的范围和评审的程序，是本次采购活动具有法律效力的文件，同时也是评审的重要依据。投标人应认真阅读和充分理解本采购文件中所有的事项、格式条款和规范等要求。如投标人没有按照本采购文件要求提交全部文件资料或响应文件没有对采购文件在各方面都做出实质性响应，出现的不利后果，由投标人自行承担相关风险。</w:t>
      </w:r>
    </w:p>
    <w:p>
      <w:pPr>
        <w:tabs>
          <w:tab w:val="left" w:pos="720"/>
        </w:tabs>
        <w:spacing w:line="360" w:lineRule="auto"/>
        <w:jc w:val="left"/>
        <w:rPr>
          <w:rFonts w:ascii="宋体" w:hAnsi="宋体" w:cs="Arial"/>
          <w:b/>
          <w:bCs/>
          <w:sz w:val="24"/>
          <w:highlight w:val="none"/>
        </w:rPr>
      </w:pPr>
      <w:r>
        <w:rPr>
          <w:rFonts w:hint="eastAsia" w:ascii="宋体" w:hAnsi="宋体" w:cs="Arial"/>
          <w:b/>
          <w:bCs/>
          <w:sz w:val="24"/>
          <w:highlight w:val="none"/>
        </w:rPr>
        <w:t>2、采购文件的修改</w:t>
      </w:r>
    </w:p>
    <w:p>
      <w:pPr>
        <w:tabs>
          <w:tab w:val="left" w:pos="72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2.1在某些情况下，采购人可能对采购文件进行修改。</w:t>
      </w:r>
    </w:p>
    <w:p>
      <w:pPr>
        <w:tabs>
          <w:tab w:val="left" w:pos="72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2.2采购人对投标人质疑的答复和对采购文件的修改，将以答疑、补遗的形式书面答复。答疑、补遗是采购文件不可缺少的组成部分，对参与采购活动的有关各方均具有约束力。</w:t>
      </w:r>
    </w:p>
    <w:p>
      <w:pPr>
        <w:tabs>
          <w:tab w:val="left" w:pos="72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2.3为使投标人有充分时间对采购文件的修改部分进行研究或由于其他原因，采购人可以决定推迟评审的时间，并以书面形式做出通知。</w:t>
      </w:r>
    </w:p>
    <w:p>
      <w:pPr>
        <w:spacing w:line="360" w:lineRule="auto"/>
        <w:jc w:val="left"/>
        <w:outlineLvl w:val="0"/>
        <w:rPr>
          <w:rFonts w:ascii="新宋体" w:hAnsi="新宋体" w:eastAsia="新宋体" w:cs="新宋体"/>
          <w:b/>
          <w:bCs/>
          <w:sz w:val="28"/>
          <w:szCs w:val="28"/>
          <w:highlight w:val="none"/>
        </w:rPr>
      </w:pPr>
      <w:r>
        <w:rPr>
          <w:rFonts w:hint="eastAsia" w:ascii="新宋体" w:hAnsi="新宋体" w:eastAsia="新宋体" w:cs="新宋体"/>
          <w:b/>
          <w:bCs/>
          <w:sz w:val="28"/>
          <w:szCs w:val="28"/>
          <w:highlight w:val="none"/>
        </w:rPr>
        <w:t>三、响应文件</w:t>
      </w:r>
    </w:p>
    <w:p>
      <w:pPr>
        <w:tabs>
          <w:tab w:val="left" w:pos="720"/>
        </w:tabs>
        <w:spacing w:line="360" w:lineRule="auto"/>
        <w:jc w:val="left"/>
        <w:rPr>
          <w:rFonts w:ascii="宋体" w:hAnsi="宋体" w:cs="Arial"/>
          <w:b/>
          <w:bCs/>
          <w:sz w:val="24"/>
          <w:highlight w:val="none"/>
        </w:rPr>
      </w:pPr>
      <w:r>
        <w:rPr>
          <w:rFonts w:hint="eastAsia" w:ascii="宋体" w:hAnsi="宋体" w:cs="Arial"/>
          <w:b/>
          <w:bCs/>
          <w:sz w:val="24"/>
          <w:highlight w:val="none"/>
        </w:rPr>
        <w:t>1、响应文件构成</w:t>
      </w:r>
    </w:p>
    <w:p>
      <w:pPr>
        <w:tabs>
          <w:tab w:val="left" w:pos="72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1.1响应文件应认真编写，标明页码，正副本均应采用A4幅面，标明项目名称、编号、施工单位名称、地址和联系方式，封面和骑页加盖公章。</w:t>
      </w:r>
    </w:p>
    <w:p>
      <w:pPr>
        <w:tabs>
          <w:tab w:val="left" w:pos="72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1.2投标人应提供正副本各一份响应文件，并在其封面上清楚地标明“正本”或“副本”字样，正本与副本内容应一致；若正本与副本不一致，以正本为准。</w:t>
      </w:r>
    </w:p>
    <w:p>
      <w:pPr>
        <w:tabs>
          <w:tab w:val="left" w:pos="72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1.3响应文件应包含以下内容：</w:t>
      </w:r>
    </w:p>
    <w:p>
      <w:pPr>
        <w:tabs>
          <w:tab w:val="left" w:pos="72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报价函</w:t>
      </w:r>
    </w:p>
    <w:p>
      <w:pPr>
        <w:tabs>
          <w:tab w:val="left" w:pos="72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开标一览表及报价清单</w:t>
      </w:r>
    </w:p>
    <w:p>
      <w:pPr>
        <w:tabs>
          <w:tab w:val="left" w:pos="72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企业营业执照、资质证书、安全生产许可证复印件</w:t>
      </w:r>
    </w:p>
    <w:p>
      <w:pPr>
        <w:tabs>
          <w:tab w:val="left" w:pos="72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项目经理资质证书、安全生产考核合格（B类）证书复印件</w:t>
      </w:r>
    </w:p>
    <w:p>
      <w:pPr>
        <w:tabs>
          <w:tab w:val="left" w:pos="72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法人身份证复印件</w:t>
      </w:r>
    </w:p>
    <w:p>
      <w:pPr>
        <w:tabs>
          <w:tab w:val="left" w:pos="72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授权委托书、委托人身份证复印件</w:t>
      </w:r>
    </w:p>
    <w:p>
      <w:pPr>
        <w:numPr>
          <w:ilvl w:val="0"/>
          <w:numId w:val="5"/>
        </w:numPr>
        <w:spacing w:line="360" w:lineRule="auto"/>
        <w:ind w:left="0" w:firstLine="0"/>
        <w:jc w:val="left"/>
        <w:rPr>
          <w:rFonts w:ascii="宋体" w:hAnsi="宋体" w:cs="Arial"/>
          <w:b/>
          <w:sz w:val="24"/>
          <w:highlight w:val="none"/>
        </w:rPr>
      </w:pPr>
      <w:r>
        <w:rPr>
          <w:rFonts w:hint="eastAsia" w:ascii="宋体" w:hAnsi="宋体" w:cs="Arial"/>
          <w:b/>
          <w:sz w:val="24"/>
          <w:highlight w:val="none"/>
        </w:rPr>
        <w:t>报价</w:t>
      </w:r>
    </w:p>
    <w:p>
      <w:pPr>
        <w:tabs>
          <w:tab w:val="left" w:pos="72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2.1报价函采取总价报价方式。</w:t>
      </w:r>
    </w:p>
    <w:p>
      <w:pPr>
        <w:tabs>
          <w:tab w:val="left" w:pos="72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2.2报价总价为含税报价。</w:t>
      </w:r>
    </w:p>
    <w:p>
      <w:pPr>
        <w:numPr>
          <w:ilvl w:val="0"/>
          <w:numId w:val="5"/>
        </w:numPr>
        <w:spacing w:line="360" w:lineRule="auto"/>
        <w:ind w:left="0" w:firstLine="0"/>
        <w:jc w:val="left"/>
        <w:rPr>
          <w:rFonts w:ascii="宋体" w:hAnsi="宋体" w:cs="Arial"/>
          <w:b/>
          <w:sz w:val="24"/>
          <w:highlight w:val="none"/>
        </w:rPr>
      </w:pPr>
      <w:r>
        <w:rPr>
          <w:rFonts w:hint="eastAsia" w:ascii="宋体" w:hAnsi="宋体" w:cs="Arial"/>
          <w:b/>
          <w:sz w:val="24"/>
          <w:highlight w:val="none"/>
        </w:rPr>
        <w:t>证明文件</w:t>
      </w:r>
    </w:p>
    <w:p>
      <w:pPr>
        <w:spacing w:line="360" w:lineRule="auto"/>
        <w:ind w:firstLine="480" w:firstLineChars="200"/>
        <w:jc w:val="left"/>
        <w:rPr>
          <w:rFonts w:ascii="宋体" w:hAnsi="宋体" w:cs="Arial"/>
          <w:sz w:val="24"/>
          <w:highlight w:val="none"/>
        </w:rPr>
      </w:pPr>
      <w:r>
        <w:rPr>
          <w:rFonts w:hint="eastAsia" w:ascii="宋体" w:hAnsi="宋体" w:cs="Arial"/>
          <w:sz w:val="24"/>
          <w:highlight w:val="none"/>
        </w:rPr>
        <w:t>投标人响应文件中提供的所有的资格文件、证明文件等复印件资料。</w:t>
      </w:r>
    </w:p>
    <w:p>
      <w:pPr>
        <w:spacing w:line="360" w:lineRule="auto"/>
        <w:jc w:val="left"/>
        <w:outlineLvl w:val="0"/>
        <w:rPr>
          <w:rFonts w:ascii="新宋体" w:hAnsi="新宋体" w:eastAsia="新宋体" w:cs="新宋体"/>
          <w:b/>
          <w:bCs/>
          <w:sz w:val="28"/>
          <w:szCs w:val="28"/>
          <w:highlight w:val="none"/>
        </w:rPr>
      </w:pPr>
      <w:r>
        <w:rPr>
          <w:rFonts w:hint="eastAsia" w:ascii="新宋体" w:hAnsi="新宋体" w:eastAsia="新宋体" w:cs="新宋体"/>
          <w:b/>
          <w:bCs/>
          <w:sz w:val="28"/>
          <w:szCs w:val="28"/>
          <w:highlight w:val="none"/>
        </w:rPr>
        <w:t>四、评审、公示及确定中标单位</w:t>
      </w:r>
    </w:p>
    <w:p>
      <w:pPr>
        <w:tabs>
          <w:tab w:val="left" w:pos="900"/>
        </w:tabs>
        <w:spacing w:line="360" w:lineRule="auto"/>
        <w:jc w:val="left"/>
        <w:rPr>
          <w:rFonts w:ascii="宋体" w:hAnsi="宋体" w:cs="Arial"/>
          <w:b/>
          <w:bCs/>
          <w:sz w:val="24"/>
          <w:highlight w:val="none"/>
        </w:rPr>
      </w:pPr>
      <w:r>
        <w:rPr>
          <w:rFonts w:hint="eastAsia" w:ascii="宋体" w:hAnsi="宋体" w:cs="Arial"/>
          <w:b/>
          <w:bCs/>
          <w:sz w:val="24"/>
          <w:highlight w:val="none"/>
        </w:rPr>
        <w:t>1、评审</w:t>
      </w:r>
    </w:p>
    <w:p>
      <w:pPr>
        <w:tabs>
          <w:tab w:val="left" w:pos="90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1.1我司将在“施工单位须知前附表”规定的时间和地点组织评审。</w:t>
      </w:r>
    </w:p>
    <w:p>
      <w:pPr>
        <w:tabs>
          <w:tab w:val="left" w:pos="90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1.2评审人员是按规定从黄山市非进场交易项目评审专家库中抽取三名专家组成的三人或三人以上的评审小组。</w:t>
      </w:r>
    </w:p>
    <w:p>
      <w:pPr>
        <w:tabs>
          <w:tab w:val="left" w:pos="90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1.3投标人应当在招标文件要求提交投标文件的截止时间前，将投标文件送达投标地点。招标人收到投标文件后，应当签收保存，不得开启。投标人少于三家的，招标人重新招标。</w:t>
      </w:r>
    </w:p>
    <w:p>
      <w:pPr>
        <w:tabs>
          <w:tab w:val="left" w:pos="90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1.4评审开始之前，评审小组和监督人员将首先认真审查施工单位提交的响应文件，了解其与采购文件的要求是否有偏离。在掌握了施工单位响应文件的基本情况之后，评审小组成员对响应文件进行评审。</w:t>
      </w:r>
    </w:p>
    <w:p>
      <w:pPr>
        <w:tabs>
          <w:tab w:val="left" w:pos="900"/>
        </w:tabs>
        <w:spacing w:line="360" w:lineRule="auto"/>
        <w:ind w:firstLine="480" w:firstLineChars="200"/>
        <w:jc w:val="left"/>
        <w:rPr>
          <w:highlight w:val="none"/>
        </w:rPr>
      </w:pPr>
      <w:r>
        <w:rPr>
          <w:rFonts w:hint="eastAsia" w:ascii="宋体" w:hAnsi="宋体" w:cs="Arial"/>
          <w:sz w:val="24"/>
          <w:highlight w:val="none"/>
        </w:rPr>
        <w:t>1.4评审过程采用保密方式，在监督人员的监督下进行。</w:t>
      </w:r>
    </w:p>
    <w:p>
      <w:pPr>
        <w:tabs>
          <w:tab w:val="left" w:pos="90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1.5评审结束后，评审小组编写评审报告并确定候选施工单位顺序。</w:t>
      </w:r>
    </w:p>
    <w:p>
      <w:pPr>
        <w:tabs>
          <w:tab w:val="left" w:pos="900"/>
        </w:tabs>
        <w:spacing w:line="360" w:lineRule="auto"/>
        <w:jc w:val="left"/>
        <w:rPr>
          <w:rFonts w:ascii="宋体" w:hAnsi="宋体" w:cs="Arial"/>
          <w:sz w:val="24"/>
          <w:highlight w:val="none"/>
        </w:rPr>
      </w:pPr>
      <w:r>
        <w:rPr>
          <w:rFonts w:hint="eastAsia" w:ascii="宋体" w:hAnsi="宋体" w:cs="Arial"/>
          <w:sz w:val="24"/>
          <w:highlight w:val="none"/>
        </w:rPr>
        <w:t>2、公示</w:t>
      </w:r>
    </w:p>
    <w:p>
      <w:pPr>
        <w:tabs>
          <w:tab w:val="left" w:pos="90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评审结束后在采购主体官网、文旅集团官网等平台发布中标候选人公示，公示期原则上不少于2日。如无特殊情况，默认第一候选人为中标人，中标结果不再另行公示。如出现特殊情况，中标人非第一候选人的，进行中标结果公示，公示期不少于2日。</w:t>
      </w:r>
    </w:p>
    <w:p>
      <w:pPr>
        <w:tabs>
          <w:tab w:val="left" w:pos="900"/>
        </w:tabs>
        <w:spacing w:line="360" w:lineRule="auto"/>
        <w:jc w:val="left"/>
        <w:rPr>
          <w:rFonts w:ascii="宋体" w:hAnsi="宋体" w:cs="Arial"/>
          <w:b/>
          <w:bCs/>
          <w:sz w:val="24"/>
          <w:highlight w:val="none"/>
        </w:rPr>
      </w:pPr>
      <w:r>
        <w:rPr>
          <w:rFonts w:hint="eastAsia" w:ascii="宋体" w:hAnsi="宋体" w:cs="Arial"/>
          <w:b/>
          <w:bCs/>
          <w:sz w:val="24"/>
          <w:highlight w:val="none"/>
        </w:rPr>
        <w:t>3、确定成交单位</w:t>
      </w:r>
    </w:p>
    <w:p>
      <w:pPr>
        <w:tabs>
          <w:tab w:val="left" w:pos="900"/>
        </w:tabs>
        <w:spacing w:line="360" w:lineRule="auto"/>
        <w:ind w:firstLine="480" w:firstLineChars="200"/>
        <w:jc w:val="left"/>
        <w:rPr>
          <w:rFonts w:ascii="宋体" w:hAnsi="宋体" w:cs="Arial"/>
          <w:sz w:val="24"/>
          <w:highlight w:val="none"/>
        </w:rPr>
      </w:pPr>
      <w:r>
        <w:rPr>
          <w:rFonts w:hint="eastAsia" w:ascii="宋体" w:hAnsi="宋体" w:cs="Arial"/>
          <w:sz w:val="24"/>
          <w:highlight w:val="none"/>
        </w:rPr>
        <w:t>公示期满后，确定中标人并以书面形式发出成交通知书。</w:t>
      </w:r>
    </w:p>
    <w:p>
      <w:pPr>
        <w:spacing w:line="360" w:lineRule="auto"/>
        <w:jc w:val="left"/>
        <w:outlineLvl w:val="0"/>
        <w:rPr>
          <w:rFonts w:ascii="新宋体" w:hAnsi="新宋体" w:eastAsia="新宋体" w:cs="新宋体"/>
          <w:b/>
          <w:bCs/>
          <w:sz w:val="28"/>
          <w:szCs w:val="28"/>
          <w:highlight w:val="none"/>
        </w:rPr>
      </w:pPr>
      <w:r>
        <w:rPr>
          <w:rFonts w:hint="eastAsia" w:ascii="新宋体" w:hAnsi="新宋体" w:eastAsia="新宋体" w:cs="新宋体"/>
          <w:b/>
          <w:bCs/>
          <w:sz w:val="28"/>
          <w:szCs w:val="28"/>
          <w:highlight w:val="none"/>
        </w:rPr>
        <w:t>五、合同签订</w:t>
      </w:r>
    </w:p>
    <w:p>
      <w:pPr>
        <w:tabs>
          <w:tab w:val="left" w:pos="900"/>
        </w:tabs>
        <w:spacing w:line="360" w:lineRule="auto"/>
        <w:ind w:firstLine="480" w:firstLineChars="200"/>
        <w:jc w:val="left"/>
        <w:rPr>
          <w:rFonts w:ascii="新宋体" w:hAnsi="新宋体" w:eastAsia="新宋体" w:cs="新宋体"/>
          <w:sz w:val="30"/>
          <w:highlight w:val="none"/>
        </w:rPr>
      </w:pPr>
      <w:r>
        <w:rPr>
          <w:rFonts w:hint="eastAsia" w:ascii="宋体" w:hAnsi="宋体" w:cs="Arial"/>
          <w:sz w:val="24"/>
          <w:highlight w:val="none"/>
        </w:rPr>
        <w:t>成交单位确定后，采购人黄山屏水文化旅游有限公司与中标人签订合同</w:t>
      </w:r>
      <w:r>
        <w:rPr>
          <w:rFonts w:hint="eastAsia" w:ascii="新宋体" w:hAnsi="新宋体" w:eastAsia="新宋体" w:cs="新宋体"/>
          <w:szCs w:val="21"/>
          <w:highlight w:val="none"/>
        </w:rPr>
        <w:t>。</w:t>
      </w:r>
    </w:p>
    <w:p>
      <w:pPr>
        <w:spacing w:line="360" w:lineRule="auto"/>
        <w:rPr>
          <w:rFonts w:ascii="新宋体" w:hAnsi="新宋体" w:eastAsia="新宋体" w:cs="新宋体"/>
          <w:b/>
          <w:bCs/>
          <w:sz w:val="30"/>
          <w:highlight w:val="none"/>
        </w:rPr>
      </w:pPr>
      <w:r>
        <w:rPr>
          <w:rFonts w:ascii="新宋体" w:hAnsi="新宋体" w:eastAsia="新宋体" w:cs="新宋体"/>
          <w:b/>
          <w:bCs/>
          <w:sz w:val="30"/>
          <w:highlight w:val="none"/>
        </w:rPr>
        <w:br w:type="page"/>
      </w:r>
    </w:p>
    <w:p>
      <w:pPr>
        <w:pStyle w:val="13"/>
        <w:numPr>
          <w:ilvl w:val="0"/>
          <w:numId w:val="6"/>
        </w:numPr>
        <w:ind w:left="0" w:leftChars="0" w:firstLine="0" w:firstLineChars="0"/>
        <w:jc w:val="center"/>
        <w:rPr>
          <w:rFonts w:ascii="新宋体" w:hAnsi="新宋体" w:eastAsia="新宋体" w:cs="新宋体"/>
          <w:b/>
          <w:bCs/>
          <w:sz w:val="30"/>
          <w:highlight w:val="none"/>
        </w:rPr>
      </w:pPr>
      <w:r>
        <w:rPr>
          <w:rFonts w:hint="eastAsia" w:ascii="新宋体" w:hAnsi="新宋体" w:eastAsia="新宋体" w:cs="新宋体"/>
          <w:b/>
          <w:bCs/>
          <w:sz w:val="30"/>
          <w:highlight w:val="none"/>
        </w:rPr>
        <w:t>合同条款和格式</w:t>
      </w:r>
    </w:p>
    <w:p>
      <w:pPr>
        <w:spacing w:line="360" w:lineRule="auto"/>
        <w:jc w:val="center"/>
        <w:outlineLvl w:val="0"/>
        <w:rPr>
          <w:rFonts w:ascii="新宋体" w:hAnsi="新宋体" w:eastAsia="新宋体" w:cs="新宋体"/>
          <w:b/>
          <w:bCs/>
          <w:sz w:val="30"/>
          <w:highlight w:val="none"/>
        </w:rPr>
      </w:pPr>
      <w:r>
        <w:rPr>
          <w:rFonts w:hint="eastAsia" w:ascii="新宋体" w:hAnsi="新宋体" w:eastAsia="新宋体" w:cs="新宋体"/>
          <w:b/>
          <w:bCs/>
          <w:sz w:val="30"/>
          <w:highlight w:val="none"/>
        </w:rPr>
        <w:t>合同条款和格式</w:t>
      </w:r>
    </w:p>
    <w:p>
      <w:pPr>
        <w:autoSpaceDE w:val="0"/>
        <w:autoSpaceDN w:val="0"/>
        <w:adjustRightInd w:val="0"/>
        <w:spacing w:line="360" w:lineRule="auto"/>
        <w:ind w:firstLine="422" w:firstLineChars="200"/>
        <w:jc w:val="center"/>
        <w:outlineLvl w:val="0"/>
        <w:rPr>
          <w:rFonts w:ascii="宋体" w:hAnsi="宋体"/>
          <w:b/>
          <w:szCs w:val="21"/>
          <w:highlight w:val="none"/>
          <w:lang w:val="zh-CN"/>
        </w:rPr>
      </w:pPr>
      <w:r>
        <w:rPr>
          <w:rFonts w:hint="eastAsia" w:ascii="宋体" w:hAnsi="宋体"/>
          <w:b/>
          <w:szCs w:val="21"/>
          <w:highlight w:val="none"/>
          <w:lang w:val="zh-CN"/>
        </w:rPr>
        <w:t>第一部分 合同协议书</w:t>
      </w:r>
    </w:p>
    <w:p>
      <w:pPr>
        <w:widowControl/>
        <w:jc w:val="left"/>
        <w:rPr>
          <w:highlight w:val="none"/>
        </w:rPr>
      </w:pPr>
      <w:r>
        <w:rPr>
          <w:rFonts w:hint="eastAsia" w:ascii="宋体" w:hAnsi="宋体"/>
          <w:kern w:val="0"/>
          <w:szCs w:val="21"/>
          <w:highlight w:val="none"/>
        </w:rPr>
        <w:t>发包人（全称）：</w:t>
      </w:r>
      <w:r>
        <w:rPr>
          <w:rFonts w:hint="eastAsia" w:ascii="仿宋" w:hAnsi="仿宋" w:eastAsia="仿宋" w:cs="仿宋"/>
          <w:b/>
          <w:bCs/>
          <w:kern w:val="0"/>
          <w:sz w:val="24"/>
          <w:highlight w:val="none"/>
          <w:u w:val="single"/>
        </w:rPr>
        <w:t xml:space="preserve">黄山屏水文化旅游有限公司      </w:t>
      </w:r>
    </w:p>
    <w:p>
      <w:pPr>
        <w:widowControl/>
        <w:jc w:val="left"/>
        <w:rPr>
          <w:rFonts w:ascii="宋体" w:hAnsi="宋体"/>
          <w:kern w:val="0"/>
          <w:szCs w:val="21"/>
          <w:highlight w:val="none"/>
        </w:rPr>
      </w:pPr>
    </w:p>
    <w:p>
      <w:pPr>
        <w:widowControl/>
        <w:jc w:val="left"/>
        <w:rPr>
          <w:b/>
          <w:bCs/>
          <w:highlight w:val="none"/>
        </w:rPr>
      </w:pPr>
      <w:r>
        <w:rPr>
          <w:rFonts w:hint="eastAsia" w:ascii="宋体" w:hAnsi="宋体"/>
          <w:kern w:val="0"/>
          <w:szCs w:val="21"/>
          <w:highlight w:val="none"/>
        </w:rPr>
        <w:t>承包人（全称）：</w:t>
      </w:r>
      <w:r>
        <w:rPr>
          <w:rFonts w:hint="eastAsia" w:ascii="仿宋" w:hAnsi="仿宋" w:eastAsia="仿宋" w:cs="仿宋"/>
          <w:b/>
          <w:bCs/>
          <w:kern w:val="0"/>
          <w:sz w:val="24"/>
          <w:highlight w:val="none"/>
          <w:u w:val="single"/>
        </w:rPr>
        <w:t xml:space="preserve">                              </w:t>
      </w:r>
    </w:p>
    <w:p>
      <w:pPr>
        <w:widowControl/>
        <w:adjustRightInd w:val="0"/>
        <w:snapToGrid w:val="0"/>
        <w:spacing w:afterLines="50" w:line="360" w:lineRule="auto"/>
        <w:ind w:firstLine="420" w:firstLineChars="200"/>
        <w:rPr>
          <w:rFonts w:ascii="宋体" w:hAnsi="宋体"/>
          <w:kern w:val="0"/>
          <w:szCs w:val="21"/>
          <w:highlight w:val="none"/>
        </w:rPr>
      </w:pPr>
    </w:p>
    <w:p>
      <w:pPr>
        <w:widowControl/>
        <w:ind w:firstLine="420" w:firstLineChars="200"/>
        <w:jc w:val="left"/>
        <w:rPr>
          <w:rFonts w:ascii="宋体" w:hAnsi="宋体"/>
          <w:kern w:val="0"/>
          <w:szCs w:val="21"/>
          <w:highlight w:val="none"/>
        </w:rPr>
      </w:pPr>
      <w:r>
        <w:rPr>
          <w:rFonts w:hint="eastAsia" w:ascii="宋体" w:hAnsi="宋体"/>
          <w:kern w:val="0"/>
          <w:szCs w:val="21"/>
          <w:highlight w:val="none"/>
        </w:rPr>
        <w:t>根据《中华人民共和国民法典》、《中华人民共和国建筑法》及有关法律规定，遵循平等、自愿、公平和诚实信用的原则，双方就</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b/>
          <w:bCs/>
          <w:color w:val="auto"/>
          <w:kern w:val="0"/>
          <w:sz w:val="24"/>
          <w:highlight w:val="none"/>
          <w:u w:val="single"/>
          <w:lang w:eastAsia="zh-CN"/>
        </w:rPr>
        <w:t>培训中心教室及员工宿舍简易装修施工询比采购</w:t>
      </w:r>
      <w:r>
        <w:rPr>
          <w:rFonts w:hint="eastAsia" w:ascii="仿宋" w:hAnsi="仿宋" w:eastAsia="仿宋" w:cs="仿宋"/>
          <w:b/>
          <w:bCs/>
          <w:kern w:val="0"/>
          <w:sz w:val="24"/>
          <w:highlight w:val="none"/>
          <w:u w:val="single"/>
        </w:rPr>
        <w:t xml:space="preserve"> </w:t>
      </w:r>
      <w:r>
        <w:rPr>
          <w:rFonts w:hint="eastAsia" w:ascii="宋体" w:hAnsi="宋体"/>
          <w:kern w:val="0"/>
          <w:szCs w:val="21"/>
          <w:highlight w:val="none"/>
        </w:rPr>
        <w:t>的工程施工及有关事项协商一致，共同达成如下协议：</w:t>
      </w:r>
    </w:p>
    <w:p>
      <w:pPr>
        <w:spacing w:line="360" w:lineRule="auto"/>
        <w:outlineLvl w:val="1"/>
        <w:rPr>
          <w:highlight w:val="none"/>
        </w:rPr>
      </w:pPr>
      <w:bookmarkStart w:id="37" w:name="_Toc62056978"/>
      <w:r>
        <w:rPr>
          <w:rFonts w:hint="eastAsia"/>
          <w:highlight w:val="none"/>
        </w:rPr>
        <w:t>一、工程概况</w:t>
      </w:r>
      <w:bookmarkEnd w:id="37"/>
    </w:p>
    <w:p>
      <w:pPr>
        <w:widowControl/>
        <w:jc w:val="left"/>
        <w:rPr>
          <w:rFonts w:ascii="宋体" w:hAnsi="宋体"/>
          <w:kern w:val="0"/>
          <w:szCs w:val="21"/>
          <w:highlight w:val="none"/>
        </w:rPr>
      </w:pPr>
      <w:r>
        <w:rPr>
          <w:rFonts w:hint="eastAsia" w:ascii="宋体" w:hAnsi="宋体"/>
          <w:kern w:val="0"/>
          <w:szCs w:val="21"/>
          <w:highlight w:val="none"/>
        </w:rPr>
        <w:t>1. 工程名称：</w:t>
      </w:r>
      <w:r>
        <w:rPr>
          <w:rFonts w:hint="eastAsia" w:ascii="仿宋" w:hAnsi="仿宋" w:eastAsia="仿宋" w:cs="仿宋"/>
          <w:b/>
          <w:bCs/>
          <w:kern w:val="0"/>
          <w:sz w:val="24"/>
          <w:highlight w:val="none"/>
          <w:u w:val="single"/>
          <w:lang w:eastAsia="zh-CN"/>
        </w:rPr>
        <w:t>培训中心教室及员工宿舍简易装修施工询比采购</w:t>
      </w:r>
      <w:r>
        <w:rPr>
          <w:rFonts w:hint="eastAsia" w:ascii="仿宋" w:hAnsi="仿宋" w:eastAsia="仿宋" w:cs="仿宋"/>
          <w:b/>
          <w:bCs/>
          <w:kern w:val="0"/>
          <w:sz w:val="24"/>
          <w:highlight w:val="none"/>
          <w:u w:val="single"/>
        </w:rPr>
        <w:t xml:space="preserve">  </w:t>
      </w:r>
      <w:r>
        <w:rPr>
          <w:rFonts w:hint="eastAsia" w:ascii="仿宋" w:hAnsi="仿宋" w:eastAsia="仿宋" w:cs="仿宋"/>
          <w:b/>
          <w:bCs/>
          <w:kern w:val="0"/>
          <w:sz w:val="28"/>
          <w:szCs w:val="28"/>
          <w:highlight w:val="none"/>
          <w:u w:val="single"/>
        </w:rPr>
        <w:t xml:space="preserve"> </w:t>
      </w:r>
      <w:r>
        <w:rPr>
          <w:rFonts w:hint="eastAsia" w:ascii="宋体" w:hAnsi="宋体"/>
          <w:kern w:val="0"/>
          <w:szCs w:val="21"/>
          <w:highlight w:val="none"/>
        </w:rPr>
        <w:t>。</w:t>
      </w:r>
    </w:p>
    <w:p>
      <w:pPr>
        <w:widowControl/>
        <w:topLinePunct/>
        <w:adjustRightInd w:val="0"/>
        <w:snapToGrid w:val="0"/>
        <w:spacing w:afterLines="50" w:line="360" w:lineRule="auto"/>
        <w:rPr>
          <w:rFonts w:ascii="宋体" w:hAnsi="宋体"/>
          <w:kern w:val="0"/>
          <w:szCs w:val="21"/>
          <w:highlight w:val="none"/>
        </w:rPr>
      </w:pPr>
    </w:p>
    <w:p>
      <w:pPr>
        <w:widowControl/>
        <w:numPr>
          <w:ilvl w:val="0"/>
          <w:numId w:val="7"/>
        </w:numPr>
        <w:topLinePunct/>
        <w:adjustRightInd w:val="0"/>
        <w:snapToGrid w:val="0"/>
        <w:spacing w:afterLines="50" w:line="360" w:lineRule="auto"/>
        <w:rPr>
          <w:rFonts w:ascii="宋体" w:hAnsi="宋体"/>
          <w:kern w:val="0"/>
          <w:szCs w:val="21"/>
          <w:highlight w:val="none"/>
        </w:rPr>
      </w:pPr>
      <w:r>
        <w:rPr>
          <w:rFonts w:hint="eastAsia" w:ascii="宋体" w:hAnsi="宋体"/>
          <w:kern w:val="0"/>
          <w:szCs w:val="21"/>
          <w:highlight w:val="none"/>
        </w:rPr>
        <w:t>工程地点：</w:t>
      </w:r>
      <w:r>
        <w:rPr>
          <w:rFonts w:ascii="宋体" w:hAnsi="宋体"/>
          <w:kern w:val="0"/>
          <w:szCs w:val="21"/>
          <w:highlight w:val="none"/>
          <w:u w:val="single"/>
        </w:rPr>
        <w:t xml:space="preserve">     </w:t>
      </w:r>
      <w:r>
        <w:rPr>
          <w:rFonts w:hint="eastAsia" w:ascii="仿宋" w:hAnsi="仿宋" w:eastAsia="仿宋" w:cs="仿宋"/>
          <w:b/>
          <w:bCs/>
          <w:kern w:val="0"/>
          <w:sz w:val="24"/>
          <w:highlight w:val="none"/>
          <w:u w:val="single"/>
        </w:rPr>
        <w:t>黄山市黟县宏村朱村</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rPr>
        <w:t>。</w:t>
      </w:r>
    </w:p>
    <w:p>
      <w:pPr>
        <w:widowControl/>
        <w:numPr>
          <w:ilvl w:val="0"/>
          <w:numId w:val="7"/>
        </w:numPr>
        <w:topLinePunct/>
        <w:adjustRightInd w:val="0"/>
        <w:snapToGrid w:val="0"/>
        <w:spacing w:afterLines="50" w:line="360" w:lineRule="auto"/>
        <w:rPr>
          <w:rFonts w:ascii="宋体" w:hAnsi="宋体"/>
          <w:kern w:val="0"/>
          <w:szCs w:val="21"/>
          <w:highlight w:val="none"/>
        </w:rPr>
      </w:pPr>
      <w:r>
        <w:rPr>
          <w:rFonts w:hint="eastAsia" w:ascii="宋体" w:hAnsi="宋体"/>
          <w:kern w:val="0"/>
          <w:szCs w:val="21"/>
          <w:highlight w:val="none"/>
        </w:rPr>
        <w:t>工程审批、核准或备案文号：</w:t>
      </w:r>
      <w:r>
        <w:rPr>
          <w:rFonts w:ascii="宋体" w:hAnsi="宋体"/>
          <w:kern w:val="0"/>
          <w:szCs w:val="21"/>
          <w:highlight w:val="none"/>
          <w:u w:val="single"/>
        </w:rPr>
        <w:t xml:space="preserve"> </w:t>
      </w:r>
      <w:r>
        <w:rPr>
          <w:rFonts w:hint="eastAsia" w:ascii="仿宋" w:hAnsi="仿宋" w:eastAsia="仿宋" w:cs="仿宋"/>
          <w:b/>
          <w:bCs/>
          <w:kern w:val="0"/>
          <w:sz w:val="24"/>
          <w:highlight w:val="none"/>
          <w:u w:val="single"/>
        </w:rPr>
        <w:t xml:space="preserve"> </w:t>
      </w:r>
      <w:r>
        <w:rPr>
          <w:rFonts w:hint="eastAsia" w:ascii="仿宋" w:hAnsi="仿宋" w:eastAsia="仿宋" w:cs="仿宋"/>
          <w:kern w:val="0"/>
          <w:sz w:val="24"/>
          <w:highlight w:val="none"/>
          <w:u w:val="single"/>
        </w:rPr>
        <w:t xml:space="preserve">   </w:t>
      </w:r>
      <w:r>
        <w:rPr>
          <w:rFonts w:hint="eastAsia" w:ascii="Calibri" w:hAnsi="Calibri" w:cs="Calibri"/>
          <w:kern w:val="0"/>
          <w:sz w:val="27"/>
          <w:szCs w:val="27"/>
          <w:highlight w:val="none"/>
          <w:u w:val="single"/>
        </w:rPr>
        <w:t xml:space="preserve"> </w:t>
      </w:r>
      <w:r>
        <w:rPr>
          <w:rFonts w:hint="eastAsia" w:ascii="宋体" w:hAnsi="宋体"/>
          <w:kern w:val="0"/>
          <w:szCs w:val="21"/>
          <w:highlight w:val="none"/>
        </w:rPr>
        <w:t>。</w:t>
      </w:r>
    </w:p>
    <w:p>
      <w:pPr>
        <w:widowControl/>
        <w:topLinePunct/>
        <w:adjustRightInd w:val="0"/>
        <w:snapToGrid w:val="0"/>
        <w:spacing w:afterLines="50" w:line="360" w:lineRule="auto"/>
        <w:rPr>
          <w:rFonts w:ascii="宋体" w:hAnsi="宋体"/>
          <w:kern w:val="0"/>
          <w:szCs w:val="21"/>
          <w:highlight w:val="none"/>
        </w:rPr>
      </w:pPr>
      <w:r>
        <w:rPr>
          <w:rFonts w:hint="eastAsia" w:ascii="宋体" w:hAnsi="宋体"/>
          <w:kern w:val="0"/>
          <w:szCs w:val="21"/>
          <w:highlight w:val="none"/>
        </w:rPr>
        <w:t>4. 资金来源：</w:t>
      </w:r>
      <w:r>
        <w:rPr>
          <w:rFonts w:ascii="宋体" w:hAnsi="宋体"/>
          <w:kern w:val="0"/>
          <w:szCs w:val="21"/>
          <w:highlight w:val="none"/>
          <w:u w:val="single"/>
        </w:rPr>
        <w:t xml:space="preserve">        </w:t>
      </w:r>
      <w:r>
        <w:rPr>
          <w:rFonts w:hint="eastAsia" w:ascii="仿宋" w:hAnsi="仿宋" w:eastAsia="仿宋" w:cs="仿宋"/>
          <w:b/>
          <w:bCs/>
          <w:kern w:val="0"/>
          <w:sz w:val="24"/>
          <w:highlight w:val="none"/>
          <w:u w:val="single"/>
        </w:rPr>
        <w:t xml:space="preserve">  自筹 </w:t>
      </w:r>
      <w:r>
        <w:rPr>
          <w:rFonts w:ascii="宋体" w:hAnsi="宋体"/>
          <w:kern w:val="0"/>
          <w:szCs w:val="21"/>
          <w:highlight w:val="none"/>
          <w:u w:val="single"/>
        </w:rPr>
        <w:t xml:space="preserve">                         </w:t>
      </w:r>
      <w:r>
        <w:rPr>
          <w:rFonts w:hint="eastAsia" w:ascii="宋体" w:hAnsi="宋体"/>
          <w:kern w:val="0"/>
          <w:szCs w:val="21"/>
          <w:highlight w:val="none"/>
        </w:rPr>
        <w:t>。</w:t>
      </w:r>
    </w:p>
    <w:p>
      <w:pPr>
        <w:widowControl/>
        <w:topLinePunct/>
        <w:adjustRightInd w:val="0"/>
        <w:snapToGrid w:val="0"/>
        <w:spacing w:afterLines="50" w:line="360" w:lineRule="auto"/>
        <w:rPr>
          <w:rFonts w:ascii="宋体" w:hAnsi="宋体"/>
          <w:kern w:val="0"/>
          <w:szCs w:val="21"/>
          <w:highlight w:val="none"/>
        </w:rPr>
      </w:pPr>
      <w:r>
        <w:rPr>
          <w:rFonts w:hint="eastAsia" w:ascii="宋体" w:hAnsi="宋体"/>
          <w:kern w:val="0"/>
          <w:szCs w:val="21"/>
          <w:highlight w:val="none"/>
        </w:rPr>
        <w:t>5. 工程内容及规模：</w:t>
      </w:r>
      <w:r>
        <w:rPr>
          <w:rFonts w:ascii="宋体" w:hAnsi="宋体"/>
          <w:kern w:val="0"/>
          <w:szCs w:val="21"/>
          <w:highlight w:val="none"/>
          <w:u w:val="single"/>
        </w:rPr>
        <w:t xml:space="preserve">  </w:t>
      </w:r>
      <w:r>
        <w:rPr>
          <w:rFonts w:hint="eastAsia" w:ascii="仿宋" w:hAnsi="仿宋" w:eastAsia="仿宋" w:cs="仿宋"/>
          <w:b/>
          <w:bCs/>
          <w:kern w:val="0"/>
          <w:sz w:val="24"/>
          <w:highlight w:val="none"/>
          <w:u w:val="single"/>
        </w:rPr>
        <w:t xml:space="preserve">详见工程承包范围 </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rPr>
        <w:t>。</w:t>
      </w:r>
    </w:p>
    <w:p>
      <w:pPr>
        <w:pStyle w:val="2"/>
        <w:ind w:firstLine="0" w:firstLineChars="0"/>
        <w:rPr>
          <w:rFonts w:ascii="仿宋_GB2312" w:hAnsi="新宋体" w:eastAsia="仿宋_GB2312"/>
          <w:sz w:val="32"/>
          <w:szCs w:val="32"/>
          <w:highlight w:val="none"/>
        </w:rPr>
      </w:pPr>
      <w:r>
        <w:rPr>
          <w:rFonts w:hint="eastAsia"/>
          <w:kern w:val="0"/>
          <w:szCs w:val="21"/>
          <w:highlight w:val="none"/>
        </w:rPr>
        <w:t>6. 工程承包范围：</w:t>
      </w:r>
      <w:r>
        <w:rPr>
          <w:kern w:val="0"/>
          <w:szCs w:val="21"/>
          <w:highlight w:val="none"/>
          <w:u w:val="single"/>
        </w:rPr>
        <w:t xml:space="preserve"> </w:t>
      </w:r>
      <w:r>
        <w:rPr>
          <w:rFonts w:hint="eastAsia" w:ascii="仿宋" w:hAnsi="仿宋" w:eastAsia="仿宋" w:cs="仿宋"/>
          <w:b/>
          <w:bCs/>
          <w:kern w:val="0"/>
          <w:sz w:val="24"/>
          <w:highlight w:val="none"/>
          <w:u w:val="single"/>
        </w:rPr>
        <w:t>项目内容包括但不限于以下内容：</w:t>
      </w:r>
      <w:r>
        <w:rPr>
          <w:rFonts w:hint="eastAsia" w:ascii="仿宋" w:hAnsi="仿宋" w:eastAsia="仿宋" w:cs="仿宋"/>
          <w:b/>
          <w:bCs/>
          <w:kern w:val="0"/>
          <w:sz w:val="24"/>
          <w:highlight w:val="none"/>
          <w:u w:val="single"/>
          <w:lang w:val="en-US" w:eastAsia="zh-CN"/>
        </w:rPr>
        <w:t>本次工程建设内容为培训中心教室及员工宿舍简易基础装修施工。施工图范围内教室装修：墙面油漆，砖墙拆除，灯具安装，轻钢隔断安装，门安装，墙体砌筑。员工宿舍：卫生间贴砖，吊顶，洁具采购安装，客房墙面油漆，地面铺贴塑料地板革，门安装，灯具更换，轻钢龙骨隔墙安装，还有以上未列出、但与本项目密切相关且必不可少的相关工作内容。包含但不限于招标范围内的所有施工、竣工验收、项目移交及缺陷责任期的工作内容，具体以发包人要求为准。具体内容详见询比采购文件、施工图纸、清单及答疑文件。</w:t>
      </w:r>
    </w:p>
    <w:p>
      <w:pPr>
        <w:widowControl/>
        <w:jc w:val="left"/>
        <w:rPr>
          <w:rFonts w:ascii="仿宋" w:hAnsi="仿宋" w:eastAsia="仿宋" w:cs="仿宋"/>
          <w:b/>
          <w:bCs/>
          <w:sz w:val="24"/>
          <w:highlight w:val="none"/>
          <w:u w:val="single"/>
        </w:rPr>
      </w:pPr>
    </w:p>
    <w:p>
      <w:pPr>
        <w:spacing w:line="360" w:lineRule="auto"/>
        <w:outlineLvl w:val="1"/>
        <w:rPr>
          <w:highlight w:val="none"/>
        </w:rPr>
      </w:pPr>
      <w:bookmarkStart w:id="38" w:name="_Toc62056979"/>
      <w:r>
        <w:rPr>
          <w:rFonts w:hint="eastAsia"/>
          <w:highlight w:val="none"/>
        </w:rPr>
        <w:t>二、合同工期</w:t>
      </w:r>
      <w:bookmarkEnd w:id="38"/>
      <w:r>
        <w:rPr>
          <w:rFonts w:hint="eastAsia"/>
          <w:highlight w:val="none"/>
        </w:rPr>
        <w:t xml:space="preserve"> </w:t>
      </w:r>
    </w:p>
    <w:p>
      <w:pPr>
        <w:widowControl/>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计划开始工作日期：</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rPr>
        <w:t>年</w:t>
      </w:r>
      <w:r>
        <w:rPr>
          <w:rFonts w:ascii="宋体" w:hAnsi="宋体"/>
          <w:kern w:val="0"/>
          <w:szCs w:val="21"/>
          <w:highlight w:val="none"/>
          <w:u w:val="single"/>
        </w:rPr>
        <w:t xml:space="preserve">     </w:t>
      </w:r>
      <w:r>
        <w:rPr>
          <w:rFonts w:hint="eastAsia" w:ascii="宋体" w:hAnsi="宋体"/>
          <w:kern w:val="0"/>
          <w:szCs w:val="21"/>
          <w:highlight w:val="none"/>
        </w:rPr>
        <w:t>月</w:t>
      </w:r>
      <w:r>
        <w:rPr>
          <w:rFonts w:ascii="宋体" w:hAnsi="宋体"/>
          <w:kern w:val="0"/>
          <w:szCs w:val="21"/>
          <w:highlight w:val="none"/>
          <w:u w:val="single"/>
        </w:rPr>
        <w:t xml:space="preserve">     </w:t>
      </w:r>
      <w:r>
        <w:rPr>
          <w:rFonts w:hint="eastAsia" w:ascii="宋体" w:hAnsi="宋体"/>
          <w:kern w:val="0"/>
          <w:szCs w:val="21"/>
          <w:highlight w:val="none"/>
        </w:rPr>
        <w:t>日, 实际开始工作日期按照监理人开始工作通知中载明的开始工作日期为准。</w:t>
      </w:r>
    </w:p>
    <w:p>
      <w:pPr>
        <w:widowControl/>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工期总日历天数：</w:t>
      </w:r>
      <w:r>
        <w:rPr>
          <w:rFonts w:ascii="宋体" w:hAnsi="宋体"/>
          <w:kern w:val="0"/>
          <w:szCs w:val="21"/>
          <w:highlight w:val="none"/>
          <w:u w:val="single"/>
        </w:rPr>
        <w:t xml:space="preserve"> </w:t>
      </w:r>
      <w:r>
        <w:rPr>
          <w:rFonts w:hint="eastAsia" w:ascii="仿宋" w:hAnsi="仿宋" w:eastAsia="仿宋" w:cs="仿宋"/>
          <w:b/>
          <w:bCs/>
          <w:kern w:val="0"/>
          <w:sz w:val="24"/>
          <w:highlight w:val="none"/>
          <w:u w:val="single"/>
        </w:rPr>
        <w:t xml:space="preserve"> </w:t>
      </w:r>
      <w:r>
        <w:rPr>
          <w:rFonts w:hint="eastAsia" w:ascii="仿宋" w:hAnsi="仿宋" w:eastAsia="仿宋" w:cs="仿宋"/>
          <w:b/>
          <w:bCs/>
          <w:kern w:val="0"/>
          <w:sz w:val="24"/>
          <w:highlight w:val="none"/>
          <w:u w:val="single"/>
          <w:lang w:val="en-US" w:eastAsia="zh-CN"/>
        </w:rPr>
        <w:t>40</w:t>
      </w:r>
      <w:r>
        <w:rPr>
          <w:rFonts w:hint="eastAsia" w:ascii="宋体" w:hAnsi="宋体"/>
          <w:kern w:val="0"/>
          <w:szCs w:val="21"/>
          <w:highlight w:val="none"/>
          <w:u w:val="single"/>
        </w:rPr>
        <w:t xml:space="preserve">  </w:t>
      </w:r>
      <w:r>
        <w:rPr>
          <w:rFonts w:hint="eastAsia" w:ascii="宋体" w:hAnsi="宋体"/>
          <w:kern w:val="0"/>
          <w:szCs w:val="21"/>
          <w:highlight w:val="none"/>
        </w:rPr>
        <w:t>日历天。</w:t>
      </w:r>
    </w:p>
    <w:p>
      <w:pPr>
        <w:spacing w:line="360" w:lineRule="auto"/>
        <w:outlineLvl w:val="1"/>
        <w:rPr>
          <w:highlight w:val="none"/>
        </w:rPr>
      </w:pPr>
      <w:bookmarkStart w:id="39" w:name="_Toc62056980"/>
      <w:r>
        <w:rPr>
          <w:rFonts w:hint="eastAsia"/>
          <w:highlight w:val="none"/>
        </w:rPr>
        <w:t>三、质量标准</w:t>
      </w:r>
      <w:bookmarkEnd w:id="39"/>
    </w:p>
    <w:p>
      <w:pPr>
        <w:pStyle w:val="6"/>
        <w:rPr>
          <w:rFonts w:ascii="宋体" w:hAnsi="宋体"/>
          <w:kern w:val="0"/>
          <w:szCs w:val="21"/>
          <w:highlight w:val="none"/>
        </w:rPr>
      </w:pPr>
      <w:r>
        <w:rPr>
          <w:rFonts w:hint="eastAsia" w:ascii="宋体" w:hAnsi="宋体"/>
          <w:kern w:val="0"/>
          <w:szCs w:val="21"/>
          <w:highlight w:val="none"/>
        </w:rPr>
        <w:t>工程质量标准：</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b/>
          <w:bCs/>
          <w:highlight w:val="none"/>
          <w:u w:val="single"/>
        </w:rPr>
        <w:t>符合国家标准，没有国家标准的符合行业标准</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rPr>
        <w:t>。</w:t>
      </w:r>
    </w:p>
    <w:p>
      <w:pPr>
        <w:pStyle w:val="6"/>
        <w:rPr>
          <w:rFonts w:ascii="宋体" w:hAnsi="宋体"/>
          <w:kern w:val="0"/>
          <w:szCs w:val="21"/>
          <w:highlight w:val="none"/>
        </w:rPr>
      </w:pPr>
    </w:p>
    <w:p>
      <w:pPr>
        <w:spacing w:line="360" w:lineRule="auto"/>
        <w:outlineLvl w:val="1"/>
        <w:rPr>
          <w:highlight w:val="none"/>
        </w:rPr>
      </w:pPr>
      <w:bookmarkStart w:id="40" w:name="_Toc62056981"/>
      <w:r>
        <w:rPr>
          <w:rFonts w:hint="eastAsia"/>
          <w:highlight w:val="none"/>
        </w:rPr>
        <w:t>四、签约合同价与合同价格形式</w:t>
      </w:r>
      <w:bookmarkEnd w:id="40"/>
      <w:r>
        <w:rPr>
          <w:rFonts w:hint="eastAsia"/>
          <w:highlight w:val="none"/>
        </w:rPr>
        <w:t>：采用下述第（2）方式。</w:t>
      </w:r>
    </w:p>
    <w:p>
      <w:pPr>
        <w:widowControl/>
        <w:topLinePunct/>
        <w:adjustRightInd w:val="0"/>
        <w:snapToGrid w:val="0"/>
        <w:spacing w:afterLines="50" w:line="360" w:lineRule="auto"/>
        <w:ind w:firstLine="420" w:firstLineChars="200"/>
        <w:outlineLvl w:val="2"/>
        <w:rPr>
          <w:rFonts w:ascii="宋体" w:hAnsi="宋体"/>
          <w:kern w:val="0"/>
          <w:szCs w:val="21"/>
          <w:highlight w:val="none"/>
        </w:rPr>
      </w:pPr>
      <w:r>
        <w:rPr>
          <w:rFonts w:hint="eastAsia" w:ascii="宋体" w:hAnsi="宋体"/>
          <w:kern w:val="0"/>
          <w:szCs w:val="21"/>
          <w:highlight w:val="none"/>
        </w:rPr>
        <w:t xml:space="preserve">1. 签约合同价（含税）为：人民币（大写) </w:t>
      </w:r>
      <w:r>
        <w:rPr>
          <w:rFonts w:ascii="宋体" w:hAnsi="宋体"/>
          <w:kern w:val="0"/>
          <w:szCs w:val="21"/>
          <w:highlight w:val="none"/>
          <w:u w:val="single"/>
        </w:rPr>
        <w:t xml:space="preserve"> </w:t>
      </w:r>
      <w:r>
        <w:rPr>
          <w:rFonts w:hint="eastAsia" w:ascii="仿宋" w:hAnsi="仿宋" w:eastAsia="仿宋" w:cs="仿宋"/>
          <w:b/>
          <w:bCs/>
          <w:kern w:val="0"/>
          <w:sz w:val="24"/>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rPr>
        <w:t>（¥</w:t>
      </w:r>
      <w:r>
        <w:rPr>
          <w:rFonts w:ascii="宋体" w:hAnsi="宋体"/>
          <w:kern w:val="0"/>
          <w:szCs w:val="21"/>
          <w:highlight w:val="none"/>
          <w:u w:val="single"/>
        </w:rPr>
        <w:t xml:space="preserve">  </w:t>
      </w:r>
      <w:r>
        <w:rPr>
          <w:rFonts w:hint="eastAsia" w:ascii="仿宋" w:hAnsi="仿宋" w:eastAsia="仿宋" w:cs="仿宋"/>
          <w:b/>
          <w:bCs/>
          <w:kern w:val="0"/>
          <w:sz w:val="24"/>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rPr>
        <w:t xml:space="preserve">元）。具体构成详见价格清单。其中： </w:t>
      </w:r>
    </w:p>
    <w:p>
      <w:pPr>
        <w:widowControl/>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（1） 设计费（含税）：</w:t>
      </w:r>
    </w:p>
    <w:p>
      <w:pPr>
        <w:widowControl/>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 xml:space="preserve">人民币（大写) </w:t>
      </w:r>
      <w:r>
        <w:rPr>
          <w:rFonts w:ascii="宋体" w:hAnsi="宋体"/>
          <w:kern w:val="0"/>
          <w:szCs w:val="21"/>
          <w:highlight w:val="none"/>
          <w:u w:val="single"/>
        </w:rPr>
        <w:t xml:space="preserve"> </w:t>
      </w:r>
      <w:r>
        <w:rPr>
          <w:rFonts w:hint="eastAsia" w:ascii="宋体" w:hAnsi="宋体"/>
          <w:b/>
          <w:bCs/>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rPr>
        <w:t>（¥</w:t>
      </w:r>
      <w:r>
        <w:rPr>
          <w:rFonts w:ascii="宋体" w:hAnsi="宋体"/>
          <w:kern w:val="0"/>
          <w:szCs w:val="21"/>
          <w:highlight w:val="none"/>
          <w:u w:val="single"/>
        </w:rPr>
        <w:t xml:space="preserve"> </w:t>
      </w:r>
      <w:r>
        <w:rPr>
          <w:rFonts w:ascii="宋体" w:hAnsi="宋体"/>
          <w:b/>
          <w:bCs/>
          <w:kern w:val="0"/>
          <w:szCs w:val="21"/>
          <w:highlight w:val="none"/>
          <w:u w:val="single"/>
        </w:rPr>
        <w:t xml:space="preserve"> </w:t>
      </w:r>
      <w:r>
        <w:rPr>
          <w:rFonts w:hint="eastAsia" w:ascii="宋体" w:hAnsi="宋体"/>
          <w:b/>
          <w:bCs/>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rPr>
        <w:t>元）（含税）</w:t>
      </w:r>
    </w:p>
    <w:p>
      <w:pPr>
        <w:widowControl/>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（2） 设备购置费（含税）：</w:t>
      </w:r>
    </w:p>
    <w:p>
      <w:pPr>
        <w:widowControl/>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 xml:space="preserve">人民币（大写) </w:t>
      </w:r>
      <w:r>
        <w:rPr>
          <w:rFonts w:ascii="宋体" w:hAnsi="宋体"/>
          <w:kern w:val="0"/>
          <w:szCs w:val="21"/>
          <w:highlight w:val="none"/>
          <w:u w:val="single"/>
        </w:rPr>
        <w:t xml:space="preserve">        </w:t>
      </w:r>
      <w:r>
        <w:rPr>
          <w:rFonts w:hint="eastAsia" w:ascii="宋体" w:hAnsi="宋体"/>
          <w:kern w:val="0"/>
          <w:szCs w:val="21"/>
          <w:highlight w:val="none"/>
          <w:u w:val="single"/>
        </w:rPr>
        <w:t>/</w:t>
      </w:r>
      <w:r>
        <w:rPr>
          <w:rFonts w:ascii="宋体" w:hAnsi="宋体"/>
          <w:kern w:val="0"/>
          <w:szCs w:val="21"/>
          <w:highlight w:val="none"/>
          <w:u w:val="single"/>
        </w:rPr>
        <w:t xml:space="preserve">    </w:t>
      </w:r>
      <w:r>
        <w:rPr>
          <w:rFonts w:hint="eastAsia" w:ascii="宋体" w:hAnsi="宋体"/>
          <w:kern w:val="0"/>
          <w:szCs w:val="21"/>
          <w:highlight w:val="none"/>
        </w:rPr>
        <w:t>（¥</w:t>
      </w:r>
      <w:r>
        <w:rPr>
          <w:rFonts w:ascii="宋体" w:hAnsi="宋体"/>
          <w:kern w:val="0"/>
          <w:szCs w:val="21"/>
          <w:highlight w:val="none"/>
          <w:u w:val="single"/>
        </w:rPr>
        <w:t xml:space="preserve">   </w:t>
      </w:r>
      <w:r>
        <w:rPr>
          <w:rFonts w:hint="eastAsia" w:ascii="宋体" w:hAnsi="宋体"/>
          <w:kern w:val="0"/>
          <w:szCs w:val="21"/>
          <w:highlight w:val="none"/>
          <w:u w:val="single"/>
        </w:rPr>
        <w:t>/</w:t>
      </w:r>
      <w:r>
        <w:rPr>
          <w:rFonts w:ascii="宋体" w:hAnsi="宋体"/>
          <w:kern w:val="0"/>
          <w:szCs w:val="21"/>
          <w:highlight w:val="none"/>
          <w:u w:val="single"/>
        </w:rPr>
        <w:t xml:space="preserve">     </w:t>
      </w:r>
      <w:r>
        <w:rPr>
          <w:rFonts w:hint="eastAsia" w:ascii="宋体" w:hAnsi="宋体"/>
          <w:kern w:val="0"/>
          <w:szCs w:val="21"/>
          <w:highlight w:val="none"/>
        </w:rPr>
        <w:t>元）；适用税率：</w:t>
      </w:r>
      <w:r>
        <w:rPr>
          <w:rFonts w:ascii="宋体" w:hAnsi="宋体"/>
          <w:kern w:val="0"/>
          <w:szCs w:val="21"/>
          <w:highlight w:val="none"/>
          <w:u w:val="single"/>
        </w:rPr>
        <w:t xml:space="preserve"> </w:t>
      </w:r>
      <w:r>
        <w:rPr>
          <w:rFonts w:hint="eastAsia" w:ascii="宋体" w:hAnsi="宋体"/>
          <w:kern w:val="0"/>
          <w:szCs w:val="21"/>
          <w:highlight w:val="none"/>
          <w:u w:val="single"/>
        </w:rPr>
        <w:t>/</w:t>
      </w:r>
      <w:r>
        <w:rPr>
          <w:rFonts w:ascii="宋体" w:hAnsi="宋体"/>
          <w:kern w:val="0"/>
          <w:szCs w:val="21"/>
          <w:highlight w:val="none"/>
          <w:u w:val="single"/>
        </w:rPr>
        <w:t xml:space="preserve">  </w:t>
      </w:r>
      <w:r>
        <w:rPr>
          <w:rFonts w:hint="eastAsia" w:ascii="宋体" w:hAnsi="宋体"/>
          <w:kern w:val="0"/>
          <w:szCs w:val="21"/>
          <w:highlight w:val="none"/>
        </w:rPr>
        <w:t>%，税金为人民币（大写)</w:t>
      </w:r>
      <w:r>
        <w:rPr>
          <w:rFonts w:ascii="宋体" w:hAnsi="宋体"/>
          <w:kern w:val="0"/>
          <w:szCs w:val="21"/>
          <w:highlight w:val="none"/>
          <w:u w:val="single"/>
        </w:rPr>
        <w:t xml:space="preserve">      </w:t>
      </w:r>
      <w:r>
        <w:rPr>
          <w:rFonts w:hint="eastAsia" w:ascii="宋体" w:hAnsi="宋体"/>
          <w:kern w:val="0"/>
          <w:szCs w:val="21"/>
          <w:highlight w:val="none"/>
          <w:u w:val="single"/>
        </w:rPr>
        <w:t>/</w:t>
      </w:r>
      <w:r>
        <w:rPr>
          <w:rFonts w:ascii="宋体" w:hAnsi="宋体"/>
          <w:kern w:val="0"/>
          <w:szCs w:val="21"/>
          <w:highlight w:val="none"/>
          <w:u w:val="single"/>
        </w:rPr>
        <w:t xml:space="preserve">    </w:t>
      </w:r>
      <w:r>
        <w:rPr>
          <w:rFonts w:hint="eastAsia" w:ascii="宋体" w:hAnsi="宋体"/>
          <w:kern w:val="0"/>
          <w:szCs w:val="21"/>
          <w:highlight w:val="none"/>
        </w:rPr>
        <w:t>（¥</w:t>
      </w:r>
      <w:r>
        <w:rPr>
          <w:rFonts w:ascii="宋体" w:hAnsi="宋体"/>
          <w:kern w:val="0"/>
          <w:szCs w:val="21"/>
          <w:highlight w:val="none"/>
          <w:u w:val="single"/>
        </w:rPr>
        <w:t xml:space="preserve">    </w:t>
      </w:r>
      <w:r>
        <w:rPr>
          <w:rFonts w:hint="eastAsia" w:ascii="宋体" w:hAnsi="宋体"/>
          <w:kern w:val="0"/>
          <w:szCs w:val="21"/>
          <w:highlight w:val="none"/>
          <w:u w:val="single"/>
        </w:rPr>
        <w:t>/</w:t>
      </w:r>
      <w:r>
        <w:rPr>
          <w:rFonts w:ascii="宋体" w:hAnsi="宋体"/>
          <w:kern w:val="0"/>
          <w:szCs w:val="21"/>
          <w:highlight w:val="none"/>
          <w:u w:val="single"/>
        </w:rPr>
        <w:t xml:space="preserve">    </w:t>
      </w:r>
      <w:r>
        <w:rPr>
          <w:rFonts w:hint="eastAsia" w:ascii="宋体" w:hAnsi="宋体"/>
          <w:kern w:val="0"/>
          <w:szCs w:val="21"/>
          <w:highlight w:val="none"/>
        </w:rPr>
        <w:t xml:space="preserve">元）； </w:t>
      </w:r>
    </w:p>
    <w:p>
      <w:pPr>
        <w:widowControl/>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（3） 建筑安装工程费（含税）：</w:t>
      </w:r>
    </w:p>
    <w:p>
      <w:pPr>
        <w:widowControl/>
        <w:adjustRightInd w:val="0"/>
        <w:snapToGrid w:val="0"/>
        <w:spacing w:afterLines="50" w:line="360" w:lineRule="auto"/>
        <w:ind w:firstLine="420" w:firstLineChars="200"/>
        <w:rPr>
          <w:rFonts w:ascii="宋体" w:hAnsi="宋体"/>
          <w:strike/>
          <w:kern w:val="0"/>
          <w:szCs w:val="21"/>
          <w:highlight w:val="none"/>
        </w:rPr>
      </w:pPr>
      <w:r>
        <w:rPr>
          <w:rFonts w:hint="eastAsia" w:ascii="宋体" w:hAnsi="宋体"/>
          <w:kern w:val="0"/>
          <w:szCs w:val="21"/>
          <w:highlight w:val="none"/>
        </w:rPr>
        <w:t>人民币（大写)</w:t>
      </w:r>
      <w:r>
        <w:rPr>
          <w:rFonts w:ascii="宋体" w:hAnsi="宋体"/>
          <w:kern w:val="0"/>
          <w:szCs w:val="21"/>
          <w:highlight w:val="none"/>
          <w:u w:val="single"/>
        </w:rPr>
        <w:t xml:space="preserve"> </w:t>
      </w:r>
      <w:r>
        <w:rPr>
          <w:rFonts w:hint="eastAsia" w:ascii="宋体" w:hAnsi="宋体"/>
          <w:b/>
          <w:bCs/>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rPr>
        <w:t>（¥</w:t>
      </w:r>
      <w:r>
        <w:rPr>
          <w:rFonts w:ascii="宋体" w:hAnsi="宋体"/>
          <w:kern w:val="0"/>
          <w:szCs w:val="21"/>
          <w:highlight w:val="none"/>
          <w:u w:val="single"/>
        </w:rPr>
        <w:t xml:space="preserve"> </w:t>
      </w:r>
      <w:r>
        <w:rPr>
          <w:rFonts w:hint="eastAsia" w:ascii="宋体" w:hAnsi="宋体"/>
          <w:b/>
          <w:bCs/>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rPr>
        <w:t>元）；</w:t>
      </w:r>
    </w:p>
    <w:p>
      <w:pPr>
        <w:widowControl/>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4</w:t>
      </w:r>
      <w:r>
        <w:rPr>
          <w:rFonts w:hint="eastAsia" w:ascii="宋体" w:hAnsi="宋体"/>
          <w:kern w:val="0"/>
          <w:szCs w:val="21"/>
          <w:highlight w:val="none"/>
        </w:rPr>
        <w:t>） 暂估价（含税）：</w:t>
      </w:r>
    </w:p>
    <w:p>
      <w:pPr>
        <w:widowControl/>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人民币（大写)</w:t>
      </w:r>
      <w:r>
        <w:rPr>
          <w:rFonts w:ascii="宋体" w:hAnsi="宋体"/>
          <w:kern w:val="0"/>
          <w:szCs w:val="21"/>
          <w:highlight w:val="none"/>
          <w:u w:val="single"/>
        </w:rPr>
        <w:t xml:space="preserve">         </w:t>
      </w:r>
      <w:r>
        <w:rPr>
          <w:rFonts w:hint="eastAsia" w:ascii="宋体" w:hAnsi="宋体"/>
          <w:kern w:val="0"/>
          <w:szCs w:val="21"/>
          <w:highlight w:val="none"/>
          <w:u w:val="single"/>
        </w:rPr>
        <w:t>/</w:t>
      </w:r>
      <w:r>
        <w:rPr>
          <w:rFonts w:ascii="宋体" w:hAnsi="宋体"/>
          <w:kern w:val="0"/>
          <w:szCs w:val="21"/>
          <w:highlight w:val="none"/>
          <w:u w:val="single"/>
        </w:rPr>
        <w:t xml:space="preserve">        </w:t>
      </w:r>
      <w:r>
        <w:rPr>
          <w:rFonts w:hint="eastAsia" w:ascii="宋体" w:hAnsi="宋体"/>
          <w:kern w:val="0"/>
          <w:szCs w:val="21"/>
          <w:highlight w:val="none"/>
        </w:rPr>
        <w:t>（¥</w:t>
      </w:r>
      <w:r>
        <w:rPr>
          <w:rFonts w:ascii="宋体" w:hAnsi="宋体"/>
          <w:kern w:val="0"/>
          <w:szCs w:val="21"/>
          <w:highlight w:val="none"/>
          <w:u w:val="single"/>
        </w:rPr>
        <w:t xml:space="preserve">       /     </w:t>
      </w:r>
      <w:r>
        <w:rPr>
          <w:rFonts w:hint="eastAsia" w:ascii="宋体" w:hAnsi="宋体"/>
          <w:kern w:val="0"/>
          <w:szCs w:val="21"/>
          <w:highlight w:val="none"/>
        </w:rPr>
        <w:t>元）。</w:t>
      </w:r>
    </w:p>
    <w:p>
      <w:pPr>
        <w:widowControl/>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5</w:t>
      </w:r>
      <w:r>
        <w:rPr>
          <w:rFonts w:hint="eastAsia" w:ascii="宋体" w:hAnsi="宋体"/>
          <w:kern w:val="0"/>
          <w:szCs w:val="21"/>
          <w:highlight w:val="none"/>
        </w:rPr>
        <w:t>） 暂列金额（含税）：</w:t>
      </w:r>
    </w:p>
    <w:p>
      <w:pPr>
        <w:widowControl/>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人民币（大写)</w:t>
      </w:r>
      <w:r>
        <w:rPr>
          <w:rFonts w:ascii="宋体" w:hAnsi="宋体"/>
          <w:kern w:val="0"/>
          <w:szCs w:val="21"/>
          <w:highlight w:val="none"/>
          <w:u w:val="single"/>
        </w:rPr>
        <w:t xml:space="preserve">          /       </w:t>
      </w:r>
      <w:r>
        <w:rPr>
          <w:rFonts w:hint="eastAsia" w:ascii="宋体" w:hAnsi="宋体"/>
          <w:kern w:val="0"/>
          <w:szCs w:val="21"/>
          <w:highlight w:val="none"/>
        </w:rPr>
        <w:t>（¥</w:t>
      </w:r>
      <w:r>
        <w:rPr>
          <w:rFonts w:ascii="宋体" w:hAnsi="宋体"/>
          <w:kern w:val="0"/>
          <w:szCs w:val="21"/>
          <w:highlight w:val="none"/>
          <w:u w:val="single"/>
        </w:rPr>
        <w:t xml:space="preserve">      /      </w:t>
      </w:r>
      <w:r>
        <w:rPr>
          <w:rFonts w:hint="eastAsia" w:ascii="宋体" w:hAnsi="宋体"/>
          <w:kern w:val="0"/>
          <w:szCs w:val="21"/>
          <w:highlight w:val="none"/>
        </w:rPr>
        <w:t>元）。</w:t>
      </w:r>
    </w:p>
    <w:p>
      <w:pPr>
        <w:widowControl/>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6）</w:t>
      </w:r>
      <w:r>
        <w:rPr>
          <w:rFonts w:hint="eastAsia" w:ascii="宋体" w:hAnsi="宋体"/>
          <w:kern w:val="0"/>
          <w:szCs w:val="21"/>
          <w:highlight w:val="none"/>
        </w:rPr>
        <w:t xml:space="preserve"> </w:t>
      </w:r>
      <w:r>
        <w:rPr>
          <w:rFonts w:ascii="宋体" w:hAnsi="宋体"/>
          <w:kern w:val="0"/>
          <w:szCs w:val="21"/>
          <w:highlight w:val="none"/>
        </w:rPr>
        <w:t>双方约定的其他费用</w:t>
      </w:r>
      <w:r>
        <w:rPr>
          <w:rFonts w:hint="eastAsia" w:ascii="宋体" w:hAnsi="宋体"/>
          <w:kern w:val="0"/>
          <w:szCs w:val="21"/>
          <w:highlight w:val="none"/>
        </w:rPr>
        <w:t>（含税）</w:t>
      </w:r>
      <w:r>
        <w:rPr>
          <w:rFonts w:ascii="宋体" w:hAnsi="宋体"/>
          <w:kern w:val="0"/>
          <w:szCs w:val="21"/>
          <w:highlight w:val="none"/>
        </w:rPr>
        <w:t>：</w:t>
      </w:r>
    </w:p>
    <w:p>
      <w:pPr>
        <w:widowControl/>
        <w:adjustRightInd w:val="0"/>
        <w:snapToGrid w:val="0"/>
        <w:spacing w:afterLines="50" w:line="360" w:lineRule="auto"/>
        <w:ind w:firstLine="420" w:firstLineChars="200"/>
        <w:jc w:val="left"/>
        <w:rPr>
          <w:rFonts w:ascii="宋体" w:hAnsi="宋体"/>
          <w:kern w:val="0"/>
          <w:szCs w:val="21"/>
          <w:highlight w:val="none"/>
        </w:rPr>
      </w:pPr>
      <w:r>
        <w:rPr>
          <w:rFonts w:hint="eastAsia" w:ascii="宋体" w:hAnsi="宋体"/>
          <w:kern w:val="0"/>
          <w:szCs w:val="21"/>
          <w:highlight w:val="none"/>
        </w:rPr>
        <w:t>人民币（大写</w:t>
      </w:r>
      <w:r>
        <w:rPr>
          <w:rFonts w:ascii="宋体" w:hAnsi="宋体"/>
          <w:kern w:val="0"/>
          <w:szCs w:val="21"/>
          <w:highlight w:val="none"/>
        </w:rPr>
        <w:t>)</w:t>
      </w:r>
      <w:r>
        <w:rPr>
          <w:rFonts w:hint="eastAsia" w:ascii="宋体" w:hAnsi="宋体"/>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u w:val="single"/>
        </w:rPr>
        <w:t xml:space="preserve">          </w:t>
      </w:r>
      <w:r>
        <w:rPr>
          <w:rFonts w:ascii="宋体" w:hAnsi="宋体"/>
          <w:kern w:val="0"/>
          <w:szCs w:val="21"/>
          <w:highlight w:val="none"/>
        </w:rPr>
        <w:t>元）；适用税率：</w:t>
      </w:r>
      <w:r>
        <w:rPr>
          <w:rFonts w:hint="eastAsia" w:ascii="宋体" w:hAnsi="宋体"/>
          <w:kern w:val="0"/>
          <w:szCs w:val="21"/>
          <w:highlight w:val="none"/>
          <w:u w:val="single"/>
        </w:rPr>
        <w:t xml:space="preserve">    </w:t>
      </w:r>
      <w:r>
        <w:rPr>
          <w:rFonts w:hint="eastAsia" w:ascii="宋体" w:hAnsi="宋体"/>
          <w:kern w:val="0"/>
          <w:szCs w:val="21"/>
          <w:highlight w:val="none"/>
          <w:u w:val="single"/>
          <w:lang w:val="en-US" w:eastAsia="zh-CN"/>
        </w:rPr>
        <w:t>9</w:t>
      </w:r>
      <w:r>
        <w:rPr>
          <w:rFonts w:hint="eastAsia" w:ascii="宋体" w:hAnsi="宋体"/>
          <w:kern w:val="0"/>
          <w:szCs w:val="21"/>
          <w:highlight w:val="none"/>
          <w:u w:val="single"/>
        </w:rPr>
        <w:t xml:space="preserve">   </w:t>
      </w:r>
      <w:r>
        <w:rPr>
          <w:rFonts w:ascii="宋体" w:hAnsi="宋体"/>
          <w:kern w:val="0"/>
          <w:szCs w:val="21"/>
          <w:highlight w:val="none"/>
        </w:rPr>
        <w:t>%，税金为人民币（大写)</w:t>
      </w:r>
      <w:r>
        <w:rPr>
          <w:rFonts w:hint="eastAsia" w:ascii="宋体" w:hAnsi="宋体"/>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u w:val="single"/>
        </w:rPr>
        <w:t xml:space="preserve">            </w:t>
      </w:r>
      <w:r>
        <w:rPr>
          <w:rFonts w:ascii="宋体" w:hAnsi="宋体"/>
          <w:kern w:val="0"/>
          <w:szCs w:val="21"/>
          <w:highlight w:val="none"/>
        </w:rPr>
        <w:t>元）。</w:t>
      </w:r>
    </w:p>
    <w:p>
      <w:pPr>
        <w:widowControl/>
        <w:topLinePunct/>
        <w:adjustRightInd w:val="0"/>
        <w:snapToGrid w:val="0"/>
        <w:spacing w:afterLines="50" w:line="360" w:lineRule="auto"/>
        <w:ind w:firstLine="420" w:firstLineChars="200"/>
        <w:outlineLvl w:val="2"/>
        <w:rPr>
          <w:rFonts w:ascii="宋体" w:hAnsi="宋体"/>
          <w:kern w:val="0"/>
          <w:szCs w:val="21"/>
          <w:highlight w:val="none"/>
        </w:rPr>
      </w:pPr>
      <w:r>
        <w:rPr>
          <w:rFonts w:hint="eastAsia" w:ascii="宋体" w:hAnsi="宋体"/>
          <w:kern w:val="0"/>
          <w:szCs w:val="21"/>
          <w:highlight w:val="none"/>
        </w:rPr>
        <w:t>2. 合同价格形式：</w:t>
      </w:r>
    </w:p>
    <w:p>
      <w:pPr>
        <w:widowControl/>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合同价格形式为固定总价合同，除根据合同约定的在工程实施过程中需进行增减的款项外，合同价格不予调整，但合同当事人另有约定的除外。</w:t>
      </w:r>
    </w:p>
    <w:p>
      <w:pPr>
        <w:spacing w:line="360" w:lineRule="auto"/>
        <w:outlineLvl w:val="1"/>
        <w:rPr>
          <w:highlight w:val="none"/>
        </w:rPr>
      </w:pPr>
      <w:bookmarkStart w:id="41" w:name="_Toc62056983"/>
      <w:r>
        <w:rPr>
          <w:rFonts w:hint="eastAsia"/>
          <w:highlight w:val="none"/>
        </w:rPr>
        <w:t>五、合同文件构成</w:t>
      </w:r>
      <w:bookmarkEnd w:id="41"/>
    </w:p>
    <w:p>
      <w:pPr>
        <w:widowControl/>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 xml:space="preserve">本协议书与下列文件一起构成合同文件： </w:t>
      </w:r>
    </w:p>
    <w:p>
      <w:pPr>
        <w:widowControl/>
        <w:adjustRightInd w:val="0"/>
        <w:snapToGrid w:val="0"/>
        <w:spacing w:afterLines="50" w:line="360" w:lineRule="auto"/>
        <w:ind w:firstLine="420" w:firstLineChars="200"/>
        <w:rPr>
          <w:rFonts w:ascii="宋体" w:hAnsi="宋体"/>
          <w:kern w:val="0"/>
          <w:szCs w:val="21"/>
          <w:highlight w:val="none"/>
        </w:rPr>
      </w:pPr>
      <w:bookmarkStart w:id="42" w:name="_Hlk62055556"/>
      <w:bookmarkStart w:id="43" w:name="_Hlk61347724"/>
      <w:r>
        <w:rPr>
          <w:rFonts w:hint="eastAsia" w:ascii="宋体" w:hAnsi="宋体"/>
          <w:kern w:val="0"/>
          <w:szCs w:val="21"/>
          <w:highlight w:val="none"/>
        </w:rPr>
        <w:t>（1） 中标通知书（如果有）；</w:t>
      </w:r>
    </w:p>
    <w:p>
      <w:pPr>
        <w:widowControl/>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（2） 投标函及投标函附录（如果有）；</w:t>
      </w:r>
    </w:p>
    <w:p>
      <w:pPr>
        <w:widowControl/>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（3） 招标文件及答疑澄清文件；</w:t>
      </w:r>
    </w:p>
    <w:p>
      <w:pPr>
        <w:widowControl/>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（4） 专用合同条件及《发包人要求》等附件；</w:t>
      </w:r>
    </w:p>
    <w:p>
      <w:pPr>
        <w:widowControl/>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5</w:t>
      </w:r>
      <w:r>
        <w:rPr>
          <w:rFonts w:hint="eastAsia" w:ascii="宋体" w:hAnsi="宋体"/>
          <w:kern w:val="0"/>
          <w:szCs w:val="21"/>
          <w:highlight w:val="none"/>
        </w:rPr>
        <w:t>） 通用合同条件；</w:t>
      </w:r>
    </w:p>
    <w:p>
      <w:pPr>
        <w:widowControl/>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6</w:t>
      </w:r>
      <w:r>
        <w:rPr>
          <w:rFonts w:hint="eastAsia" w:ascii="宋体" w:hAnsi="宋体"/>
          <w:kern w:val="0"/>
          <w:szCs w:val="21"/>
          <w:highlight w:val="none"/>
        </w:rPr>
        <w:t>） 经审查合格后的设计文件；</w:t>
      </w:r>
    </w:p>
    <w:p>
      <w:pPr>
        <w:widowControl/>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7</w:t>
      </w:r>
      <w:r>
        <w:rPr>
          <w:rFonts w:hint="eastAsia" w:ascii="宋体" w:hAnsi="宋体"/>
          <w:kern w:val="0"/>
          <w:szCs w:val="21"/>
          <w:highlight w:val="none"/>
        </w:rPr>
        <w:t>） 价格清单；</w:t>
      </w:r>
    </w:p>
    <w:p>
      <w:pPr>
        <w:widowControl/>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（8） 双方约定的其他合同文件。</w:t>
      </w:r>
    </w:p>
    <w:bookmarkEnd w:id="42"/>
    <w:p>
      <w:pPr>
        <w:widowControl/>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上述各项合同文件包括双方就该项合同文件所作出的补充和修改，属于同一类内容的合同文件应以最新签署的为准。</w:t>
      </w:r>
      <w:bookmarkEnd w:id="43"/>
      <w:r>
        <w:rPr>
          <w:rFonts w:hint="eastAsia" w:ascii="宋体" w:hAnsi="宋体"/>
          <w:kern w:val="0"/>
          <w:szCs w:val="21"/>
          <w:highlight w:val="none"/>
        </w:rPr>
        <w:t>专用合同条件及其附件须经合同当事人签字或盖章。</w:t>
      </w:r>
    </w:p>
    <w:p>
      <w:pPr>
        <w:spacing w:line="360" w:lineRule="auto"/>
        <w:outlineLvl w:val="1"/>
        <w:rPr>
          <w:highlight w:val="none"/>
        </w:rPr>
      </w:pPr>
      <w:bookmarkStart w:id="44" w:name="_Toc62056984"/>
      <w:r>
        <w:rPr>
          <w:rFonts w:hint="eastAsia"/>
          <w:highlight w:val="none"/>
        </w:rPr>
        <w:t>六、承诺</w:t>
      </w:r>
      <w:bookmarkEnd w:id="44"/>
    </w:p>
    <w:p>
      <w:pPr>
        <w:widowControl/>
        <w:topLinePunct/>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1. 发包人承诺按照法律规定履行项目审批手续、筹集工程建设资金并按照合同约定的期限和方式支付合同价款。</w:t>
      </w:r>
    </w:p>
    <w:p>
      <w:pPr>
        <w:widowControl/>
        <w:topLinePunct/>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2. 承包人承诺按照法律规定及合同约定组织完成工程的设计、采购和施工等工作，确保工程质量和安全，不进行转包及违法分包，并在缺陷责任期及保修期内承担相应的工程维修责任。</w:t>
      </w:r>
    </w:p>
    <w:p>
      <w:pPr>
        <w:spacing w:line="360" w:lineRule="auto"/>
        <w:outlineLvl w:val="1"/>
        <w:rPr>
          <w:highlight w:val="none"/>
        </w:rPr>
      </w:pPr>
      <w:bookmarkStart w:id="45" w:name="_Toc62056985"/>
      <w:r>
        <w:rPr>
          <w:rFonts w:hint="eastAsia"/>
          <w:highlight w:val="none"/>
        </w:rPr>
        <w:t>七、订立时间</w:t>
      </w:r>
      <w:bookmarkEnd w:id="45"/>
    </w:p>
    <w:p>
      <w:pPr>
        <w:widowControl/>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本合同于</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rPr>
        <w:t>年</w:t>
      </w:r>
      <w:r>
        <w:rPr>
          <w:rFonts w:ascii="宋体" w:hAnsi="宋体"/>
          <w:kern w:val="0"/>
          <w:szCs w:val="21"/>
          <w:highlight w:val="none"/>
          <w:u w:val="single"/>
        </w:rPr>
        <w:t xml:space="preserve">     </w:t>
      </w:r>
      <w:r>
        <w:rPr>
          <w:rFonts w:hint="eastAsia" w:ascii="宋体" w:hAnsi="宋体"/>
          <w:kern w:val="0"/>
          <w:szCs w:val="21"/>
          <w:highlight w:val="none"/>
        </w:rPr>
        <w:t>月</w:t>
      </w:r>
      <w:r>
        <w:rPr>
          <w:rFonts w:ascii="宋体" w:hAnsi="宋体"/>
          <w:kern w:val="0"/>
          <w:szCs w:val="21"/>
          <w:highlight w:val="none"/>
          <w:u w:val="single"/>
        </w:rPr>
        <w:t xml:space="preserve">     </w:t>
      </w:r>
      <w:r>
        <w:rPr>
          <w:rFonts w:hint="eastAsia" w:ascii="宋体" w:hAnsi="宋体"/>
          <w:kern w:val="0"/>
          <w:szCs w:val="21"/>
          <w:highlight w:val="none"/>
        </w:rPr>
        <w:t>日订立。</w:t>
      </w:r>
    </w:p>
    <w:p>
      <w:pPr>
        <w:spacing w:line="360" w:lineRule="auto"/>
        <w:outlineLvl w:val="1"/>
        <w:rPr>
          <w:highlight w:val="none"/>
        </w:rPr>
      </w:pPr>
      <w:bookmarkStart w:id="46" w:name="_Toc62056986"/>
      <w:r>
        <w:rPr>
          <w:rFonts w:hint="eastAsia"/>
          <w:highlight w:val="none"/>
        </w:rPr>
        <w:t>八、订立地点</w:t>
      </w:r>
      <w:bookmarkEnd w:id="46"/>
    </w:p>
    <w:p>
      <w:pPr>
        <w:widowControl/>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本合同在</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rPr>
        <w:t>订立。</w:t>
      </w:r>
    </w:p>
    <w:p>
      <w:pPr>
        <w:spacing w:line="360" w:lineRule="auto"/>
        <w:outlineLvl w:val="1"/>
        <w:rPr>
          <w:highlight w:val="none"/>
        </w:rPr>
      </w:pPr>
      <w:bookmarkStart w:id="47" w:name="_Toc62056987"/>
      <w:r>
        <w:rPr>
          <w:rFonts w:hint="eastAsia"/>
          <w:highlight w:val="none"/>
        </w:rPr>
        <w:t>九、合同生效</w:t>
      </w:r>
      <w:bookmarkEnd w:id="47"/>
    </w:p>
    <w:p>
      <w:pPr>
        <w:widowControl/>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本合同经双方签字或盖章后成立，并自</w:t>
      </w:r>
      <w:r>
        <w:rPr>
          <w:rFonts w:ascii="宋体" w:hAnsi="宋体"/>
          <w:kern w:val="0"/>
          <w:szCs w:val="21"/>
          <w:highlight w:val="none"/>
          <w:u w:val="single"/>
        </w:rPr>
        <w:t xml:space="preserve">            </w:t>
      </w:r>
      <w:r>
        <w:rPr>
          <w:rFonts w:hint="eastAsia" w:ascii="宋体" w:hAnsi="宋体"/>
          <w:kern w:val="0"/>
          <w:szCs w:val="21"/>
          <w:highlight w:val="none"/>
        </w:rPr>
        <w:t>生效。</w:t>
      </w:r>
    </w:p>
    <w:p>
      <w:pPr>
        <w:spacing w:line="360" w:lineRule="auto"/>
        <w:outlineLvl w:val="1"/>
        <w:rPr>
          <w:highlight w:val="none"/>
        </w:rPr>
      </w:pPr>
      <w:bookmarkStart w:id="48" w:name="_Toc62056988"/>
      <w:r>
        <w:rPr>
          <w:rFonts w:hint="eastAsia"/>
          <w:highlight w:val="none"/>
        </w:rPr>
        <w:t>十、合同份数</w:t>
      </w:r>
      <w:bookmarkEnd w:id="48"/>
    </w:p>
    <w:p>
      <w:pPr>
        <w:widowControl/>
        <w:adjustRightInd w:val="0"/>
        <w:snapToGrid w:val="0"/>
        <w:spacing w:afterLines="50" w:line="360" w:lineRule="auto"/>
        <w:ind w:firstLine="420" w:firstLineChars="200"/>
        <w:rPr>
          <w:rFonts w:ascii="宋体" w:hAnsi="宋体"/>
          <w:kern w:val="0"/>
          <w:szCs w:val="21"/>
          <w:highlight w:val="none"/>
        </w:rPr>
      </w:pPr>
      <w:r>
        <w:rPr>
          <w:rFonts w:hint="eastAsia" w:ascii="宋体" w:hAnsi="宋体"/>
          <w:kern w:val="0"/>
          <w:szCs w:val="21"/>
          <w:highlight w:val="none"/>
        </w:rPr>
        <w:t>本合同一式</w:t>
      </w:r>
      <w:r>
        <w:rPr>
          <w:rFonts w:ascii="宋体" w:hAnsi="宋体"/>
          <w:kern w:val="0"/>
          <w:szCs w:val="21"/>
          <w:highlight w:val="none"/>
          <w:u w:val="single"/>
        </w:rPr>
        <w:t xml:space="preserve">  </w:t>
      </w:r>
      <w:r>
        <w:rPr>
          <w:rFonts w:hint="eastAsia" w:ascii="宋体" w:hAnsi="宋体"/>
          <w:b/>
          <w:bCs/>
          <w:kern w:val="0"/>
          <w:szCs w:val="21"/>
          <w:highlight w:val="none"/>
          <w:u w:val="single"/>
        </w:rPr>
        <w:t>拾</w:t>
      </w:r>
      <w:r>
        <w:rPr>
          <w:rFonts w:ascii="宋体" w:hAnsi="宋体"/>
          <w:kern w:val="0"/>
          <w:szCs w:val="21"/>
          <w:highlight w:val="none"/>
          <w:u w:val="single"/>
        </w:rPr>
        <w:t xml:space="preserve"> </w:t>
      </w:r>
      <w:r>
        <w:rPr>
          <w:rFonts w:hint="eastAsia" w:ascii="宋体" w:hAnsi="宋体"/>
          <w:kern w:val="0"/>
          <w:szCs w:val="21"/>
          <w:highlight w:val="none"/>
        </w:rPr>
        <w:t>份，均具有同等法律效力，发包人执</w:t>
      </w:r>
      <w:r>
        <w:rPr>
          <w:rFonts w:hint="eastAsia" w:ascii="仿宋" w:hAnsi="仿宋" w:eastAsia="仿宋" w:cs="仿宋"/>
          <w:b/>
          <w:bCs/>
          <w:kern w:val="0"/>
          <w:sz w:val="24"/>
          <w:highlight w:val="none"/>
          <w:u w:val="single"/>
        </w:rPr>
        <w:t xml:space="preserve"> 陆</w:t>
      </w:r>
      <w:r>
        <w:rPr>
          <w:rFonts w:ascii="宋体" w:hAnsi="宋体"/>
          <w:kern w:val="0"/>
          <w:szCs w:val="21"/>
          <w:highlight w:val="none"/>
          <w:u w:val="single"/>
        </w:rPr>
        <w:t xml:space="preserve"> </w:t>
      </w:r>
      <w:r>
        <w:rPr>
          <w:rFonts w:hint="eastAsia" w:ascii="宋体" w:hAnsi="宋体"/>
          <w:kern w:val="0"/>
          <w:szCs w:val="21"/>
          <w:highlight w:val="none"/>
        </w:rPr>
        <w:t>份，承包人执</w:t>
      </w:r>
      <w:r>
        <w:rPr>
          <w:rFonts w:ascii="宋体" w:hAnsi="宋体"/>
          <w:kern w:val="0"/>
          <w:szCs w:val="21"/>
          <w:highlight w:val="none"/>
          <w:u w:val="single"/>
        </w:rPr>
        <w:t xml:space="preserve"> </w:t>
      </w:r>
      <w:r>
        <w:rPr>
          <w:rFonts w:hint="eastAsia" w:ascii="宋体" w:hAnsi="宋体"/>
          <w:b/>
          <w:bCs/>
          <w:kern w:val="0"/>
          <w:szCs w:val="21"/>
          <w:highlight w:val="none"/>
          <w:u w:val="single"/>
        </w:rPr>
        <w:t>肆</w:t>
      </w:r>
      <w:r>
        <w:rPr>
          <w:rFonts w:ascii="宋体" w:hAnsi="宋体"/>
          <w:kern w:val="0"/>
          <w:szCs w:val="21"/>
          <w:highlight w:val="none"/>
          <w:u w:val="single"/>
        </w:rPr>
        <w:t xml:space="preserve"> </w:t>
      </w:r>
      <w:r>
        <w:rPr>
          <w:rFonts w:hint="eastAsia" w:ascii="宋体" w:hAnsi="宋体"/>
          <w:kern w:val="0"/>
          <w:szCs w:val="21"/>
          <w:highlight w:val="none"/>
        </w:rPr>
        <w:t>份。</w:t>
      </w:r>
    </w:p>
    <w:tbl>
      <w:tblPr>
        <w:tblStyle w:val="14"/>
        <w:tblpPr w:leftFromText="180" w:rightFromText="180" w:vertAnchor="text" w:horzAnchor="page" w:tblpX="1702" w:tblpY="119"/>
        <w:tblW w:w="0" w:type="auto"/>
        <w:tblInd w:w="0" w:type="dxa"/>
        <w:tblLayout w:type="fixed"/>
        <w:tblCellMar>
          <w:top w:w="0" w:type="dxa"/>
          <w:left w:w="108" w:type="dxa"/>
          <w:bottom w:w="0" w:type="dxa"/>
          <w:right w:w="108" w:type="dxa"/>
        </w:tblCellMar>
      </w:tblPr>
      <w:tblGrid>
        <w:gridCol w:w="4507"/>
        <w:gridCol w:w="4565"/>
      </w:tblGrid>
      <w:tr>
        <w:tblPrEx>
          <w:tblCellMar>
            <w:top w:w="0" w:type="dxa"/>
            <w:left w:w="108" w:type="dxa"/>
            <w:bottom w:w="0" w:type="dxa"/>
            <w:right w:w="108" w:type="dxa"/>
          </w:tblCellMar>
        </w:tblPrEx>
        <w:tc>
          <w:tcPr>
            <w:tcW w:w="4507" w:type="dxa"/>
          </w:tcPr>
          <w:p>
            <w:pPr>
              <w:widowControl/>
              <w:adjustRightInd w:val="0"/>
              <w:snapToGrid w:val="0"/>
              <w:spacing w:after="50" w:line="360" w:lineRule="auto"/>
              <w:jc w:val="left"/>
              <w:rPr>
                <w:rFonts w:ascii="宋体" w:hAnsi="宋体"/>
                <w:szCs w:val="21"/>
                <w:highlight w:val="none"/>
              </w:rPr>
            </w:pPr>
            <w:r>
              <w:rPr>
                <w:rFonts w:hint="eastAsia" w:ascii="宋体" w:hAnsi="宋体"/>
                <w:szCs w:val="21"/>
                <w:highlight w:val="none"/>
              </w:rPr>
              <w:t>发包人：（公章）</w:t>
            </w:r>
          </w:p>
          <w:p>
            <w:pPr>
              <w:widowControl/>
              <w:adjustRightInd w:val="0"/>
              <w:snapToGrid w:val="0"/>
              <w:spacing w:after="50" w:line="360" w:lineRule="auto"/>
              <w:jc w:val="left"/>
              <w:rPr>
                <w:rFonts w:ascii="宋体" w:hAnsi="宋体"/>
                <w:szCs w:val="21"/>
                <w:highlight w:val="none"/>
              </w:rPr>
            </w:pPr>
          </w:p>
          <w:p>
            <w:pPr>
              <w:widowControl/>
              <w:adjustRightInd w:val="0"/>
              <w:snapToGrid w:val="0"/>
              <w:spacing w:after="50" w:line="360" w:lineRule="auto"/>
              <w:jc w:val="left"/>
              <w:rPr>
                <w:rFonts w:ascii="宋体" w:hAnsi="宋体"/>
                <w:szCs w:val="21"/>
                <w:highlight w:val="none"/>
              </w:rPr>
            </w:pPr>
          </w:p>
        </w:tc>
        <w:tc>
          <w:tcPr>
            <w:tcW w:w="4565" w:type="dxa"/>
          </w:tcPr>
          <w:p>
            <w:pPr>
              <w:widowControl/>
              <w:adjustRightInd w:val="0"/>
              <w:snapToGrid w:val="0"/>
              <w:spacing w:after="50" w:line="360" w:lineRule="auto"/>
              <w:jc w:val="left"/>
              <w:rPr>
                <w:rFonts w:ascii="宋体" w:hAnsi="宋体"/>
                <w:szCs w:val="21"/>
                <w:highlight w:val="none"/>
              </w:rPr>
            </w:pPr>
            <w:r>
              <w:rPr>
                <w:rFonts w:hint="eastAsia" w:ascii="宋体" w:hAnsi="宋体"/>
                <w:szCs w:val="21"/>
                <w:highlight w:val="none"/>
              </w:rPr>
              <w:t>承包人：（公章）</w:t>
            </w:r>
          </w:p>
          <w:p>
            <w:pPr>
              <w:widowControl/>
              <w:adjustRightInd w:val="0"/>
              <w:snapToGrid w:val="0"/>
              <w:spacing w:after="50" w:line="360" w:lineRule="auto"/>
              <w:jc w:val="left"/>
              <w:rPr>
                <w:rFonts w:ascii="宋体" w:hAnsi="宋体"/>
                <w:szCs w:val="21"/>
                <w:highlight w:val="none"/>
              </w:rPr>
            </w:pPr>
          </w:p>
          <w:p>
            <w:pPr>
              <w:widowControl/>
              <w:adjustRightInd w:val="0"/>
              <w:snapToGrid w:val="0"/>
              <w:spacing w:after="50" w:line="360" w:lineRule="auto"/>
              <w:jc w:val="left"/>
              <w:rPr>
                <w:rFonts w:ascii="宋体" w:hAnsi="宋体"/>
                <w:szCs w:val="21"/>
                <w:highlight w:val="none"/>
              </w:rPr>
            </w:pPr>
          </w:p>
        </w:tc>
      </w:tr>
      <w:tr>
        <w:tblPrEx>
          <w:tblCellMar>
            <w:top w:w="0" w:type="dxa"/>
            <w:left w:w="108" w:type="dxa"/>
            <w:bottom w:w="0" w:type="dxa"/>
            <w:right w:w="108" w:type="dxa"/>
          </w:tblCellMar>
        </w:tblPrEx>
        <w:tc>
          <w:tcPr>
            <w:tcW w:w="4507" w:type="dxa"/>
          </w:tcPr>
          <w:p>
            <w:pPr>
              <w:widowControl/>
              <w:adjustRightInd w:val="0"/>
              <w:snapToGrid w:val="0"/>
              <w:spacing w:after="50" w:line="360" w:lineRule="auto"/>
              <w:jc w:val="left"/>
              <w:rPr>
                <w:rFonts w:ascii="宋体" w:hAnsi="宋体"/>
                <w:szCs w:val="21"/>
                <w:highlight w:val="none"/>
              </w:rPr>
            </w:pPr>
            <w:r>
              <w:rPr>
                <w:rFonts w:hint="eastAsia" w:ascii="宋体" w:hAnsi="宋体"/>
                <w:szCs w:val="21"/>
                <w:highlight w:val="none"/>
              </w:rPr>
              <w:t>法定代表人或其委托代理人：</w:t>
            </w:r>
          </w:p>
          <w:p>
            <w:pPr>
              <w:widowControl/>
              <w:adjustRightInd w:val="0"/>
              <w:snapToGrid w:val="0"/>
              <w:spacing w:after="50" w:line="360" w:lineRule="auto"/>
              <w:jc w:val="left"/>
              <w:rPr>
                <w:rFonts w:ascii="宋体" w:hAnsi="宋体"/>
                <w:szCs w:val="21"/>
                <w:highlight w:val="none"/>
              </w:rPr>
            </w:pPr>
            <w:r>
              <w:rPr>
                <w:rFonts w:hint="eastAsia" w:ascii="宋体" w:hAnsi="宋体"/>
                <w:szCs w:val="21"/>
                <w:highlight w:val="none"/>
              </w:rPr>
              <w:t>（签字）</w:t>
            </w:r>
          </w:p>
          <w:p>
            <w:pPr>
              <w:widowControl/>
              <w:adjustRightInd w:val="0"/>
              <w:snapToGrid w:val="0"/>
              <w:spacing w:after="50" w:line="360" w:lineRule="auto"/>
              <w:jc w:val="left"/>
              <w:rPr>
                <w:rFonts w:ascii="宋体" w:hAnsi="宋体"/>
                <w:szCs w:val="21"/>
                <w:highlight w:val="none"/>
              </w:rPr>
            </w:pPr>
          </w:p>
        </w:tc>
        <w:tc>
          <w:tcPr>
            <w:tcW w:w="4565" w:type="dxa"/>
          </w:tcPr>
          <w:p>
            <w:pPr>
              <w:widowControl/>
              <w:adjustRightInd w:val="0"/>
              <w:snapToGrid w:val="0"/>
              <w:spacing w:after="50" w:line="360" w:lineRule="auto"/>
              <w:jc w:val="left"/>
              <w:rPr>
                <w:rFonts w:ascii="宋体" w:hAnsi="宋体"/>
                <w:szCs w:val="21"/>
                <w:highlight w:val="none"/>
              </w:rPr>
            </w:pPr>
            <w:r>
              <w:rPr>
                <w:rFonts w:hint="eastAsia" w:ascii="宋体" w:hAnsi="宋体"/>
                <w:szCs w:val="21"/>
                <w:highlight w:val="none"/>
              </w:rPr>
              <w:t>法定代表人或其委托代理人：</w:t>
            </w:r>
          </w:p>
          <w:p>
            <w:pPr>
              <w:widowControl/>
              <w:adjustRightInd w:val="0"/>
              <w:snapToGrid w:val="0"/>
              <w:spacing w:after="50" w:line="360" w:lineRule="auto"/>
              <w:jc w:val="left"/>
              <w:rPr>
                <w:rFonts w:ascii="宋体" w:hAnsi="宋体"/>
                <w:szCs w:val="21"/>
                <w:highlight w:val="none"/>
              </w:rPr>
            </w:pPr>
            <w:r>
              <w:rPr>
                <w:rFonts w:hint="eastAsia" w:ascii="宋体" w:hAnsi="宋体"/>
                <w:szCs w:val="21"/>
                <w:highlight w:val="none"/>
              </w:rPr>
              <w:t>（签字）</w:t>
            </w:r>
          </w:p>
          <w:p>
            <w:pPr>
              <w:widowControl/>
              <w:adjustRightInd w:val="0"/>
              <w:snapToGrid w:val="0"/>
              <w:spacing w:after="50" w:line="360" w:lineRule="auto"/>
              <w:jc w:val="left"/>
              <w:rPr>
                <w:rFonts w:ascii="宋体" w:hAnsi="宋体"/>
                <w:szCs w:val="21"/>
                <w:highlight w:val="none"/>
              </w:rPr>
            </w:pPr>
          </w:p>
        </w:tc>
      </w:tr>
      <w:tr>
        <w:tblPrEx>
          <w:tblCellMar>
            <w:top w:w="0" w:type="dxa"/>
            <w:left w:w="108" w:type="dxa"/>
            <w:bottom w:w="0" w:type="dxa"/>
            <w:right w:w="108" w:type="dxa"/>
          </w:tblCellMar>
        </w:tblPrEx>
        <w:tc>
          <w:tcPr>
            <w:tcW w:w="4507" w:type="dxa"/>
          </w:tcPr>
          <w:p>
            <w:pPr>
              <w:widowControl/>
              <w:adjustRightInd w:val="0"/>
              <w:snapToGrid w:val="0"/>
              <w:spacing w:after="50" w:line="360" w:lineRule="auto"/>
              <w:jc w:val="left"/>
              <w:rPr>
                <w:rFonts w:ascii="宋体" w:hAnsi="宋体"/>
                <w:szCs w:val="21"/>
                <w:highlight w:val="none"/>
              </w:rPr>
            </w:pPr>
            <w:r>
              <w:rPr>
                <w:rFonts w:hint="eastAsia" w:ascii="宋体" w:hAnsi="宋体"/>
                <w:szCs w:val="21"/>
                <w:highlight w:val="none"/>
              </w:rPr>
              <w:t>统一社会信用代码：</w:t>
            </w:r>
            <w:r>
              <w:rPr>
                <w:rFonts w:hint="eastAsia" w:ascii="仿宋" w:hAnsi="仿宋" w:eastAsia="仿宋" w:cs="仿宋"/>
                <w:b/>
                <w:bCs/>
                <w:kern w:val="0"/>
                <w:sz w:val="24"/>
                <w:highlight w:val="none"/>
                <w:u w:val="single"/>
              </w:rPr>
              <w:t>91341023MA2N15YH6H</w:t>
            </w:r>
            <w:r>
              <w:rPr>
                <w:rFonts w:hint="eastAsia" w:ascii="宋体" w:hAnsi="宋体"/>
                <w:b/>
                <w:bCs/>
                <w:kern w:val="0"/>
                <w:szCs w:val="21"/>
                <w:highlight w:val="none"/>
                <w:u w:val="single"/>
              </w:rPr>
              <w:t xml:space="preserve">  </w:t>
            </w:r>
          </w:p>
          <w:p>
            <w:pPr>
              <w:widowControl/>
              <w:adjustRightInd w:val="0"/>
              <w:snapToGrid w:val="0"/>
              <w:spacing w:after="50" w:line="360" w:lineRule="auto"/>
              <w:jc w:val="left"/>
              <w:rPr>
                <w:rFonts w:ascii="仿宋" w:hAnsi="仿宋" w:eastAsia="仿宋" w:cs="仿宋"/>
                <w:b/>
                <w:bCs/>
                <w:kern w:val="0"/>
                <w:sz w:val="24"/>
                <w:highlight w:val="none"/>
                <w:u w:val="single"/>
              </w:rPr>
            </w:pPr>
            <w:r>
              <w:rPr>
                <w:rFonts w:hint="eastAsia" w:ascii="宋体" w:hAnsi="宋体"/>
                <w:szCs w:val="21"/>
                <w:highlight w:val="none"/>
              </w:rPr>
              <w:t>地址：</w:t>
            </w:r>
            <w:r>
              <w:rPr>
                <w:rFonts w:ascii="宋体" w:hAnsi="宋体"/>
                <w:b/>
                <w:bCs/>
                <w:kern w:val="0"/>
                <w:szCs w:val="21"/>
                <w:highlight w:val="none"/>
                <w:u w:val="single"/>
              </w:rPr>
              <w:t xml:space="preserve"> </w:t>
            </w:r>
            <w:r>
              <w:rPr>
                <w:rFonts w:hint="eastAsia" w:ascii="仿宋" w:hAnsi="仿宋" w:eastAsia="仿宋" w:cs="仿宋"/>
                <w:b/>
                <w:bCs/>
                <w:kern w:val="0"/>
                <w:sz w:val="24"/>
                <w:highlight w:val="none"/>
                <w:u w:val="single"/>
              </w:rPr>
              <w:t>安徽省黄山市黟县宏村镇秀里农庄</w:t>
            </w:r>
          </w:p>
          <w:p>
            <w:pPr>
              <w:widowControl/>
              <w:adjustRightInd w:val="0"/>
              <w:snapToGrid w:val="0"/>
              <w:spacing w:after="50" w:line="360" w:lineRule="auto"/>
              <w:jc w:val="left"/>
              <w:rPr>
                <w:rFonts w:ascii="宋体" w:hAnsi="宋体"/>
                <w:szCs w:val="21"/>
                <w:highlight w:val="none"/>
              </w:rPr>
            </w:pPr>
            <w:r>
              <w:rPr>
                <w:rFonts w:hint="eastAsia" w:ascii="宋体" w:hAnsi="宋体"/>
                <w:szCs w:val="21"/>
                <w:highlight w:val="none"/>
              </w:rPr>
              <w:t>邮政编码：</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pPr>
              <w:widowControl/>
              <w:adjustRightInd w:val="0"/>
              <w:snapToGrid w:val="0"/>
              <w:spacing w:after="50" w:line="360" w:lineRule="auto"/>
              <w:jc w:val="left"/>
              <w:rPr>
                <w:rFonts w:ascii="宋体" w:hAnsi="宋体"/>
                <w:szCs w:val="21"/>
                <w:highlight w:val="none"/>
              </w:rPr>
            </w:pPr>
            <w:r>
              <w:rPr>
                <w:rFonts w:hint="eastAsia" w:ascii="宋体" w:hAnsi="宋体"/>
                <w:szCs w:val="21"/>
                <w:highlight w:val="none"/>
              </w:rPr>
              <w:t>法定代表人：</w:t>
            </w:r>
            <w:r>
              <w:rPr>
                <w:rFonts w:ascii="宋体" w:hAnsi="宋体"/>
                <w:kern w:val="0"/>
                <w:szCs w:val="21"/>
                <w:highlight w:val="none"/>
                <w:u w:val="single"/>
              </w:rPr>
              <w:t xml:space="preserve">   </w:t>
            </w:r>
            <w:r>
              <w:rPr>
                <w:rFonts w:hint="eastAsia" w:ascii="宋体" w:hAnsi="宋体"/>
                <w:b/>
                <w:bCs/>
                <w:kern w:val="0"/>
                <w:szCs w:val="21"/>
                <w:highlight w:val="none"/>
                <w:u w:val="single"/>
                <w:lang w:val="en-US" w:eastAsia="zh-CN"/>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pPr>
              <w:widowControl/>
              <w:adjustRightInd w:val="0"/>
              <w:snapToGrid w:val="0"/>
              <w:spacing w:after="50" w:line="360" w:lineRule="auto"/>
              <w:jc w:val="left"/>
              <w:rPr>
                <w:rFonts w:ascii="宋体" w:hAnsi="宋体"/>
                <w:szCs w:val="21"/>
                <w:highlight w:val="none"/>
              </w:rPr>
            </w:pPr>
            <w:r>
              <w:rPr>
                <w:rFonts w:hint="eastAsia" w:ascii="宋体" w:hAnsi="宋体"/>
                <w:szCs w:val="21"/>
                <w:highlight w:val="none"/>
              </w:rPr>
              <w:t>委托代理人：</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pPr>
              <w:widowControl/>
              <w:adjustRightInd w:val="0"/>
              <w:snapToGrid w:val="0"/>
              <w:spacing w:after="50" w:line="360" w:lineRule="auto"/>
              <w:jc w:val="left"/>
              <w:rPr>
                <w:rFonts w:ascii="宋体" w:hAnsi="宋体"/>
                <w:szCs w:val="21"/>
                <w:highlight w:val="none"/>
              </w:rPr>
            </w:pPr>
            <w:r>
              <w:rPr>
                <w:rFonts w:hint="eastAsia" w:ascii="宋体" w:hAnsi="宋体"/>
                <w:szCs w:val="21"/>
                <w:highlight w:val="none"/>
              </w:rPr>
              <w:t>电话：</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hint="eastAsia" w:ascii="宋体" w:hAnsi="宋体"/>
                <w:b/>
                <w:bCs/>
                <w:kern w:val="0"/>
                <w:szCs w:val="21"/>
                <w:highlight w:val="none"/>
                <w:u w:val="single"/>
              </w:rPr>
              <w:t>0559-5182999</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pPr>
              <w:widowControl/>
              <w:adjustRightInd w:val="0"/>
              <w:snapToGrid w:val="0"/>
              <w:spacing w:after="50" w:line="360" w:lineRule="auto"/>
              <w:jc w:val="left"/>
              <w:rPr>
                <w:rFonts w:ascii="宋体" w:hAnsi="宋体"/>
                <w:szCs w:val="21"/>
                <w:highlight w:val="none"/>
              </w:rPr>
            </w:pPr>
            <w:r>
              <w:rPr>
                <w:rFonts w:hint="eastAsia" w:ascii="宋体" w:hAnsi="宋体"/>
                <w:szCs w:val="21"/>
                <w:highlight w:val="none"/>
              </w:rPr>
              <w:t xml:space="preserve">传真： </w:t>
            </w:r>
            <w:r>
              <w:rPr>
                <w:rFonts w:ascii="宋体" w:hAnsi="宋体"/>
                <w:kern w:val="0"/>
                <w:szCs w:val="21"/>
                <w:highlight w:val="none"/>
                <w:u w:val="single"/>
              </w:rPr>
              <w:t xml:space="preserve">       </w:t>
            </w:r>
            <w:r>
              <w:rPr>
                <w:rFonts w:hint="eastAsia" w:ascii="宋体" w:hAnsi="宋体"/>
                <w:kern w:val="0"/>
                <w:szCs w:val="21"/>
                <w:highlight w:val="none"/>
                <w:u w:val="single"/>
              </w:rPr>
              <w:t>/</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pPr>
              <w:widowControl/>
              <w:adjustRightInd w:val="0"/>
              <w:snapToGrid w:val="0"/>
              <w:spacing w:after="50" w:line="360" w:lineRule="auto"/>
              <w:jc w:val="left"/>
              <w:rPr>
                <w:rFonts w:ascii="宋体" w:hAnsi="宋体"/>
                <w:szCs w:val="21"/>
                <w:highlight w:val="none"/>
              </w:rPr>
            </w:pPr>
            <w:r>
              <w:rPr>
                <w:rFonts w:hint="eastAsia" w:ascii="宋体" w:hAnsi="宋体"/>
                <w:szCs w:val="21"/>
                <w:highlight w:val="none"/>
              </w:rPr>
              <w:t>电子信箱：</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pPr>
              <w:widowControl/>
              <w:adjustRightInd w:val="0"/>
              <w:snapToGrid w:val="0"/>
              <w:spacing w:after="50" w:line="360" w:lineRule="auto"/>
              <w:jc w:val="left"/>
              <w:rPr>
                <w:rFonts w:ascii="宋体" w:hAnsi="宋体"/>
                <w:szCs w:val="21"/>
                <w:highlight w:val="none"/>
              </w:rPr>
            </w:pPr>
            <w:r>
              <w:rPr>
                <w:rFonts w:hint="eastAsia" w:ascii="宋体" w:hAnsi="宋体"/>
                <w:szCs w:val="21"/>
                <w:highlight w:val="none"/>
              </w:rPr>
              <w:t>开户银行：</w:t>
            </w:r>
            <w:r>
              <w:rPr>
                <w:rFonts w:ascii="宋体" w:hAnsi="宋体"/>
                <w:kern w:val="0"/>
                <w:szCs w:val="21"/>
                <w:highlight w:val="none"/>
                <w:u w:val="single"/>
              </w:rPr>
              <w:t xml:space="preserve"> </w:t>
            </w:r>
            <w:r>
              <w:rPr>
                <w:rFonts w:hint="eastAsia" w:ascii="仿宋" w:hAnsi="仿宋" w:eastAsia="仿宋" w:cs="仿宋"/>
                <w:b/>
                <w:bCs/>
                <w:sz w:val="24"/>
                <w:highlight w:val="none"/>
                <w:u w:val="single"/>
              </w:rPr>
              <w:t xml:space="preserve">中国农业银行股份有限公司黟县支行                          </w:t>
            </w:r>
            <w:r>
              <w:rPr>
                <w:rFonts w:ascii="宋体" w:hAnsi="宋体"/>
                <w:kern w:val="0"/>
                <w:szCs w:val="21"/>
                <w:highlight w:val="none"/>
                <w:u w:val="single"/>
              </w:rPr>
              <w:t xml:space="preserve"> </w:t>
            </w:r>
          </w:p>
          <w:p>
            <w:pPr>
              <w:widowControl/>
              <w:adjustRightInd w:val="0"/>
              <w:snapToGrid w:val="0"/>
              <w:spacing w:after="50" w:line="360" w:lineRule="auto"/>
              <w:jc w:val="left"/>
              <w:rPr>
                <w:rFonts w:ascii="宋体" w:hAnsi="宋体"/>
                <w:szCs w:val="21"/>
                <w:highlight w:val="none"/>
              </w:rPr>
            </w:pPr>
            <w:r>
              <w:rPr>
                <w:rFonts w:hint="eastAsia" w:ascii="宋体" w:hAnsi="宋体"/>
                <w:szCs w:val="21"/>
                <w:highlight w:val="none"/>
              </w:rPr>
              <w:t>账号：</w:t>
            </w:r>
            <w:r>
              <w:rPr>
                <w:rFonts w:ascii="宋体" w:hAnsi="宋体"/>
                <w:kern w:val="0"/>
                <w:szCs w:val="21"/>
                <w:highlight w:val="none"/>
                <w:u w:val="single"/>
              </w:rPr>
              <w:t xml:space="preserve"> </w:t>
            </w:r>
            <w:r>
              <w:rPr>
                <w:rFonts w:hint="eastAsia" w:ascii="仿宋" w:hAnsi="仿宋" w:eastAsia="仿宋" w:cs="仿宋"/>
                <w:b/>
                <w:bCs/>
                <w:sz w:val="24"/>
                <w:highlight w:val="none"/>
                <w:u w:val="single"/>
              </w:rPr>
              <w:t xml:space="preserve">12766001040008585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tc>
        <w:tc>
          <w:tcPr>
            <w:tcW w:w="4565" w:type="dxa"/>
          </w:tcPr>
          <w:p>
            <w:pPr>
              <w:widowControl/>
              <w:adjustRightInd w:val="0"/>
              <w:snapToGrid w:val="0"/>
              <w:spacing w:after="50" w:line="360" w:lineRule="auto"/>
              <w:jc w:val="left"/>
              <w:rPr>
                <w:rFonts w:ascii="宋体" w:hAnsi="宋体"/>
                <w:szCs w:val="21"/>
                <w:highlight w:val="none"/>
              </w:rPr>
            </w:pPr>
            <w:r>
              <w:rPr>
                <w:rFonts w:hint="eastAsia" w:ascii="宋体" w:hAnsi="宋体"/>
                <w:szCs w:val="21"/>
                <w:highlight w:val="none"/>
              </w:rPr>
              <w:t>统一社会信用代码：</w:t>
            </w:r>
            <w:r>
              <w:rPr>
                <w:rFonts w:ascii="宋体" w:hAnsi="宋体"/>
                <w:kern w:val="0"/>
                <w:szCs w:val="21"/>
                <w:highlight w:val="none"/>
                <w:u w:val="single"/>
              </w:rPr>
              <w:t xml:space="preserve"> </w:t>
            </w:r>
            <w:r>
              <w:rPr>
                <w:rFonts w:hint="eastAsia" w:ascii="仿宋" w:hAnsi="仿宋" w:eastAsia="仿宋" w:cs="仿宋"/>
                <w:b/>
                <w:bCs/>
                <w:kern w:val="0"/>
                <w:sz w:val="24"/>
                <w:highlight w:val="none"/>
                <w:u w:val="single"/>
              </w:rPr>
              <w:t xml:space="preserve">  </w:t>
            </w:r>
            <w:r>
              <w:rPr>
                <w:rFonts w:ascii="宋体" w:hAnsi="宋体"/>
                <w:kern w:val="0"/>
                <w:szCs w:val="21"/>
                <w:highlight w:val="none"/>
                <w:u w:val="single"/>
              </w:rPr>
              <w:t xml:space="preserve">        </w:t>
            </w:r>
          </w:p>
          <w:p>
            <w:pPr>
              <w:widowControl/>
              <w:spacing w:line="312" w:lineRule="auto"/>
              <w:jc w:val="left"/>
              <w:rPr>
                <w:rFonts w:ascii="宋体" w:hAnsi="宋体" w:cs="宋体"/>
                <w:kern w:val="0"/>
                <w:sz w:val="24"/>
                <w:highlight w:val="none"/>
                <w:u w:val="single"/>
              </w:rPr>
            </w:pPr>
            <w:r>
              <w:rPr>
                <w:rFonts w:hint="eastAsia" w:ascii="宋体" w:hAnsi="宋体"/>
                <w:szCs w:val="21"/>
                <w:highlight w:val="none"/>
              </w:rPr>
              <w:t>地址：</w:t>
            </w:r>
            <w:r>
              <w:rPr>
                <w:rFonts w:ascii="宋体" w:hAnsi="宋体"/>
                <w:kern w:val="0"/>
                <w:szCs w:val="21"/>
                <w:highlight w:val="none"/>
                <w:u w:val="single"/>
              </w:rPr>
              <w:t xml:space="preserve">  </w:t>
            </w:r>
            <w:r>
              <w:rPr>
                <w:rFonts w:hint="eastAsia" w:ascii="仿宋" w:hAnsi="仿宋" w:eastAsia="仿宋" w:cs="仿宋"/>
                <w:b/>
                <w:bCs/>
                <w:kern w:val="0"/>
                <w:sz w:val="24"/>
                <w:highlight w:val="none"/>
                <w:u w:val="single"/>
              </w:rPr>
              <w:t xml:space="preserve">             </w:t>
            </w:r>
          </w:p>
          <w:p>
            <w:pPr>
              <w:widowControl/>
              <w:adjustRightInd w:val="0"/>
              <w:snapToGrid w:val="0"/>
              <w:spacing w:after="50" w:line="360" w:lineRule="auto"/>
              <w:jc w:val="left"/>
              <w:rPr>
                <w:rFonts w:ascii="宋体" w:hAnsi="宋体"/>
                <w:kern w:val="0"/>
                <w:szCs w:val="21"/>
                <w:highlight w:val="none"/>
                <w:u w:val="single"/>
              </w:rPr>
            </w:pPr>
            <w:r>
              <w:rPr>
                <w:rFonts w:hint="eastAsia" w:ascii="宋体" w:hAnsi="宋体"/>
                <w:szCs w:val="21"/>
                <w:highlight w:val="none"/>
              </w:rPr>
              <w:t>邮政编码：</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hint="eastAsia" w:ascii="仿宋" w:hAnsi="仿宋" w:eastAsia="仿宋" w:cs="仿宋"/>
                <w:b/>
                <w:bCs/>
                <w:kern w:val="0"/>
                <w:sz w:val="24"/>
                <w:highlight w:val="none"/>
                <w:u w:val="single"/>
              </w:rPr>
              <w:t xml:space="preserve">              </w:t>
            </w:r>
            <w:r>
              <w:rPr>
                <w:rFonts w:ascii="宋体" w:hAnsi="宋体"/>
                <w:kern w:val="0"/>
                <w:szCs w:val="21"/>
                <w:highlight w:val="none"/>
                <w:u w:val="single"/>
              </w:rPr>
              <w:t xml:space="preserve">   </w:t>
            </w:r>
          </w:p>
          <w:p>
            <w:pPr>
              <w:widowControl/>
              <w:adjustRightInd w:val="0"/>
              <w:snapToGrid w:val="0"/>
              <w:spacing w:after="50" w:line="360" w:lineRule="auto"/>
              <w:jc w:val="left"/>
              <w:rPr>
                <w:rFonts w:ascii="宋体" w:hAnsi="宋体"/>
                <w:kern w:val="0"/>
                <w:szCs w:val="21"/>
                <w:highlight w:val="none"/>
                <w:u w:val="single"/>
              </w:rPr>
            </w:pPr>
            <w:r>
              <w:rPr>
                <w:rFonts w:hint="eastAsia" w:ascii="宋体" w:hAnsi="宋体"/>
                <w:szCs w:val="21"/>
                <w:highlight w:val="none"/>
              </w:rPr>
              <w:t>法定代表人：</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hint="eastAsia" w:ascii="仿宋" w:hAnsi="仿宋" w:eastAsia="仿宋" w:cs="仿宋"/>
                <w:b/>
                <w:bCs/>
                <w:kern w:val="0"/>
                <w:sz w:val="24"/>
                <w:highlight w:val="none"/>
                <w:u w:val="single"/>
              </w:rPr>
              <w:t xml:space="preserve"> </w:t>
            </w:r>
            <w:r>
              <w:rPr>
                <w:rFonts w:hint="eastAsia" w:ascii="宋体" w:hAnsi="宋体" w:cs="宋体"/>
                <w:kern w:val="0"/>
                <w:sz w:val="24"/>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pPr>
              <w:widowControl/>
              <w:adjustRightInd w:val="0"/>
              <w:snapToGrid w:val="0"/>
              <w:spacing w:after="50" w:line="360" w:lineRule="auto"/>
              <w:jc w:val="left"/>
              <w:rPr>
                <w:rFonts w:ascii="宋体" w:hAnsi="宋体"/>
                <w:kern w:val="0"/>
                <w:szCs w:val="21"/>
                <w:highlight w:val="none"/>
                <w:u w:val="single"/>
              </w:rPr>
            </w:pPr>
            <w:r>
              <w:rPr>
                <w:rFonts w:hint="eastAsia" w:ascii="宋体" w:hAnsi="宋体"/>
                <w:szCs w:val="21"/>
                <w:highlight w:val="none"/>
              </w:rPr>
              <w:t>委托代理人：</w:t>
            </w:r>
            <w:r>
              <w:rPr>
                <w:rFonts w:ascii="宋体" w:hAnsi="宋体"/>
                <w:kern w:val="0"/>
                <w:szCs w:val="21"/>
                <w:highlight w:val="none"/>
                <w:u w:val="single"/>
              </w:rPr>
              <w:t xml:space="preserve">   </w:t>
            </w:r>
            <w:r>
              <w:rPr>
                <w:rFonts w:hint="eastAsia" w:ascii="仿宋" w:hAnsi="仿宋" w:eastAsia="仿宋" w:cs="仿宋"/>
                <w:b/>
                <w:bCs/>
                <w:kern w:val="0"/>
                <w:sz w:val="24"/>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pPr>
              <w:widowControl/>
              <w:adjustRightInd w:val="0"/>
              <w:snapToGrid w:val="0"/>
              <w:spacing w:after="50" w:line="360" w:lineRule="auto"/>
              <w:jc w:val="left"/>
              <w:rPr>
                <w:rFonts w:ascii="宋体" w:hAnsi="宋体"/>
                <w:szCs w:val="21"/>
                <w:highlight w:val="none"/>
              </w:rPr>
            </w:pPr>
            <w:r>
              <w:rPr>
                <w:rFonts w:hint="eastAsia" w:ascii="宋体" w:hAnsi="宋体"/>
                <w:szCs w:val="21"/>
                <w:highlight w:val="none"/>
              </w:rPr>
              <w:t>电话：</w:t>
            </w:r>
            <w:r>
              <w:rPr>
                <w:rFonts w:ascii="宋体" w:hAnsi="宋体"/>
                <w:kern w:val="0"/>
                <w:szCs w:val="21"/>
                <w:highlight w:val="none"/>
                <w:u w:val="single"/>
              </w:rPr>
              <w:t xml:space="preserve">     </w:t>
            </w:r>
            <w:r>
              <w:rPr>
                <w:rFonts w:hint="eastAsia" w:ascii="仿宋" w:hAnsi="仿宋" w:eastAsia="仿宋" w:cs="仿宋"/>
                <w:b/>
                <w:bCs/>
                <w:kern w:val="0"/>
                <w:sz w:val="24"/>
                <w:highlight w:val="none"/>
                <w:u w:val="single"/>
              </w:rPr>
              <w:t xml:space="preserve"> </w:t>
            </w:r>
            <w:r>
              <w:rPr>
                <w:rFonts w:hint="eastAsia" w:ascii="宋体" w:hAnsi="宋体" w:cs="宋体"/>
                <w:kern w:val="0"/>
                <w:sz w:val="24"/>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pPr>
              <w:widowControl/>
              <w:adjustRightInd w:val="0"/>
              <w:snapToGrid w:val="0"/>
              <w:spacing w:after="50" w:line="360" w:lineRule="auto"/>
              <w:jc w:val="left"/>
              <w:rPr>
                <w:rFonts w:ascii="宋体" w:hAnsi="宋体"/>
                <w:szCs w:val="21"/>
                <w:highlight w:val="none"/>
              </w:rPr>
            </w:pPr>
            <w:r>
              <w:rPr>
                <w:rFonts w:hint="eastAsia" w:ascii="宋体" w:hAnsi="宋体"/>
                <w:szCs w:val="21"/>
                <w:highlight w:val="none"/>
              </w:rPr>
              <w:t>传真：</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仿宋" w:hAnsi="仿宋" w:eastAsia="仿宋" w:cs="仿宋"/>
                <w:b/>
                <w:bCs/>
                <w:kern w:val="0"/>
                <w:sz w:val="24"/>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pPr>
              <w:widowControl/>
              <w:adjustRightInd w:val="0"/>
              <w:snapToGrid w:val="0"/>
              <w:spacing w:after="50" w:line="360" w:lineRule="auto"/>
              <w:jc w:val="left"/>
              <w:rPr>
                <w:rFonts w:ascii="宋体" w:hAnsi="宋体"/>
                <w:szCs w:val="21"/>
                <w:highlight w:val="none"/>
              </w:rPr>
            </w:pPr>
            <w:r>
              <w:rPr>
                <w:rFonts w:hint="eastAsia" w:ascii="宋体" w:hAnsi="宋体"/>
                <w:szCs w:val="21"/>
                <w:highlight w:val="none"/>
              </w:rPr>
              <w:t>电子信箱：</w:t>
            </w:r>
            <w:r>
              <w:rPr>
                <w:rFonts w:ascii="宋体" w:hAnsi="宋体"/>
                <w:kern w:val="0"/>
                <w:szCs w:val="21"/>
                <w:highlight w:val="none"/>
                <w:u w:val="single"/>
              </w:rPr>
              <w:t xml:space="preserve">          </w:t>
            </w:r>
            <w:r>
              <w:rPr>
                <w:rFonts w:hint="eastAsia" w:ascii="宋体" w:hAnsi="宋体"/>
                <w:kern w:val="0"/>
                <w:szCs w:val="21"/>
                <w:highlight w:val="none"/>
                <w:u w:val="single"/>
              </w:rPr>
              <w:t>/</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pPr>
              <w:widowControl/>
              <w:adjustRightInd w:val="0"/>
              <w:snapToGrid w:val="0"/>
              <w:spacing w:after="50" w:line="360" w:lineRule="auto"/>
              <w:jc w:val="left"/>
              <w:rPr>
                <w:rFonts w:ascii="宋体" w:hAnsi="宋体"/>
                <w:szCs w:val="21"/>
                <w:highlight w:val="none"/>
              </w:rPr>
            </w:pPr>
            <w:r>
              <w:rPr>
                <w:rFonts w:hint="eastAsia" w:ascii="宋体" w:hAnsi="宋体"/>
                <w:szCs w:val="21"/>
                <w:highlight w:val="none"/>
              </w:rPr>
              <w:t>开户银行：</w:t>
            </w:r>
            <w:r>
              <w:rPr>
                <w:rFonts w:hint="eastAsia" w:ascii="仿宋" w:hAnsi="仿宋" w:eastAsia="仿宋" w:cs="仿宋"/>
                <w:b/>
                <w:bCs/>
                <w:sz w:val="24"/>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pPr>
              <w:widowControl/>
              <w:adjustRightInd w:val="0"/>
              <w:snapToGrid w:val="0"/>
              <w:spacing w:after="50" w:line="360" w:lineRule="auto"/>
              <w:jc w:val="left"/>
              <w:rPr>
                <w:rFonts w:ascii="宋体" w:hAnsi="宋体"/>
                <w:szCs w:val="21"/>
                <w:highlight w:val="none"/>
              </w:rPr>
            </w:pPr>
            <w:r>
              <w:rPr>
                <w:rFonts w:hint="eastAsia" w:ascii="宋体" w:hAnsi="宋体"/>
                <w:szCs w:val="21"/>
                <w:highlight w:val="none"/>
              </w:rPr>
              <w:t>账号：</w:t>
            </w:r>
            <w:r>
              <w:rPr>
                <w:rFonts w:ascii="宋体" w:hAnsi="宋体"/>
                <w:szCs w:val="21"/>
                <w:highlight w:val="none"/>
                <w:u w:val="single"/>
              </w:rPr>
              <w:t xml:space="preserve">   </w:t>
            </w:r>
            <w:r>
              <w:rPr>
                <w:rFonts w:hint="eastAsia" w:ascii="仿宋" w:hAnsi="仿宋" w:eastAsia="仿宋" w:cs="仿宋"/>
                <w:b/>
                <w:bCs/>
                <w:sz w:val="24"/>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p>
        </w:tc>
      </w:tr>
    </w:tbl>
    <w:p>
      <w:pPr>
        <w:pStyle w:val="13"/>
        <w:ind w:left="0" w:leftChars="0" w:firstLine="0" w:firstLineChars="0"/>
        <w:rPr>
          <w:rFonts w:ascii="新宋体" w:hAnsi="新宋体" w:eastAsia="新宋体" w:cs="新宋体"/>
          <w:b/>
          <w:bCs/>
          <w:sz w:val="30"/>
          <w:highlight w:val="none"/>
        </w:rPr>
      </w:pPr>
    </w:p>
    <w:p>
      <w:pPr>
        <w:autoSpaceDE w:val="0"/>
        <w:autoSpaceDN w:val="0"/>
        <w:adjustRightInd w:val="0"/>
        <w:spacing w:line="360" w:lineRule="auto"/>
        <w:ind w:firstLine="422" w:firstLineChars="200"/>
        <w:jc w:val="center"/>
        <w:outlineLvl w:val="0"/>
        <w:rPr>
          <w:rFonts w:ascii="宋体" w:hAnsi="宋体"/>
          <w:b/>
          <w:szCs w:val="21"/>
          <w:highlight w:val="none"/>
        </w:rPr>
      </w:pPr>
      <w:r>
        <w:rPr>
          <w:rFonts w:hint="eastAsia" w:ascii="宋体" w:hAnsi="宋体"/>
          <w:b/>
          <w:szCs w:val="21"/>
          <w:highlight w:val="none"/>
          <w:lang w:val="zh-CN"/>
        </w:rPr>
        <w:t>第二部分</w:t>
      </w:r>
      <w:r>
        <w:rPr>
          <w:rFonts w:hint="eastAsia" w:ascii="宋体" w:hAnsi="宋体"/>
          <w:b/>
          <w:szCs w:val="21"/>
          <w:highlight w:val="none"/>
        </w:rPr>
        <w:t xml:space="preserve"> 通用合同条款</w:t>
      </w:r>
    </w:p>
    <w:p>
      <w:pPr>
        <w:spacing w:line="360" w:lineRule="auto"/>
        <w:jc w:val="center"/>
        <w:rPr>
          <w:rFonts w:ascii="宋体" w:hAnsi="宋体"/>
          <w:szCs w:val="21"/>
          <w:highlight w:val="none"/>
        </w:rPr>
      </w:pPr>
    </w:p>
    <w:p>
      <w:pPr>
        <w:spacing w:line="360" w:lineRule="auto"/>
        <w:ind w:firstLine="420" w:firstLineChars="200"/>
        <w:jc w:val="center"/>
        <w:rPr>
          <w:rFonts w:ascii="宋体" w:hAnsi="宋体"/>
          <w:szCs w:val="21"/>
          <w:highlight w:val="none"/>
        </w:rPr>
      </w:pPr>
      <w:r>
        <w:rPr>
          <w:rFonts w:hint="eastAsia" w:ascii="宋体" w:hAnsi="宋体"/>
          <w:szCs w:val="21"/>
          <w:highlight w:val="none"/>
        </w:rPr>
        <w:t>通用合同条款详见《</w:t>
      </w:r>
      <w:r>
        <w:rPr>
          <w:rFonts w:ascii="宋体" w:hAnsi="宋体"/>
          <w:szCs w:val="21"/>
          <w:highlight w:val="none"/>
        </w:rPr>
        <w:t>建</w:t>
      </w:r>
      <w:r>
        <w:rPr>
          <w:rFonts w:hint="eastAsia" w:ascii="宋体" w:hAnsi="宋体"/>
          <w:szCs w:val="21"/>
          <w:highlight w:val="none"/>
        </w:rPr>
        <w:t>设</w:t>
      </w:r>
      <w:r>
        <w:rPr>
          <w:rFonts w:ascii="宋体" w:hAnsi="宋体"/>
          <w:szCs w:val="21"/>
          <w:highlight w:val="none"/>
        </w:rPr>
        <w:t>工程施工合同</w:t>
      </w:r>
      <w:r>
        <w:rPr>
          <w:rFonts w:hint="eastAsia" w:ascii="宋体" w:hAnsi="宋体"/>
          <w:szCs w:val="21"/>
          <w:highlight w:val="none"/>
        </w:rPr>
        <w:t>（示范文本）》（GF-2017-0201)。</w:t>
      </w:r>
    </w:p>
    <w:p>
      <w:pPr>
        <w:jc w:val="center"/>
        <w:rPr>
          <w:highlight w:val="none"/>
        </w:rPr>
      </w:pPr>
    </w:p>
    <w:p>
      <w:pPr>
        <w:autoSpaceDE w:val="0"/>
        <w:autoSpaceDN w:val="0"/>
        <w:adjustRightInd w:val="0"/>
        <w:spacing w:line="360" w:lineRule="auto"/>
        <w:ind w:firstLine="422" w:firstLineChars="200"/>
        <w:jc w:val="center"/>
        <w:outlineLvl w:val="0"/>
        <w:rPr>
          <w:rFonts w:ascii="宋体" w:hAnsi="宋体"/>
          <w:b/>
          <w:szCs w:val="21"/>
          <w:highlight w:val="none"/>
        </w:rPr>
      </w:pPr>
      <w:r>
        <w:rPr>
          <w:rFonts w:hint="eastAsia" w:ascii="宋体" w:hAnsi="宋体"/>
          <w:b/>
          <w:szCs w:val="21"/>
          <w:highlight w:val="none"/>
          <w:lang w:val="zh-CN"/>
        </w:rPr>
        <w:t>第三部分</w:t>
      </w:r>
      <w:r>
        <w:rPr>
          <w:rFonts w:hint="eastAsia" w:ascii="宋体" w:hAnsi="宋体"/>
          <w:b/>
          <w:szCs w:val="21"/>
          <w:highlight w:val="none"/>
        </w:rPr>
        <w:t xml:space="preserve"> 专用合同主要条款</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填写说明：专用合同主要条款应符合法律法规规定，合同当事人应遵守平等、自愿、公平、诚实信用原则，不应列入合同签订前实质性实施合同的条款。</w:t>
      </w:r>
    </w:p>
    <w:p>
      <w:pPr>
        <w:autoSpaceDE w:val="0"/>
        <w:autoSpaceDN w:val="0"/>
        <w:adjustRightInd w:val="0"/>
        <w:spacing w:line="360" w:lineRule="auto"/>
        <w:ind w:firstLine="422" w:firstLineChars="200"/>
        <w:jc w:val="left"/>
        <w:outlineLvl w:val="1"/>
        <w:rPr>
          <w:rFonts w:ascii="宋体" w:hAnsi="宋体"/>
          <w:b/>
          <w:bCs/>
          <w:szCs w:val="21"/>
          <w:highlight w:val="none"/>
        </w:rPr>
      </w:pPr>
      <w:r>
        <w:rPr>
          <w:rFonts w:hint="eastAsia" w:ascii="宋体" w:hAnsi="宋体"/>
          <w:b/>
          <w:bCs/>
          <w:szCs w:val="21"/>
          <w:highlight w:val="none"/>
        </w:rPr>
        <w:t>1. 一般约定</w:t>
      </w:r>
    </w:p>
    <w:p>
      <w:pPr>
        <w:autoSpaceDE w:val="0"/>
        <w:autoSpaceDN w:val="0"/>
        <w:adjustRightInd w:val="0"/>
        <w:spacing w:line="360" w:lineRule="auto"/>
        <w:ind w:firstLine="422" w:firstLineChars="200"/>
        <w:jc w:val="left"/>
        <w:rPr>
          <w:rFonts w:ascii="宋体" w:hAnsi="宋体"/>
          <w:b/>
          <w:bCs/>
          <w:szCs w:val="21"/>
          <w:highlight w:val="none"/>
        </w:rPr>
      </w:pPr>
      <w:r>
        <w:rPr>
          <w:rFonts w:hint="eastAsia" w:ascii="宋体" w:hAnsi="宋体"/>
          <w:b/>
          <w:bCs/>
          <w:szCs w:val="21"/>
          <w:highlight w:val="none"/>
        </w:rPr>
        <w:t>1.1 词语定义与解释</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1.1.1 合同</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1.1.1.10 其他合同文件：</w:t>
      </w:r>
      <w:r>
        <w:rPr>
          <w:rFonts w:hint="eastAsia"/>
          <w:highlight w:val="none"/>
        </w:rPr>
        <w:t>（1）本合同协议书；（2）中标通知书；（3）本合同专用条款；（5）本合同通用条款；（6）国家现行标准、规范及有关技术文件；（7）设计图纸；（8）招标控制价或预算书；（9）其他相关合同文件</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1.1.2 合同当事人及其他相关方</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1.1.2.4 监理人：</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名    称：</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资质类别和等级：</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联系电话：</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电子信箱：</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通信地址：</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1.1.2.5 设计人：</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名    称：</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u w:val="single"/>
        </w:rPr>
      </w:pPr>
      <w:r>
        <w:rPr>
          <w:rFonts w:hint="eastAsia" w:ascii="宋体" w:hAnsi="宋体"/>
          <w:szCs w:val="21"/>
          <w:highlight w:val="none"/>
        </w:rPr>
        <w:t>资质类别和等级：</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u w:val="single"/>
        </w:rPr>
      </w:pPr>
      <w:r>
        <w:rPr>
          <w:rFonts w:hint="eastAsia" w:ascii="宋体" w:hAnsi="宋体"/>
          <w:szCs w:val="21"/>
          <w:highlight w:val="none"/>
        </w:rPr>
        <w:t xml:space="preserve">联系电话： </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u w:val="single"/>
        </w:rPr>
      </w:pPr>
      <w:r>
        <w:rPr>
          <w:rFonts w:hint="eastAsia" w:ascii="宋体" w:hAnsi="宋体"/>
          <w:szCs w:val="21"/>
          <w:highlight w:val="none"/>
        </w:rPr>
        <w:t>电子信箱：</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通信地址：</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1.1.3 工程和设备</w:t>
      </w:r>
    </w:p>
    <w:p>
      <w:pPr>
        <w:autoSpaceDE w:val="0"/>
        <w:autoSpaceDN w:val="0"/>
        <w:adjustRightInd w:val="0"/>
        <w:spacing w:line="360" w:lineRule="auto"/>
        <w:ind w:firstLine="420" w:firstLineChars="200"/>
        <w:jc w:val="left"/>
        <w:rPr>
          <w:rFonts w:ascii="宋体" w:hAnsi="宋体"/>
          <w:szCs w:val="21"/>
          <w:highlight w:val="none"/>
          <w:u w:val="single"/>
        </w:rPr>
      </w:pPr>
      <w:r>
        <w:rPr>
          <w:rFonts w:hint="eastAsia" w:ascii="宋体" w:hAnsi="宋体"/>
          <w:szCs w:val="21"/>
          <w:highlight w:val="none"/>
        </w:rPr>
        <w:t>1.1.3.7 作为施工现场组成部分的其他场所：</w:t>
      </w:r>
      <w:r>
        <w:rPr>
          <w:rFonts w:hint="eastAsia"/>
          <w:highlight w:val="none"/>
        </w:rPr>
        <w:t>搭建的现场临时办公室、临时工棚、材料堆放地</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1.1.3.9 永久占地：</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1.1.3.10 临时占地：</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1.2 语言文字</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使用其他语言：</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 xml:space="preserve">1.3 法律 </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适用于合同的其他规范性文件：</w:t>
      </w:r>
      <w:r>
        <w:rPr>
          <w:rFonts w:hint="eastAsia"/>
          <w:highlight w:val="none"/>
        </w:rPr>
        <w:t>《中华人民共和国民法典》、《中华人民共和国建筑法》、《中华人民共和国招标投标法》、《中华人民共和国安全生产法》、《建设工程质量管理条例》以及国家现行有关法律、法规</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1.4 标准和规范</w:t>
      </w:r>
    </w:p>
    <w:p>
      <w:pPr>
        <w:autoSpaceDE w:val="0"/>
        <w:autoSpaceDN w:val="0"/>
        <w:adjustRightInd w:val="0"/>
        <w:spacing w:line="360" w:lineRule="auto"/>
        <w:ind w:firstLine="420" w:firstLineChars="200"/>
        <w:jc w:val="left"/>
        <w:rPr>
          <w:rFonts w:ascii="宋体" w:hAnsi="宋体"/>
          <w:szCs w:val="21"/>
          <w:highlight w:val="none"/>
          <w:u w:val="single"/>
        </w:rPr>
      </w:pPr>
      <w:r>
        <w:rPr>
          <w:rFonts w:hint="eastAsia" w:ascii="宋体" w:hAnsi="宋体"/>
          <w:szCs w:val="21"/>
          <w:highlight w:val="none"/>
        </w:rPr>
        <w:t>1.4.1 适用于工程的有特殊要求的标准、规范等：</w:t>
      </w:r>
      <w:r>
        <w:rPr>
          <w:rFonts w:hint="eastAsia"/>
          <w:highlight w:val="none"/>
        </w:rPr>
        <w:t>《建筑工程施工统一验收标准》（GB50300-2013）和国家以及地方现行的有关规范、标准、详细施工图集等</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1.4.2 发包人要求使用国外标准、规范的名称：</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1050" w:firstLineChars="500"/>
        <w:jc w:val="left"/>
        <w:rPr>
          <w:rFonts w:ascii="宋体" w:hAnsi="宋体"/>
          <w:szCs w:val="21"/>
          <w:highlight w:val="none"/>
        </w:rPr>
      </w:pPr>
      <w:r>
        <w:rPr>
          <w:rFonts w:hint="eastAsia" w:ascii="宋体" w:hAnsi="宋体"/>
          <w:szCs w:val="21"/>
          <w:highlight w:val="none"/>
        </w:rPr>
        <w:t>发包人要求使用国外标准、规范的份数：</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1050" w:firstLineChars="500"/>
        <w:jc w:val="left"/>
        <w:rPr>
          <w:rFonts w:ascii="宋体" w:hAnsi="宋体"/>
          <w:szCs w:val="21"/>
          <w:highlight w:val="none"/>
        </w:rPr>
      </w:pPr>
      <w:r>
        <w:rPr>
          <w:rFonts w:hint="eastAsia" w:ascii="宋体" w:hAnsi="宋体"/>
          <w:szCs w:val="21"/>
          <w:highlight w:val="none"/>
        </w:rPr>
        <w:t>发包人要求使用国外标准、规范的时间：</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1.4.3 发包人对工程的技术标准、功能要求的特殊要求：</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1.5 合同文件的优先顺序</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合同文件组成及优先顺序为：</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 xml:space="preserve">    1、</w:t>
      </w:r>
      <w:r>
        <w:rPr>
          <w:rFonts w:hint="eastAsia"/>
          <w:highlight w:val="none"/>
        </w:rPr>
        <w:t>合同协议书</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　　2、</w:t>
      </w:r>
      <w:r>
        <w:rPr>
          <w:rFonts w:hint="eastAsia"/>
          <w:highlight w:val="none"/>
        </w:rPr>
        <w:t>中标通知书</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　　3、采购文件、</w:t>
      </w:r>
      <w:r>
        <w:rPr>
          <w:rFonts w:hint="eastAsia"/>
          <w:highlight w:val="none"/>
        </w:rPr>
        <w:t>投标函及投标附录</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　　4、</w:t>
      </w:r>
      <w:r>
        <w:rPr>
          <w:rFonts w:hint="eastAsia"/>
          <w:highlight w:val="none"/>
        </w:rPr>
        <w:t>专用合同条款</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　　5、</w:t>
      </w:r>
      <w:r>
        <w:rPr>
          <w:rFonts w:hint="eastAsia"/>
          <w:highlight w:val="none"/>
        </w:rPr>
        <w:t>通用合同条款</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　　6、</w:t>
      </w:r>
      <w:r>
        <w:rPr>
          <w:rFonts w:hint="eastAsia"/>
          <w:highlight w:val="none"/>
        </w:rPr>
        <w:t>技术标准和要求；图纸 ；已标价工程量清单 ；其他补充合同文件</w:t>
      </w:r>
      <w:r>
        <w:rPr>
          <w:rFonts w:hint="eastAsia" w:ascii="宋体" w:hAnsi="宋体"/>
          <w:szCs w:val="21"/>
          <w:highlight w:val="none"/>
        </w:rPr>
        <w:t>。　</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1.6 图纸和承包人文件</w:t>
      </w:r>
      <w:r>
        <w:rPr>
          <w:rFonts w:hint="eastAsia" w:ascii="宋体" w:hAnsi="宋体"/>
          <w:b/>
          <w:szCs w:val="21"/>
          <w:highlight w:val="none"/>
        </w:rPr>
        <w:tab/>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1.6.1 图纸的提供和交底</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发包人向承包人免费提供图纸的数量：</w:t>
      </w:r>
      <w:r>
        <w:rPr>
          <w:rFonts w:hint="eastAsia"/>
          <w:highlight w:val="none"/>
        </w:rPr>
        <w:t>2套</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发包人向承包人免费提供图纸的内容：</w:t>
      </w:r>
      <w:r>
        <w:rPr>
          <w:rFonts w:hint="eastAsia"/>
          <w:highlight w:val="none"/>
        </w:rPr>
        <w:t>全套</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1.6.4 承包人文件</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需要由承包人提供的文件，包括：</w:t>
      </w:r>
      <w:r>
        <w:rPr>
          <w:rFonts w:hint="eastAsia"/>
          <w:highlight w:val="none"/>
        </w:rPr>
        <w:t>施工组织设计、专项施工方案、工程进度报表、工程量报表</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承包人提供的文件的期限为：</w:t>
      </w:r>
      <w:r>
        <w:rPr>
          <w:rFonts w:hint="eastAsia"/>
          <w:highlight w:val="none"/>
        </w:rPr>
        <w:t>开工前7日</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承包人提供的文件的数量为：</w:t>
      </w:r>
      <w:r>
        <w:rPr>
          <w:rFonts w:hint="eastAsia"/>
          <w:highlight w:val="none"/>
        </w:rPr>
        <w:t>四份</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承包人提供的文件的形式为：</w:t>
      </w:r>
      <w:r>
        <w:rPr>
          <w:rFonts w:hint="eastAsia"/>
          <w:highlight w:val="none"/>
        </w:rPr>
        <w:t>书面形式</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发包人审查承包人文件的期限：</w:t>
      </w:r>
      <w:r>
        <w:rPr>
          <w:rFonts w:hint="eastAsia"/>
          <w:highlight w:val="none"/>
        </w:rPr>
        <w:t>收到文件后7日内</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1.6.5 现场图纸准备</w:t>
      </w:r>
    </w:p>
    <w:p>
      <w:pPr>
        <w:spacing w:line="360" w:lineRule="auto"/>
        <w:ind w:firstLine="420" w:firstLineChars="200"/>
        <w:jc w:val="left"/>
        <w:rPr>
          <w:rFonts w:ascii="宋体" w:hAnsi="宋体"/>
          <w:szCs w:val="21"/>
          <w:highlight w:val="none"/>
        </w:rPr>
      </w:pPr>
      <w:r>
        <w:rPr>
          <w:rFonts w:hint="eastAsia" w:ascii="宋体" w:hAnsi="宋体"/>
          <w:szCs w:val="21"/>
          <w:highlight w:val="none"/>
        </w:rPr>
        <w:t>关于现场图纸准备的约定：</w:t>
      </w:r>
      <w:r>
        <w:rPr>
          <w:rFonts w:hint="eastAsia"/>
          <w:highlight w:val="none"/>
        </w:rPr>
        <w:t>/</w:t>
      </w:r>
      <w:r>
        <w:rPr>
          <w:rFonts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1.7 联络</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1.7.1 发包人和承包人应当在7天内将与合同有关的通知、批准、证明、证书、指示、指令、要求、请求、同意、意见、确定和决定等书面函件送达对方当事人。</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1.7.2 发包人接收文件的地点：</w:t>
      </w:r>
      <w:r>
        <w:rPr>
          <w:rFonts w:hint="eastAsia"/>
          <w:highlight w:val="none"/>
        </w:rPr>
        <w:t>施工现场工程</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发包人指定的接收人为：；</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承包人接收文件的地点：</w:t>
      </w:r>
      <w:r>
        <w:rPr>
          <w:rFonts w:hint="eastAsia"/>
          <w:highlight w:val="none"/>
        </w:rPr>
        <w:t>施工现场</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承包人指定的接收人为：；</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监理人接收文件的地点：</w:t>
      </w:r>
      <w:r>
        <w:rPr>
          <w:rFonts w:hint="eastAsia"/>
          <w:highlight w:val="none"/>
        </w:rPr>
        <w:t>施工现场</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监理人指定的接收人为：。</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1.10 交通运输</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1.10.1 出入现场的权利</w:t>
      </w:r>
    </w:p>
    <w:p>
      <w:pPr>
        <w:spacing w:line="360" w:lineRule="auto"/>
        <w:ind w:firstLine="420" w:firstLineChars="200"/>
        <w:jc w:val="left"/>
        <w:rPr>
          <w:rFonts w:ascii="宋体" w:hAnsi="宋体"/>
          <w:szCs w:val="21"/>
          <w:highlight w:val="none"/>
        </w:rPr>
      </w:pPr>
      <w:r>
        <w:rPr>
          <w:rFonts w:hint="eastAsia" w:ascii="宋体" w:hAnsi="宋体"/>
          <w:szCs w:val="21"/>
          <w:highlight w:val="none"/>
        </w:rPr>
        <w:t>关于出入现场的权利的约定：由承包人负责办理并承担相关费用。</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1.10.3 场内交通</w:t>
      </w:r>
    </w:p>
    <w:p>
      <w:pPr>
        <w:spacing w:line="360" w:lineRule="auto"/>
        <w:ind w:firstLine="420" w:firstLineChars="200"/>
        <w:jc w:val="left"/>
        <w:rPr>
          <w:rFonts w:ascii="宋体" w:hAnsi="宋体"/>
          <w:szCs w:val="21"/>
          <w:highlight w:val="none"/>
        </w:rPr>
      </w:pPr>
      <w:r>
        <w:rPr>
          <w:rFonts w:hint="eastAsia" w:ascii="宋体" w:hAnsi="宋体"/>
          <w:szCs w:val="21"/>
          <w:highlight w:val="none"/>
        </w:rPr>
        <w:t>关于发包人向承包人免费提供满足工程施工需要的场内道路和交通设施的约定：按项目现状提供施工场地。</w:t>
      </w:r>
    </w:p>
    <w:p>
      <w:pPr>
        <w:autoSpaceDE w:val="0"/>
        <w:autoSpaceDN w:val="0"/>
        <w:adjustRightInd w:val="0"/>
        <w:spacing w:line="360" w:lineRule="auto"/>
        <w:ind w:firstLine="420" w:firstLineChars="200"/>
        <w:jc w:val="left"/>
        <w:rPr>
          <w:rFonts w:ascii="宋体" w:hAnsi="宋体"/>
          <w:strike/>
          <w:szCs w:val="21"/>
          <w:highlight w:val="none"/>
        </w:rPr>
      </w:pPr>
      <w:r>
        <w:rPr>
          <w:rFonts w:hint="eastAsia" w:ascii="宋体" w:hAnsi="宋体"/>
          <w:szCs w:val="21"/>
          <w:highlight w:val="none"/>
        </w:rPr>
        <w:t>关于场外交通和场内交通的边界的约定：由承包人负责办理并承担相关费用</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1.10.4 超大件和超重件的运输</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运输超大件或超重件所需的道路和桥梁临时加固改造费用和其他有关费用由</w:t>
      </w:r>
      <w:r>
        <w:rPr>
          <w:rFonts w:hint="eastAsia"/>
          <w:highlight w:val="none"/>
        </w:rPr>
        <w:t>承包人</w:t>
      </w:r>
      <w:r>
        <w:rPr>
          <w:rFonts w:hint="eastAsia" w:ascii="宋体" w:hAnsi="宋体"/>
          <w:szCs w:val="21"/>
          <w:highlight w:val="none"/>
        </w:rPr>
        <w:t>承担。</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1.11 知识产权</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highlight w:val="none"/>
        </w:rPr>
        <w:t>发包人</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关于发包人提供的上述文件的使用限制的要求：</w:t>
      </w:r>
      <w:r>
        <w:rPr>
          <w:rFonts w:hint="eastAsia"/>
          <w:highlight w:val="none"/>
        </w:rPr>
        <w:t>按《通用合同条款》执行</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1.11.2 关于承包人为实施工程所编制文件的著作权的归属：</w:t>
      </w:r>
      <w:r>
        <w:rPr>
          <w:rFonts w:hint="eastAsia"/>
          <w:highlight w:val="none"/>
        </w:rPr>
        <w:t>按《通用合同条款》执行</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关于承包人提供的上述文件的使用限制的要求：</w:t>
      </w:r>
      <w:r>
        <w:rPr>
          <w:rFonts w:hint="eastAsia"/>
          <w:highlight w:val="none"/>
        </w:rPr>
        <w:t>按《通用合同条款》执行</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1.11.4 承包人在施工过程中所采用的专利、专有技术、技术秘密的使用费的承担方式：</w:t>
      </w:r>
      <w:r>
        <w:rPr>
          <w:rFonts w:hint="eastAsia"/>
          <w:highlight w:val="none"/>
        </w:rPr>
        <w:t>/</w:t>
      </w:r>
      <w:r>
        <w:rPr>
          <w:rFonts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1.13 工程量清单错误的修正</w:t>
      </w:r>
    </w:p>
    <w:p>
      <w:pPr>
        <w:autoSpaceDE w:val="0"/>
        <w:autoSpaceDN w:val="0"/>
        <w:adjustRightInd w:val="0"/>
        <w:spacing w:line="360" w:lineRule="auto"/>
        <w:ind w:firstLine="420" w:firstLineChars="200"/>
        <w:jc w:val="left"/>
        <w:rPr>
          <w:rFonts w:ascii="宋体" w:hAnsi="宋体"/>
          <w:szCs w:val="21"/>
          <w:highlight w:val="none"/>
          <w:u w:val="single"/>
        </w:rPr>
      </w:pPr>
      <w:r>
        <w:rPr>
          <w:rFonts w:hint="eastAsia" w:ascii="宋体" w:hAnsi="宋体"/>
          <w:szCs w:val="21"/>
          <w:highlight w:val="none"/>
        </w:rPr>
        <w:t>出现工程量清单错误时，是否调整合同价格：</w:t>
      </w:r>
      <w:r>
        <w:rPr>
          <w:rFonts w:hint="eastAsia"/>
          <w:highlight w:val="none"/>
        </w:rPr>
        <w:t>按招标文件相关条款执行</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允许调整合同价格的工程量偏差范围：</w:t>
      </w:r>
      <w:r>
        <w:rPr>
          <w:rFonts w:hint="eastAsia"/>
          <w:highlight w:val="none"/>
        </w:rPr>
        <w:t>按招标文件相关条款执行</w:t>
      </w:r>
      <w:r>
        <w:rPr>
          <w:rFonts w:hint="eastAsia" w:ascii="宋体" w:hAnsi="宋体"/>
          <w:szCs w:val="21"/>
          <w:highlight w:val="none"/>
        </w:rPr>
        <w:t>。</w:t>
      </w:r>
    </w:p>
    <w:p>
      <w:pPr>
        <w:autoSpaceDE w:val="0"/>
        <w:autoSpaceDN w:val="0"/>
        <w:adjustRightInd w:val="0"/>
        <w:spacing w:line="360" w:lineRule="auto"/>
        <w:ind w:firstLine="422" w:firstLineChars="200"/>
        <w:jc w:val="left"/>
        <w:outlineLvl w:val="1"/>
        <w:rPr>
          <w:rFonts w:ascii="宋体" w:hAnsi="宋体"/>
          <w:b/>
          <w:szCs w:val="21"/>
          <w:highlight w:val="none"/>
        </w:rPr>
      </w:pPr>
      <w:r>
        <w:rPr>
          <w:rFonts w:hint="eastAsia" w:ascii="宋体" w:hAnsi="宋体"/>
          <w:b/>
          <w:szCs w:val="21"/>
          <w:highlight w:val="none"/>
        </w:rPr>
        <w:t>2. 发包人</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2.2 发包人代表</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发包人代表：</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 xml:space="preserve">姓    名： </w:t>
      </w:r>
      <w:r>
        <w:rPr>
          <w:rFonts w:hint="eastAsia" w:ascii="宋体" w:hAnsi="宋体"/>
          <w:szCs w:val="21"/>
          <w:highlight w:val="none"/>
          <w:u w:val="single"/>
        </w:rPr>
        <w:t xml:space="preserve">刘勇 </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身份证号：</w:t>
      </w:r>
      <w:r>
        <w:rPr>
          <w:rFonts w:hint="eastAsia" w:ascii="宋体" w:hAnsi="宋体"/>
          <w:szCs w:val="21"/>
          <w:highlight w:val="none"/>
          <w:u w:val="single"/>
        </w:rPr>
        <w:t>340203195309030511</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职    务：</w:t>
      </w:r>
      <w:r>
        <w:rPr>
          <w:rFonts w:hint="eastAsia" w:ascii="宋体" w:hAnsi="宋体"/>
          <w:szCs w:val="21"/>
          <w:highlight w:val="none"/>
          <w:u w:val="single"/>
        </w:rPr>
        <w:t>项目负责人</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联系电话：</w:t>
      </w:r>
      <w:r>
        <w:rPr>
          <w:rFonts w:hint="eastAsia" w:ascii="宋体" w:hAnsi="宋体"/>
          <w:szCs w:val="21"/>
          <w:highlight w:val="none"/>
          <w:u w:val="single"/>
        </w:rPr>
        <w:t>13805691015</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电子信箱：；</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通信地址：</w:t>
      </w:r>
      <w:r>
        <w:rPr>
          <w:rFonts w:hint="eastAsia" w:ascii="宋体" w:hAnsi="宋体"/>
          <w:szCs w:val="21"/>
          <w:highlight w:val="none"/>
          <w:u w:val="single"/>
        </w:rPr>
        <w:t>安徽省黄山市黟县宏村镇秀里农庄</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u w:val="single"/>
        </w:rPr>
      </w:pPr>
      <w:r>
        <w:rPr>
          <w:rFonts w:hint="eastAsia" w:ascii="宋体" w:hAnsi="宋体"/>
          <w:szCs w:val="21"/>
          <w:highlight w:val="none"/>
        </w:rPr>
        <w:t>发包人对发包人代表的授权范围如下：</w:t>
      </w:r>
      <w:r>
        <w:rPr>
          <w:rFonts w:hint="eastAsia"/>
          <w:highlight w:val="none"/>
        </w:rPr>
        <w:t>督促指导监理工程师行使职权，协调施工现场各方面的关系，协调工程质量，进度和安全文明施工中存在的问题，解决有关设计和技术签证，办理、签认现场经济技术签证，审核工程进度报表</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2.4 施工现场、施工条件和基础资料的提供</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2.4.1 提供施工现场</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关于发包人移交施工现场的期限要求：</w:t>
      </w:r>
      <w:r>
        <w:rPr>
          <w:rFonts w:hint="eastAsia"/>
          <w:highlight w:val="none"/>
        </w:rPr>
        <w:t>施工场地应当在监理人发出的开工通知中载明的开工日期前7天移交给承包人</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2.4.2 提供施工条件</w:t>
      </w:r>
    </w:p>
    <w:p>
      <w:pPr>
        <w:spacing w:line="360" w:lineRule="auto"/>
        <w:ind w:firstLine="420" w:firstLineChars="200"/>
        <w:rPr>
          <w:rFonts w:ascii="宋体" w:hAnsi="宋体"/>
          <w:szCs w:val="21"/>
          <w:highlight w:val="none"/>
        </w:rPr>
      </w:pPr>
      <w:r>
        <w:rPr>
          <w:rFonts w:hint="eastAsia" w:ascii="宋体" w:hAnsi="宋体"/>
          <w:szCs w:val="21"/>
          <w:highlight w:val="none"/>
        </w:rPr>
        <w:t>关于发包人应负责提供施工所需要的条件，包括：</w:t>
      </w:r>
    </w:p>
    <w:p>
      <w:pPr>
        <w:numPr>
          <w:ilvl w:val="0"/>
          <w:numId w:val="8"/>
        </w:numPr>
        <w:spacing w:line="360" w:lineRule="auto"/>
        <w:ind w:firstLine="420" w:firstLineChars="200"/>
        <w:rPr>
          <w:rFonts w:ascii="宋体" w:hAnsi="宋体"/>
          <w:szCs w:val="21"/>
          <w:highlight w:val="none"/>
        </w:rPr>
      </w:pPr>
      <w:r>
        <w:rPr>
          <w:rFonts w:hint="eastAsia" w:ascii="宋体" w:hAnsi="宋体"/>
          <w:szCs w:val="21"/>
          <w:highlight w:val="none"/>
        </w:rPr>
        <w:t>施工场地按现状移交给承包人施工，如因施工需要而进行施工道路修建、场地清理、土方平整等相关费用均由承包人承担；</w:t>
      </w:r>
    </w:p>
    <w:p>
      <w:pPr>
        <w:numPr>
          <w:ilvl w:val="0"/>
          <w:numId w:val="8"/>
        </w:numPr>
        <w:spacing w:line="360" w:lineRule="auto"/>
        <w:ind w:firstLine="420" w:firstLineChars="200"/>
        <w:rPr>
          <w:rFonts w:ascii="宋体" w:hAnsi="宋体"/>
          <w:szCs w:val="21"/>
          <w:highlight w:val="none"/>
        </w:rPr>
      </w:pPr>
      <w:r>
        <w:rPr>
          <w:rFonts w:hint="eastAsia"/>
          <w:highlight w:val="none"/>
        </w:rPr>
        <w:t>发包人协调承包人在项目红线内安装施工用水、用电，承包人需自行安装计量表并承担水电安装费用及使用</w:t>
      </w:r>
    </w:p>
    <w:p>
      <w:pPr>
        <w:numPr>
          <w:ilvl w:val="0"/>
          <w:numId w:val="8"/>
        </w:numPr>
        <w:spacing w:line="360" w:lineRule="auto"/>
        <w:ind w:firstLine="420" w:firstLineChars="200"/>
        <w:rPr>
          <w:rFonts w:ascii="宋体" w:hAnsi="宋体"/>
          <w:szCs w:val="21"/>
          <w:highlight w:val="none"/>
        </w:rPr>
      </w:pPr>
      <w:r>
        <w:rPr>
          <w:rFonts w:hint="eastAsia" w:ascii="宋体" w:hAnsi="宋体"/>
          <w:szCs w:val="21"/>
          <w:highlight w:val="none"/>
        </w:rPr>
        <w:t>（3）</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2.5 资金来源证明及支付担保</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发包人提供资金来源证明的期限要求：</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发包人是否提供支付担保：</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发包人提供支付担保的形式：</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2" w:firstLineChars="200"/>
        <w:jc w:val="left"/>
        <w:outlineLvl w:val="1"/>
        <w:rPr>
          <w:rFonts w:ascii="宋体" w:hAnsi="宋体"/>
          <w:b/>
          <w:szCs w:val="21"/>
          <w:highlight w:val="none"/>
        </w:rPr>
      </w:pPr>
      <w:r>
        <w:rPr>
          <w:rFonts w:hint="eastAsia" w:ascii="宋体" w:hAnsi="宋体"/>
          <w:b/>
          <w:szCs w:val="21"/>
          <w:highlight w:val="none"/>
        </w:rPr>
        <w:t>3. 承包人</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3.1 承包人的一般义务</w:t>
      </w:r>
    </w:p>
    <w:p>
      <w:pPr>
        <w:spacing w:line="520" w:lineRule="exact"/>
        <w:ind w:firstLine="521"/>
        <w:rPr>
          <w:rFonts w:ascii="宋体" w:hAnsi="宋体"/>
          <w:szCs w:val="21"/>
          <w:highlight w:val="none"/>
        </w:rPr>
      </w:pPr>
      <w:r>
        <w:rPr>
          <w:rFonts w:hint="eastAsia" w:ascii="宋体" w:hAnsi="宋体"/>
          <w:szCs w:val="21"/>
          <w:highlight w:val="none"/>
        </w:rPr>
        <w:t>3.1.1承包人提交的竣工资料的内容：</w:t>
      </w:r>
      <w:r>
        <w:rPr>
          <w:rFonts w:hint="eastAsia"/>
          <w:highlight w:val="none"/>
        </w:rPr>
        <w:t>按照法律规定和合同约定编制竣工资料，完成竣工资料立卷及归档，并按专用合同条款约定的竣工资料的套数、内容、时间等要求移交发包人</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承包人需要提交的竣工资料套数：</w:t>
      </w:r>
      <w:r>
        <w:rPr>
          <w:rFonts w:hint="eastAsia"/>
          <w:b/>
          <w:bCs/>
          <w:highlight w:val="none"/>
          <w:u w:val="single"/>
        </w:rPr>
        <w:t>4套、电子版U盘壹份</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承包人提交的竣工资料的费用承担：</w:t>
      </w:r>
      <w:r>
        <w:rPr>
          <w:rFonts w:hint="eastAsia"/>
          <w:highlight w:val="none"/>
        </w:rPr>
        <w:t>由承包人承担</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承包人提交的竣工资料移交时间：</w:t>
      </w:r>
      <w:r>
        <w:rPr>
          <w:rFonts w:hint="eastAsia"/>
          <w:highlight w:val="none"/>
        </w:rPr>
        <w:t>竣工验收合格后30日内</w:t>
      </w:r>
      <w:r>
        <w:rPr>
          <w:rFonts w:hint="eastAsia" w:ascii="宋体" w:hAnsi="宋体"/>
          <w:szCs w:val="21"/>
          <w:highlight w:val="none"/>
        </w:rPr>
        <w:t>。</w:t>
      </w:r>
    </w:p>
    <w:p>
      <w:pPr>
        <w:autoSpaceDE w:val="0"/>
        <w:autoSpaceDN w:val="0"/>
        <w:adjustRightInd w:val="0"/>
        <w:spacing w:line="360" w:lineRule="auto"/>
        <w:ind w:firstLine="420" w:firstLineChars="200"/>
        <w:jc w:val="left"/>
        <w:rPr>
          <w:highlight w:val="none"/>
        </w:rPr>
      </w:pPr>
      <w:r>
        <w:rPr>
          <w:rFonts w:hint="eastAsia" w:ascii="宋体" w:hAnsi="宋体"/>
          <w:szCs w:val="21"/>
          <w:highlight w:val="none"/>
        </w:rPr>
        <w:t>承包人提交的竣工资料形式要求：</w:t>
      </w:r>
      <w:r>
        <w:rPr>
          <w:rFonts w:hint="eastAsia"/>
          <w:highlight w:val="none"/>
        </w:rPr>
        <w:t>按有关要求装订纸质材料</w:t>
      </w:r>
      <w:r>
        <w:rPr>
          <w:rFonts w:hint="eastAsia" w:ascii="宋体" w:hAnsi="宋体"/>
          <w:szCs w:val="21"/>
          <w:highlight w:val="none"/>
        </w:rPr>
        <w:t>。</w:t>
      </w:r>
    </w:p>
    <w:p>
      <w:pPr>
        <w:spacing w:line="520" w:lineRule="exact"/>
        <w:ind w:firstLine="521"/>
        <w:rPr>
          <w:rFonts w:ascii="宋体" w:hAnsi="宋体"/>
          <w:szCs w:val="21"/>
          <w:highlight w:val="none"/>
        </w:rPr>
      </w:pPr>
      <w:r>
        <w:rPr>
          <w:rFonts w:hint="eastAsia" w:ascii="宋体" w:hAnsi="宋体"/>
          <w:szCs w:val="21"/>
          <w:highlight w:val="none"/>
        </w:rPr>
        <w:t>3.1.2 乙方应按国家技术规范、标准、规程及原建筑设计单位要求、甲方组织的专家论证报告进行工程设计，按协议约定进度按时要求提交质量合格的设计资料，并对其负责。</w:t>
      </w:r>
    </w:p>
    <w:p>
      <w:pPr>
        <w:spacing w:line="520" w:lineRule="exact"/>
        <w:ind w:firstLine="521"/>
        <w:rPr>
          <w:rFonts w:ascii="宋体" w:hAnsi="宋体"/>
          <w:szCs w:val="21"/>
          <w:highlight w:val="none"/>
        </w:rPr>
      </w:pPr>
      <w:r>
        <w:rPr>
          <w:rFonts w:hint="eastAsia" w:ascii="宋体" w:hAnsi="宋体"/>
          <w:szCs w:val="21"/>
          <w:highlight w:val="none"/>
        </w:rPr>
        <w:t>3.1.3 设计合理使用年限按国家相关规定执行。</w:t>
      </w:r>
    </w:p>
    <w:p>
      <w:pPr>
        <w:spacing w:line="520" w:lineRule="exact"/>
        <w:ind w:firstLine="521"/>
        <w:rPr>
          <w:rFonts w:ascii="宋体" w:hAnsi="宋体"/>
          <w:szCs w:val="21"/>
          <w:highlight w:val="none"/>
        </w:rPr>
      </w:pPr>
      <w:r>
        <w:rPr>
          <w:rFonts w:hint="eastAsia" w:ascii="宋体" w:hAnsi="宋体"/>
          <w:szCs w:val="21"/>
          <w:highlight w:val="none"/>
        </w:rPr>
        <w:t>3.1.4 按协议约定的内容、进度及份数，按时交付图纸资料及文件。</w:t>
      </w:r>
    </w:p>
    <w:p>
      <w:pPr>
        <w:spacing w:line="520" w:lineRule="exact"/>
        <w:ind w:firstLine="521"/>
        <w:rPr>
          <w:rFonts w:ascii="宋体" w:hAnsi="宋体"/>
          <w:szCs w:val="21"/>
          <w:highlight w:val="none"/>
        </w:rPr>
      </w:pPr>
      <w:r>
        <w:rPr>
          <w:rFonts w:hint="eastAsia" w:ascii="宋体" w:hAnsi="宋体"/>
          <w:szCs w:val="21"/>
          <w:highlight w:val="none"/>
        </w:rPr>
        <w:t>3.1.5按协议约定交付设计资料及文件；负责向甲方及施工单位进行设计交底、处理有关设计问题并参加竣工验收。</w:t>
      </w:r>
    </w:p>
    <w:p>
      <w:pPr>
        <w:spacing w:line="520" w:lineRule="exact"/>
        <w:ind w:firstLine="521"/>
        <w:rPr>
          <w:highlight w:val="none"/>
        </w:rPr>
      </w:pPr>
      <w:r>
        <w:rPr>
          <w:rFonts w:hint="eastAsia" w:ascii="宋体" w:hAnsi="宋体"/>
          <w:szCs w:val="21"/>
          <w:highlight w:val="none"/>
        </w:rPr>
        <w:t>3.1.</w:t>
      </w:r>
      <w:r>
        <w:rPr>
          <w:rFonts w:hint="eastAsia" w:ascii="宋体" w:hAnsi="宋体"/>
          <w:szCs w:val="21"/>
          <w:highlight w:val="none"/>
          <w:lang w:val="en-US" w:eastAsia="zh-CN"/>
        </w:rPr>
        <w:t>6</w:t>
      </w:r>
      <w:r>
        <w:rPr>
          <w:rFonts w:hint="eastAsia" w:ascii="宋体" w:hAnsi="宋体"/>
          <w:szCs w:val="21"/>
          <w:highlight w:val="none"/>
        </w:rPr>
        <w:t>承包人应履行的其他义务：</w:t>
      </w:r>
      <w:r>
        <w:rPr>
          <w:rFonts w:hint="eastAsia"/>
          <w:highlight w:val="none"/>
        </w:rPr>
        <w:sym w:font="Wingdings" w:char="F081"/>
      </w:r>
      <w:r>
        <w:rPr>
          <w:rFonts w:hint="eastAsia"/>
          <w:highlight w:val="none"/>
        </w:rPr>
        <w:t>承包人应按发包人的指令，完成发包人要求的对工程内容的任何增加和减少；</w:t>
      </w:r>
      <w:r>
        <w:rPr>
          <w:rFonts w:hint="eastAsia"/>
          <w:highlight w:val="none"/>
        </w:rPr>
        <w:sym w:font="Wingdings" w:char="F082"/>
      </w:r>
      <w:r>
        <w:rPr>
          <w:rFonts w:hint="eastAsia"/>
          <w:highlight w:val="none"/>
        </w:rPr>
        <w:t>承包人应积极主动核对图纸中的标高、轴线等技术数据，充分理解设计意图。若由于明显的实际图纸问题（例如尺寸标注不闭合、文字标识相互矛盾等）和发包人（包括监理）不正确的指令，承包人发现后有口头或书面告知义务，否则造成工程质量、安全、进度损失的，不能免除承包人的责任；</w:t>
      </w:r>
      <w:r>
        <w:rPr>
          <w:rFonts w:hint="eastAsia"/>
          <w:highlight w:val="none"/>
        </w:rPr>
        <w:sym w:font="Wingdings" w:char="F083"/>
      </w:r>
      <w:r>
        <w:rPr>
          <w:rFonts w:hint="eastAsia"/>
          <w:highlight w:val="none"/>
        </w:rPr>
        <w:t>承包人应按照政府相关规定，建立健全的雇员工资发放和劳动保障制度。如因雇员的工资发放和劳动保障制度不健全而引发纠纷，导致民工围堵发包人等的，发包人有权解除合同，并要求承包人退场。（发包人违约的除外）；</w:t>
      </w:r>
      <w:r>
        <w:rPr>
          <w:rFonts w:hint="eastAsia"/>
          <w:highlight w:val="none"/>
        </w:rPr>
        <w:fldChar w:fldCharType="begin"/>
      </w:r>
      <w:r>
        <w:rPr>
          <w:highlight w:val="none"/>
        </w:rPr>
        <w:instrText xml:space="preserve"> = 4 \* GB3 \* MERGEFORMAT </w:instrText>
      </w:r>
      <w:r>
        <w:rPr>
          <w:rFonts w:hint="eastAsia"/>
          <w:highlight w:val="none"/>
        </w:rPr>
        <w:fldChar w:fldCharType="separate"/>
      </w:r>
      <w:r>
        <w:rPr>
          <w:rFonts w:hint="eastAsia"/>
          <w:highlight w:val="none"/>
        </w:rPr>
        <w:t>④</w:t>
      </w:r>
      <w:r>
        <w:rPr>
          <w:rFonts w:hint="eastAsia"/>
          <w:highlight w:val="none"/>
        </w:rPr>
        <w:fldChar w:fldCharType="end"/>
      </w:r>
      <w:r>
        <w:rPr>
          <w:rFonts w:hint="eastAsia"/>
          <w:highlight w:val="none"/>
        </w:rPr>
        <w:t>承包人使用的临时用水、临时用电等设施在合同的执行期间，如发包人要求为其他承包人提供分表接口的，承包人应予以配合；</w:t>
      </w:r>
      <w:r>
        <w:rPr>
          <w:rFonts w:hint="eastAsia"/>
          <w:highlight w:val="none"/>
        </w:rPr>
        <w:fldChar w:fldCharType="begin"/>
      </w:r>
      <w:r>
        <w:rPr>
          <w:highlight w:val="none"/>
        </w:rPr>
        <w:instrText xml:space="preserve"> = 5 \* GB3 \* MERGEFORMAT </w:instrText>
      </w:r>
      <w:r>
        <w:rPr>
          <w:rFonts w:hint="eastAsia"/>
          <w:highlight w:val="none"/>
        </w:rPr>
        <w:fldChar w:fldCharType="separate"/>
      </w:r>
      <w:r>
        <w:rPr>
          <w:rFonts w:hint="eastAsia"/>
          <w:highlight w:val="none"/>
        </w:rPr>
        <w:t>⑤</w:t>
      </w:r>
      <w:r>
        <w:rPr>
          <w:rFonts w:hint="eastAsia"/>
          <w:highlight w:val="none"/>
        </w:rPr>
        <w:fldChar w:fldCharType="end"/>
      </w:r>
      <w:r>
        <w:rPr>
          <w:rFonts w:hint="eastAsia"/>
          <w:highlight w:val="none"/>
        </w:rPr>
        <w:t xml:space="preserve"> 承包人进入现场施工，要做好现场安全文明施工及已有成品保护工作。现场运输材料、堆放材料等造成路面的污染，承包人应该有专人负责跟踪打扫；现场施工及生活垃圾产生的垃圾应该有人清楚；</w:t>
      </w:r>
      <w:r>
        <w:rPr>
          <w:rFonts w:hint="eastAsia"/>
          <w:highlight w:val="none"/>
        </w:rPr>
        <w:fldChar w:fldCharType="begin"/>
      </w:r>
      <w:r>
        <w:rPr>
          <w:highlight w:val="none"/>
        </w:rPr>
        <w:instrText xml:space="preserve"> = 6 \* GB3 \* MERGEFORMAT </w:instrText>
      </w:r>
      <w:r>
        <w:rPr>
          <w:rFonts w:hint="eastAsia"/>
          <w:highlight w:val="none"/>
        </w:rPr>
        <w:fldChar w:fldCharType="separate"/>
      </w:r>
      <w:r>
        <w:rPr>
          <w:rFonts w:hint="eastAsia"/>
          <w:highlight w:val="none"/>
        </w:rPr>
        <w:t>⑥</w:t>
      </w:r>
      <w:r>
        <w:rPr>
          <w:rFonts w:hint="eastAsia"/>
          <w:highlight w:val="none"/>
        </w:rPr>
        <w:fldChar w:fldCharType="end"/>
      </w:r>
      <w:r>
        <w:rPr>
          <w:rFonts w:hint="eastAsia"/>
          <w:highlight w:val="none"/>
        </w:rPr>
        <w:t>承包人应负责提供完成合同所需的劳务、材料、施工设备、工程设备和其他物品，并按合同约定负责临时设施的设计、建造、运行、维护、管理和拆除；⑦中标人应遵守当地税务政策。</w:t>
      </w:r>
    </w:p>
    <w:p>
      <w:pPr>
        <w:tabs>
          <w:tab w:val="left" w:pos="0"/>
        </w:tabs>
        <w:ind w:left="420"/>
        <w:rPr>
          <w:highlight w:val="none"/>
        </w:rPr>
      </w:pP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3.2 项目经理</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3.2.1 项目经理：</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姓    名：；</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身份证号：；</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建造师执业资格等级：；</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建造师注册证书号：；</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建造师执业印章号：；</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安全生产考核合格证书号：；</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联系电话：；</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电子信箱：；</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通信地址：；</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承包人对项目经理的授权范围如下：</w:t>
      </w:r>
      <w:r>
        <w:rPr>
          <w:rFonts w:hint="eastAsia"/>
          <w:highlight w:val="none"/>
        </w:rPr>
        <w:t>全权负责该项目的整体建设施工、安全、工程资料及工程款拨付、签证与工程进度控制等各项管理工作</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关于项目经理每月在施工现场的时间要求：</w:t>
      </w:r>
      <w:r>
        <w:rPr>
          <w:rFonts w:hint="eastAsia"/>
          <w:highlight w:val="none"/>
        </w:rPr>
        <w:t>开工之日起到竣工结束，在正常施工工程中，项目经理每周至少5日，每天至少8个小时在现场组织施工</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u w:val="single"/>
        </w:rPr>
      </w:pPr>
      <w:r>
        <w:rPr>
          <w:rFonts w:hint="eastAsia" w:ascii="宋体" w:hAnsi="宋体"/>
          <w:szCs w:val="21"/>
          <w:highlight w:val="none"/>
        </w:rPr>
        <w:t>承包人未提交劳动合同，以及没有为项目经理缴纳社会保险证明的违约责任：</w:t>
      </w:r>
      <w:r>
        <w:rPr>
          <w:rFonts w:hint="eastAsia"/>
          <w:highlight w:val="none"/>
        </w:rPr>
        <w:t>承包人承担5000元的违约金，责令限期提交劳动合同并补缴社会保险</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u w:val="single"/>
        </w:rPr>
      </w:pPr>
      <w:r>
        <w:rPr>
          <w:rFonts w:hint="eastAsia" w:ascii="宋体" w:hAnsi="宋体"/>
          <w:szCs w:val="21"/>
          <w:highlight w:val="none"/>
        </w:rPr>
        <w:t>项目经理未经批准，擅自离开施工现场的违约责任：</w:t>
      </w:r>
      <w:r>
        <w:rPr>
          <w:rFonts w:hint="eastAsia"/>
          <w:highlight w:val="none"/>
        </w:rPr>
        <w:t>发包人有权要求承包人承担1000元/次的违约金，经发包人同意的除外</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3.2.3 承包人擅自更换项目经理的违约责任：</w:t>
      </w:r>
      <w:r>
        <w:rPr>
          <w:rFonts w:hint="eastAsia"/>
          <w:highlight w:val="none"/>
        </w:rPr>
        <w:t>发包人有权要求承包人承担50000元的违约金，由此产生的一切损失及后果由承包人承担</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u w:val="single"/>
        </w:rPr>
      </w:pPr>
      <w:r>
        <w:rPr>
          <w:rFonts w:hint="eastAsia" w:ascii="宋体" w:hAnsi="宋体"/>
          <w:szCs w:val="21"/>
          <w:highlight w:val="none"/>
        </w:rPr>
        <w:t>3.2.4 承包人无正当理由拒绝更换项目经理的违约责任：</w:t>
      </w:r>
      <w:r>
        <w:rPr>
          <w:rFonts w:hint="eastAsia"/>
          <w:highlight w:val="none"/>
        </w:rPr>
        <w:t>发包人有权要求承包人承担50000元的违约金，由此产生的一切损失及后果由承包人承担，经发包人同意的除外</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3.3 承包人人员</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3.3.1 承包人提交项目管理机构及施工现场管理人员安排报告的期限：</w:t>
      </w:r>
      <w:r>
        <w:rPr>
          <w:rFonts w:hint="eastAsia"/>
          <w:highlight w:val="none"/>
        </w:rPr>
        <w:t>项目开工前7天</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3.3.3 承包人无正当理由拒绝撤换主要施工管理人员的违约责任：</w:t>
      </w:r>
      <w:r>
        <w:rPr>
          <w:rFonts w:hint="eastAsia"/>
          <w:highlight w:val="none"/>
        </w:rPr>
        <w:t>发包人有权要求承包人承担10000元的违约金，由此产生的一切损失及后果由承包人负责，且经发包人警告后仍不改正的，发包人可终止与承包人的施工合同</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3.3.4 承包人主要施工管理人员离开施工现场的批准要求：</w:t>
      </w:r>
      <w:r>
        <w:rPr>
          <w:rFonts w:hint="eastAsia"/>
          <w:highlight w:val="none"/>
        </w:rPr>
        <w:t>经监理核实，由发包人同意</w:t>
      </w:r>
      <w:r>
        <w:rPr>
          <w:rFonts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3.3.5 承包人擅自更换主要施工管理人员的违约责任：</w:t>
      </w:r>
      <w:r>
        <w:rPr>
          <w:rFonts w:hint="eastAsia"/>
          <w:highlight w:val="none"/>
        </w:rPr>
        <w:t>发包人有权要求承包人承担10000元的违约金，由此产生的一切损失及后果有由承包人负责</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承包人主要施工管理人员擅自离开施工现场的违约责任：</w:t>
      </w:r>
      <w:r>
        <w:rPr>
          <w:rFonts w:hint="eastAsia"/>
          <w:highlight w:val="none"/>
        </w:rPr>
        <w:t>发包人有权要求承包人承担10000元的违约金，由此产生的一切损失及后果有由承包人负责</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3.5 分包</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3.5.1 分包的一般约定</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禁止分包的工程包括：</w:t>
      </w:r>
      <w:r>
        <w:rPr>
          <w:rFonts w:hint="eastAsia"/>
          <w:highlight w:val="none"/>
        </w:rPr>
        <w:t>不允许分包</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主体结构、关键性工作的范围：</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3.5.2 分包的确定</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允许分包的专业工程包括：</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其他关于分包的约定：</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3.5.4 分包合同价款</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（1）关于分包合同价款支付的约定：</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3.6 工程照管与成品、半成品保护</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（1）承包人负责照管工程及工程相关的材料、工程设备的起始时间：</w:t>
      </w:r>
      <w:r>
        <w:rPr>
          <w:rFonts w:hint="eastAsia"/>
          <w:highlight w:val="none"/>
        </w:rPr>
        <w:t>按《通用合同条款》执行</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3.7 履约担保</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承包人是否提供履约担保：</w:t>
      </w:r>
      <w:r>
        <w:rPr>
          <w:rFonts w:hint="eastAsia" w:ascii="Arial Unicode MS" w:hAnsi="Arial Unicode MS" w:eastAsia="Arial Unicode MS" w:cs="Arial Unicode MS"/>
          <w:bCs/>
          <w:snapToGrid w:val="0"/>
          <w:kern w:val="0"/>
          <w:szCs w:val="21"/>
          <w:highlight w:val="none"/>
          <w:u w:val="single"/>
          <w:lang w:eastAsia="zh-CN"/>
        </w:rPr>
        <w:t>□</w:t>
      </w:r>
      <w:r>
        <w:rPr>
          <w:rFonts w:hint="eastAsia" w:cs="楷体"/>
          <w:bCs/>
          <w:snapToGrid w:val="0"/>
          <w:kern w:val="0"/>
          <w:szCs w:val="21"/>
          <w:highlight w:val="none"/>
          <w:u w:val="single"/>
        </w:rPr>
        <w:t>银行转账</w:t>
      </w:r>
      <w:r>
        <w:rPr>
          <w:rFonts w:hint="eastAsia" w:ascii="Arial Unicode MS" w:hAnsi="Arial Unicode MS" w:eastAsia="Arial Unicode MS" w:cs="Arial Unicode MS"/>
          <w:bCs/>
          <w:snapToGrid w:val="0"/>
          <w:kern w:val="0"/>
          <w:szCs w:val="21"/>
          <w:highlight w:val="none"/>
          <w:u w:val="single"/>
          <w:lang w:eastAsia="zh-CN"/>
        </w:rPr>
        <w:t>□</w:t>
      </w:r>
      <w:r>
        <w:rPr>
          <w:rFonts w:hint="eastAsia" w:cs="楷体"/>
          <w:bCs/>
          <w:snapToGrid w:val="0"/>
          <w:kern w:val="0"/>
          <w:szCs w:val="21"/>
          <w:highlight w:val="none"/>
          <w:u w:val="single"/>
        </w:rPr>
        <w:t>银行电汇</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承包人提供履约担保的形式、金额及期限：</w:t>
      </w:r>
      <w:r>
        <w:rPr>
          <w:rFonts w:hint="eastAsia"/>
          <w:highlight w:val="none"/>
        </w:rPr>
        <w:t>以现金或转账的方式向发包人提供履约保证金，金额为合同金额的</w:t>
      </w:r>
      <w:r>
        <w:rPr>
          <w:rFonts w:hint="eastAsia"/>
          <w:highlight w:val="none"/>
          <w:lang w:val="en-US" w:eastAsia="zh-CN"/>
        </w:rPr>
        <w:t xml:space="preserve">  / </w:t>
      </w:r>
      <w:r>
        <w:rPr>
          <w:rFonts w:hint="eastAsia"/>
          <w:highlight w:val="none"/>
        </w:rPr>
        <w:t>%</w:t>
      </w:r>
      <w:r>
        <w:rPr>
          <w:rFonts w:hint="eastAsia" w:ascii="宋体" w:hAnsi="宋体"/>
          <w:szCs w:val="21"/>
          <w:highlight w:val="none"/>
        </w:rPr>
        <w:t>，在承包人无违约情形下，于项目竣工验收合格后予以无息退还。</w:t>
      </w:r>
    </w:p>
    <w:p>
      <w:pPr>
        <w:pStyle w:val="2"/>
        <w:ind w:firstLineChars="200"/>
        <w:rPr>
          <w:szCs w:val="21"/>
          <w:highlight w:val="none"/>
        </w:rPr>
      </w:pPr>
      <w:r>
        <w:rPr>
          <w:rFonts w:hint="eastAsia"/>
          <w:szCs w:val="21"/>
          <w:highlight w:val="none"/>
        </w:rPr>
        <w:t>因承包人违约产生的违约金、赔偿金，发包人有权从履约保证金中直接扣除：履约保证金不足的，发包人有权从应付工程款中扣除或另行要求承包人支付。</w:t>
      </w:r>
    </w:p>
    <w:p>
      <w:pPr>
        <w:pStyle w:val="2"/>
        <w:ind w:firstLineChars="200"/>
        <w:rPr>
          <w:highlight w:val="none"/>
        </w:rPr>
      </w:pPr>
      <w:r>
        <w:rPr>
          <w:rFonts w:hint="eastAsia"/>
          <w:szCs w:val="21"/>
          <w:highlight w:val="none"/>
        </w:rPr>
        <w:t>因承包人违约导致履约保证金被扣除的，承包人应在发包人通知后十日内补足履约保证金至本合同约定金额。</w:t>
      </w:r>
    </w:p>
    <w:p>
      <w:pPr>
        <w:autoSpaceDE w:val="0"/>
        <w:autoSpaceDN w:val="0"/>
        <w:adjustRightInd w:val="0"/>
        <w:spacing w:line="360" w:lineRule="auto"/>
        <w:ind w:firstLine="422" w:firstLineChars="200"/>
        <w:jc w:val="left"/>
        <w:outlineLvl w:val="1"/>
        <w:rPr>
          <w:rFonts w:ascii="宋体" w:hAnsi="宋体"/>
          <w:b/>
          <w:szCs w:val="21"/>
          <w:highlight w:val="none"/>
        </w:rPr>
      </w:pPr>
      <w:r>
        <w:rPr>
          <w:rFonts w:hint="eastAsia" w:ascii="宋体" w:hAnsi="宋体"/>
          <w:b/>
          <w:szCs w:val="21"/>
          <w:highlight w:val="none"/>
        </w:rPr>
        <w:t>4. 监理人</w:t>
      </w:r>
    </w:p>
    <w:p>
      <w:pPr>
        <w:autoSpaceDE w:val="0"/>
        <w:autoSpaceDN w:val="0"/>
        <w:adjustRightInd w:val="0"/>
        <w:spacing w:line="440" w:lineRule="exact"/>
        <w:ind w:firstLine="422" w:firstLineChars="200"/>
        <w:jc w:val="left"/>
        <w:rPr>
          <w:rFonts w:ascii="宋体" w:hAnsi="宋体"/>
          <w:b/>
          <w:szCs w:val="21"/>
          <w:highlight w:val="none"/>
        </w:rPr>
      </w:pPr>
      <w:r>
        <w:rPr>
          <w:rFonts w:hint="eastAsia" w:ascii="宋体" w:hAnsi="宋体"/>
          <w:b/>
          <w:szCs w:val="21"/>
          <w:highlight w:val="none"/>
        </w:rPr>
        <w:t>4.1 监理人的一般规定</w:t>
      </w:r>
    </w:p>
    <w:p>
      <w:pPr>
        <w:autoSpaceDE w:val="0"/>
        <w:autoSpaceDN w:val="0"/>
        <w:adjustRightInd w:val="0"/>
        <w:spacing w:line="440" w:lineRule="exact"/>
        <w:ind w:firstLine="420" w:firstLineChars="200"/>
        <w:jc w:val="left"/>
        <w:rPr>
          <w:rFonts w:ascii="宋体" w:hAnsi="宋体"/>
          <w:szCs w:val="21"/>
          <w:highlight w:val="none"/>
        </w:rPr>
      </w:pPr>
      <w:r>
        <w:rPr>
          <w:rFonts w:hint="eastAsia" w:ascii="宋体" w:hAnsi="宋体"/>
          <w:szCs w:val="21"/>
          <w:highlight w:val="none"/>
        </w:rPr>
        <w:t>关于监理人的监理内容：</w:t>
      </w:r>
      <w:r>
        <w:rPr>
          <w:rFonts w:hint="eastAsia"/>
          <w:highlight w:val="none"/>
        </w:rPr>
        <w:t>本工程施工阶段监理、验收交付及缺陷责任期阶段监理，并依照法律法规、工程建设标准、勘察设计文件及合同，在施工阶段对建设工程质量、进度、造价进行控制，对合同、信息进行管理，对工程建设相关方的关系进行协调，并履行建设工程安全生产管理法定职责的服务活动</w:t>
      </w:r>
      <w:r>
        <w:rPr>
          <w:rFonts w:hint="eastAsia" w:ascii="宋体" w:hAnsi="宋体"/>
          <w:szCs w:val="21"/>
          <w:highlight w:val="none"/>
        </w:rPr>
        <w:t>。</w:t>
      </w:r>
    </w:p>
    <w:p>
      <w:pPr>
        <w:autoSpaceDE w:val="0"/>
        <w:autoSpaceDN w:val="0"/>
        <w:adjustRightInd w:val="0"/>
        <w:spacing w:line="440" w:lineRule="exact"/>
        <w:ind w:firstLine="420" w:firstLineChars="200"/>
        <w:jc w:val="left"/>
        <w:rPr>
          <w:rFonts w:ascii="宋体" w:hAnsi="宋体"/>
          <w:szCs w:val="21"/>
          <w:highlight w:val="none"/>
        </w:rPr>
      </w:pPr>
      <w:r>
        <w:rPr>
          <w:rFonts w:hint="eastAsia" w:ascii="宋体" w:hAnsi="宋体"/>
          <w:szCs w:val="21"/>
          <w:highlight w:val="none"/>
        </w:rPr>
        <w:t>关于监理人的监理权限：</w:t>
      </w:r>
      <w:r>
        <w:rPr>
          <w:rFonts w:hint="eastAsia"/>
          <w:highlight w:val="none"/>
        </w:rPr>
        <w:t>对本工程施工阶段监理、验收交付及缺陷责任期阶段进行监理管理</w:t>
      </w:r>
      <w:r>
        <w:rPr>
          <w:rFonts w:hint="eastAsia" w:ascii="宋体" w:hAnsi="宋体"/>
          <w:szCs w:val="21"/>
          <w:highlight w:val="none"/>
        </w:rPr>
        <w:t>。</w:t>
      </w:r>
    </w:p>
    <w:p>
      <w:pPr>
        <w:autoSpaceDE w:val="0"/>
        <w:autoSpaceDN w:val="0"/>
        <w:adjustRightInd w:val="0"/>
        <w:spacing w:line="440" w:lineRule="exact"/>
        <w:ind w:firstLine="420" w:firstLineChars="200"/>
        <w:jc w:val="left"/>
        <w:rPr>
          <w:rFonts w:ascii="宋体" w:hAnsi="宋体"/>
          <w:szCs w:val="21"/>
          <w:highlight w:val="none"/>
          <w:u w:val="single"/>
        </w:rPr>
      </w:pPr>
      <w:r>
        <w:rPr>
          <w:rFonts w:hint="eastAsia" w:ascii="宋体" w:hAnsi="宋体"/>
          <w:szCs w:val="21"/>
          <w:highlight w:val="none"/>
        </w:rPr>
        <w:t>关于监理人在施工现场的办公场所、生活场所的提供和费用承担的约定：不提供。</w:t>
      </w:r>
    </w:p>
    <w:p>
      <w:pPr>
        <w:autoSpaceDE w:val="0"/>
        <w:autoSpaceDN w:val="0"/>
        <w:adjustRightInd w:val="0"/>
        <w:spacing w:line="440" w:lineRule="exact"/>
        <w:ind w:firstLine="422" w:firstLineChars="200"/>
        <w:jc w:val="left"/>
        <w:rPr>
          <w:rFonts w:ascii="宋体" w:hAnsi="宋体"/>
          <w:b/>
          <w:szCs w:val="21"/>
          <w:highlight w:val="none"/>
        </w:rPr>
      </w:pPr>
      <w:r>
        <w:rPr>
          <w:rFonts w:hint="eastAsia" w:ascii="宋体" w:hAnsi="宋体"/>
          <w:b/>
          <w:szCs w:val="21"/>
          <w:highlight w:val="none"/>
        </w:rPr>
        <w:t>4.2 监理人员</w:t>
      </w:r>
    </w:p>
    <w:p>
      <w:pPr>
        <w:autoSpaceDE w:val="0"/>
        <w:autoSpaceDN w:val="0"/>
        <w:adjustRightInd w:val="0"/>
        <w:spacing w:line="440" w:lineRule="exact"/>
        <w:ind w:firstLine="420" w:firstLineChars="200"/>
        <w:jc w:val="left"/>
        <w:rPr>
          <w:rFonts w:ascii="宋体" w:hAnsi="宋体"/>
          <w:szCs w:val="21"/>
          <w:highlight w:val="none"/>
        </w:rPr>
      </w:pPr>
      <w:r>
        <w:rPr>
          <w:rFonts w:hint="eastAsia" w:ascii="宋体" w:hAnsi="宋体"/>
          <w:szCs w:val="21"/>
          <w:highlight w:val="none"/>
        </w:rPr>
        <w:t>总监理工程师：</w:t>
      </w:r>
    </w:p>
    <w:p>
      <w:pPr>
        <w:autoSpaceDE w:val="0"/>
        <w:autoSpaceDN w:val="0"/>
        <w:adjustRightInd w:val="0"/>
        <w:spacing w:line="440" w:lineRule="exact"/>
        <w:ind w:firstLine="420" w:firstLineChars="200"/>
        <w:jc w:val="left"/>
        <w:rPr>
          <w:rFonts w:ascii="宋体" w:hAnsi="宋体"/>
          <w:szCs w:val="21"/>
          <w:highlight w:val="none"/>
        </w:rPr>
      </w:pPr>
      <w:r>
        <w:rPr>
          <w:rFonts w:hint="eastAsia" w:ascii="宋体" w:hAnsi="宋体"/>
          <w:szCs w:val="21"/>
          <w:highlight w:val="none"/>
        </w:rPr>
        <w:t>姓    名：；</w:t>
      </w:r>
    </w:p>
    <w:p>
      <w:pPr>
        <w:autoSpaceDE w:val="0"/>
        <w:autoSpaceDN w:val="0"/>
        <w:adjustRightInd w:val="0"/>
        <w:spacing w:line="440" w:lineRule="exact"/>
        <w:ind w:firstLine="420" w:firstLineChars="200"/>
        <w:jc w:val="left"/>
        <w:rPr>
          <w:rFonts w:ascii="宋体" w:hAnsi="宋体"/>
          <w:szCs w:val="21"/>
          <w:highlight w:val="none"/>
        </w:rPr>
      </w:pPr>
      <w:r>
        <w:rPr>
          <w:rFonts w:hint="eastAsia" w:ascii="宋体" w:hAnsi="宋体"/>
          <w:szCs w:val="21"/>
          <w:highlight w:val="none"/>
        </w:rPr>
        <w:t>职    务：；</w:t>
      </w:r>
    </w:p>
    <w:p>
      <w:pPr>
        <w:autoSpaceDE w:val="0"/>
        <w:autoSpaceDN w:val="0"/>
        <w:adjustRightInd w:val="0"/>
        <w:spacing w:line="440" w:lineRule="exact"/>
        <w:ind w:firstLine="420" w:firstLineChars="200"/>
        <w:jc w:val="left"/>
        <w:rPr>
          <w:rFonts w:ascii="宋体" w:hAnsi="宋体"/>
          <w:szCs w:val="21"/>
          <w:highlight w:val="none"/>
        </w:rPr>
      </w:pPr>
      <w:r>
        <w:rPr>
          <w:rFonts w:hint="eastAsia" w:ascii="宋体" w:hAnsi="宋体"/>
          <w:szCs w:val="21"/>
          <w:highlight w:val="none"/>
        </w:rPr>
        <w:t>监理工程师执业资格证书号：；</w:t>
      </w:r>
    </w:p>
    <w:p>
      <w:pPr>
        <w:autoSpaceDE w:val="0"/>
        <w:autoSpaceDN w:val="0"/>
        <w:adjustRightInd w:val="0"/>
        <w:spacing w:line="440" w:lineRule="exact"/>
        <w:ind w:firstLine="420" w:firstLineChars="200"/>
        <w:jc w:val="left"/>
        <w:rPr>
          <w:rFonts w:ascii="宋体" w:hAnsi="宋体"/>
          <w:szCs w:val="21"/>
          <w:highlight w:val="none"/>
        </w:rPr>
      </w:pPr>
      <w:r>
        <w:rPr>
          <w:rFonts w:hint="eastAsia" w:ascii="宋体" w:hAnsi="宋体"/>
          <w:szCs w:val="21"/>
          <w:highlight w:val="none"/>
        </w:rPr>
        <w:t>联系电话：；</w:t>
      </w:r>
    </w:p>
    <w:p>
      <w:pPr>
        <w:autoSpaceDE w:val="0"/>
        <w:autoSpaceDN w:val="0"/>
        <w:adjustRightInd w:val="0"/>
        <w:spacing w:line="440" w:lineRule="exact"/>
        <w:ind w:firstLine="420" w:firstLineChars="200"/>
        <w:jc w:val="left"/>
        <w:rPr>
          <w:rFonts w:ascii="宋体" w:hAnsi="宋体"/>
          <w:szCs w:val="21"/>
          <w:highlight w:val="none"/>
        </w:rPr>
      </w:pPr>
      <w:r>
        <w:rPr>
          <w:rFonts w:hint="eastAsia" w:ascii="宋体" w:hAnsi="宋体"/>
          <w:szCs w:val="21"/>
          <w:highlight w:val="none"/>
        </w:rPr>
        <w:t>电子信箱：；</w:t>
      </w:r>
    </w:p>
    <w:p>
      <w:pPr>
        <w:autoSpaceDE w:val="0"/>
        <w:autoSpaceDN w:val="0"/>
        <w:adjustRightInd w:val="0"/>
        <w:spacing w:line="440" w:lineRule="exact"/>
        <w:ind w:firstLine="420" w:firstLineChars="200"/>
        <w:jc w:val="left"/>
        <w:rPr>
          <w:rFonts w:ascii="宋体" w:hAnsi="宋体"/>
          <w:szCs w:val="21"/>
          <w:highlight w:val="none"/>
        </w:rPr>
      </w:pPr>
      <w:r>
        <w:rPr>
          <w:rFonts w:hint="eastAsia" w:ascii="宋体" w:hAnsi="宋体"/>
          <w:szCs w:val="21"/>
          <w:highlight w:val="none"/>
        </w:rPr>
        <w:t>通信地址：；</w:t>
      </w:r>
    </w:p>
    <w:p>
      <w:pPr>
        <w:autoSpaceDE w:val="0"/>
        <w:autoSpaceDN w:val="0"/>
        <w:adjustRightInd w:val="0"/>
        <w:spacing w:line="440" w:lineRule="exact"/>
        <w:ind w:firstLine="420" w:firstLineChars="200"/>
        <w:jc w:val="left"/>
        <w:rPr>
          <w:rFonts w:ascii="宋体" w:hAnsi="宋体"/>
          <w:szCs w:val="21"/>
          <w:highlight w:val="none"/>
        </w:rPr>
      </w:pPr>
      <w:r>
        <w:rPr>
          <w:rFonts w:hint="eastAsia" w:ascii="宋体" w:hAnsi="宋体"/>
          <w:szCs w:val="21"/>
          <w:highlight w:val="none"/>
        </w:rPr>
        <w:t>关于监理人的其他约定：。</w:t>
      </w:r>
    </w:p>
    <w:p>
      <w:pPr>
        <w:adjustRightInd w:val="0"/>
        <w:snapToGrid w:val="0"/>
        <w:spacing w:line="500" w:lineRule="exact"/>
        <w:ind w:right="-261" w:firstLine="340" w:firstLineChars="141"/>
        <w:rPr>
          <w:rFonts w:ascii="宋体" w:hAnsi="宋体"/>
          <w:b/>
          <w:sz w:val="24"/>
          <w:szCs w:val="28"/>
          <w:highlight w:val="none"/>
        </w:rPr>
      </w:pPr>
      <w:r>
        <w:rPr>
          <w:rFonts w:hint="eastAsia" w:ascii="宋体" w:hAnsi="宋体"/>
          <w:b/>
          <w:sz w:val="24"/>
          <w:szCs w:val="28"/>
          <w:highlight w:val="none"/>
        </w:rPr>
        <w:t>4.4 商定或确定</w:t>
      </w:r>
    </w:p>
    <w:p>
      <w:pPr>
        <w:autoSpaceDE w:val="0"/>
        <w:autoSpaceDN w:val="0"/>
        <w:adjustRightInd w:val="0"/>
        <w:spacing w:line="440" w:lineRule="exact"/>
        <w:ind w:firstLine="420" w:firstLineChars="200"/>
        <w:jc w:val="left"/>
        <w:rPr>
          <w:rFonts w:ascii="宋体" w:hAnsi="宋体"/>
          <w:szCs w:val="21"/>
          <w:highlight w:val="none"/>
        </w:rPr>
      </w:pPr>
      <w:r>
        <w:rPr>
          <w:rFonts w:hint="eastAsia" w:ascii="宋体" w:hAnsi="宋体"/>
          <w:szCs w:val="21"/>
          <w:highlight w:val="none"/>
        </w:rPr>
        <w:t>在发包人和承包人不能通过协商达成一致意见时，发包人授权监理人对以下事项进行确定：</w:t>
      </w:r>
      <w:r>
        <w:rPr>
          <w:rFonts w:hint="eastAsia"/>
          <w:highlight w:val="none"/>
        </w:rPr>
        <w:t>/</w:t>
      </w:r>
      <w:r>
        <w:rPr>
          <w:rFonts w:hint="eastAsia" w:ascii="宋体" w:hAnsi="宋体"/>
          <w:szCs w:val="21"/>
          <w:highlight w:val="none"/>
        </w:rPr>
        <w:t>。</w:t>
      </w:r>
    </w:p>
    <w:p>
      <w:pPr>
        <w:adjustRightInd w:val="0"/>
        <w:snapToGrid w:val="0"/>
        <w:spacing w:line="500" w:lineRule="exact"/>
        <w:ind w:right="-261" w:firstLine="340" w:firstLineChars="141"/>
        <w:outlineLvl w:val="1"/>
        <w:rPr>
          <w:rFonts w:ascii="宋体" w:hAnsi="宋体"/>
          <w:b/>
          <w:sz w:val="24"/>
          <w:szCs w:val="28"/>
          <w:highlight w:val="none"/>
        </w:rPr>
      </w:pPr>
      <w:r>
        <w:rPr>
          <w:rFonts w:hint="eastAsia" w:ascii="宋体" w:hAnsi="宋体"/>
          <w:b/>
          <w:sz w:val="24"/>
          <w:szCs w:val="28"/>
          <w:highlight w:val="none"/>
        </w:rPr>
        <w:t>5. 工程质量</w:t>
      </w:r>
    </w:p>
    <w:p>
      <w:pPr>
        <w:adjustRightInd w:val="0"/>
        <w:snapToGrid w:val="0"/>
        <w:spacing w:line="500" w:lineRule="exact"/>
        <w:ind w:right="-261" w:firstLine="340" w:firstLineChars="141"/>
        <w:rPr>
          <w:rFonts w:ascii="宋体" w:hAnsi="宋体"/>
          <w:b/>
          <w:sz w:val="24"/>
          <w:szCs w:val="28"/>
          <w:highlight w:val="none"/>
        </w:rPr>
      </w:pPr>
      <w:r>
        <w:rPr>
          <w:rFonts w:hint="eastAsia" w:ascii="宋体" w:hAnsi="宋体"/>
          <w:b/>
          <w:sz w:val="24"/>
          <w:szCs w:val="28"/>
          <w:highlight w:val="none"/>
        </w:rPr>
        <w:t>5.1 质量要求</w:t>
      </w:r>
    </w:p>
    <w:p>
      <w:pPr>
        <w:autoSpaceDE w:val="0"/>
        <w:autoSpaceDN w:val="0"/>
        <w:adjustRightInd w:val="0"/>
        <w:spacing w:line="440" w:lineRule="exact"/>
        <w:ind w:firstLine="420" w:firstLineChars="200"/>
        <w:jc w:val="left"/>
        <w:rPr>
          <w:rFonts w:ascii="宋体" w:hAnsi="宋体"/>
          <w:szCs w:val="21"/>
          <w:highlight w:val="none"/>
        </w:rPr>
      </w:pPr>
      <w:r>
        <w:rPr>
          <w:rFonts w:hint="eastAsia" w:ascii="宋体" w:hAnsi="宋体"/>
          <w:szCs w:val="21"/>
          <w:highlight w:val="none"/>
        </w:rPr>
        <w:t>5.1.1 特殊质量标准和要求：符合国家施工验收规范规定的合格标准，</w:t>
      </w:r>
      <w:r>
        <w:rPr>
          <w:rFonts w:hint="eastAsia"/>
          <w:highlight w:val="none"/>
        </w:rPr>
        <w:t>《建筑工程施工质量验收标准》（GB50300-2001）规定</w:t>
      </w:r>
      <w:r>
        <w:rPr>
          <w:rFonts w:hint="eastAsia" w:ascii="宋体" w:hAnsi="宋体"/>
          <w:szCs w:val="21"/>
          <w:highlight w:val="none"/>
        </w:rPr>
        <w:t>。</w:t>
      </w:r>
    </w:p>
    <w:p>
      <w:pPr>
        <w:autoSpaceDE w:val="0"/>
        <w:autoSpaceDN w:val="0"/>
        <w:adjustRightInd w:val="0"/>
        <w:spacing w:line="440" w:lineRule="exact"/>
        <w:jc w:val="left"/>
        <w:rPr>
          <w:rFonts w:ascii="宋体" w:hAnsi="宋体"/>
          <w:szCs w:val="21"/>
          <w:highlight w:val="none"/>
        </w:rPr>
      </w:pPr>
      <w:r>
        <w:rPr>
          <w:rFonts w:hint="eastAsia" w:ascii="宋体" w:hAnsi="宋体"/>
          <w:szCs w:val="21"/>
          <w:highlight w:val="none"/>
        </w:rPr>
        <w:t>关于工程奖项的约定：</w:t>
      </w:r>
      <w:r>
        <w:rPr>
          <w:rFonts w:hint="eastAsia"/>
          <w:highlight w:val="none"/>
        </w:rPr>
        <w:t>/</w:t>
      </w:r>
      <w:r>
        <w:rPr>
          <w:rFonts w:hint="eastAsia" w:ascii="宋体" w:hAnsi="宋体"/>
          <w:szCs w:val="21"/>
          <w:highlight w:val="none"/>
        </w:rPr>
        <w:t>。</w:t>
      </w:r>
    </w:p>
    <w:p>
      <w:pPr>
        <w:autoSpaceDE w:val="0"/>
        <w:autoSpaceDN w:val="0"/>
        <w:adjustRightInd w:val="0"/>
        <w:spacing w:line="440" w:lineRule="exact"/>
        <w:ind w:firstLine="422" w:firstLineChars="200"/>
        <w:jc w:val="left"/>
        <w:outlineLvl w:val="1"/>
        <w:rPr>
          <w:rFonts w:ascii="宋体" w:hAnsi="宋体"/>
          <w:b/>
          <w:szCs w:val="21"/>
          <w:highlight w:val="none"/>
        </w:rPr>
      </w:pPr>
      <w:r>
        <w:rPr>
          <w:rFonts w:hint="eastAsia" w:ascii="宋体" w:hAnsi="宋体"/>
          <w:b/>
          <w:szCs w:val="21"/>
          <w:highlight w:val="none"/>
        </w:rPr>
        <w:t>6. 安全文明施工与环境保护</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6.1 安全文明施工</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6.1.1 项目安全生产的达标目标及相应事项的约定：</w:t>
      </w:r>
      <w:r>
        <w:rPr>
          <w:rFonts w:hint="eastAsia"/>
          <w:highlight w:val="none"/>
        </w:rPr>
        <w:t>承包人应服从项目总包施工单位的统一安全管理，所发生的相关费用由承包人承担</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6.1.4 关于治安保卫的特别约定：由承包人负责并承担相关费用。</w:t>
      </w:r>
    </w:p>
    <w:p>
      <w:pPr>
        <w:autoSpaceDE w:val="0"/>
        <w:autoSpaceDN w:val="0"/>
        <w:adjustRightInd w:val="0"/>
        <w:spacing w:line="360" w:lineRule="auto"/>
        <w:ind w:firstLine="1050" w:firstLineChars="500"/>
        <w:jc w:val="left"/>
        <w:rPr>
          <w:rFonts w:ascii="宋体" w:hAnsi="宋体"/>
          <w:szCs w:val="21"/>
          <w:highlight w:val="none"/>
        </w:rPr>
      </w:pPr>
      <w:r>
        <w:rPr>
          <w:rFonts w:hint="eastAsia" w:ascii="宋体" w:hAnsi="宋体"/>
          <w:szCs w:val="21"/>
          <w:highlight w:val="none"/>
        </w:rPr>
        <w:t>关于编制施工场地治安管理计划的约定：</w:t>
      </w:r>
      <w:r>
        <w:rPr>
          <w:rFonts w:hint="eastAsia"/>
          <w:highlight w:val="none"/>
        </w:rPr>
        <w:t>开工前提供</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6.1.5 文明施工</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合同当事人对文明施工的要求：</w:t>
      </w:r>
      <w:r>
        <w:rPr>
          <w:rFonts w:hint="eastAsia"/>
          <w:highlight w:val="none"/>
        </w:rPr>
        <w:t>执行建筑施工安全验收规范JGJ59-2011</w:t>
      </w:r>
      <w:r>
        <w:rPr>
          <w:rFonts w:hint="eastAsia" w:ascii="宋体" w:hAnsi="宋体"/>
          <w:szCs w:val="21"/>
          <w:highlight w:val="none"/>
        </w:rPr>
        <w:t>。</w:t>
      </w:r>
    </w:p>
    <w:p>
      <w:pPr>
        <w:snapToGrid w:val="0"/>
        <w:spacing w:beforeLines="30" w:line="360" w:lineRule="auto"/>
        <w:ind w:firstLine="420" w:firstLineChars="200"/>
        <w:rPr>
          <w:rFonts w:ascii="宋体" w:hAnsi="宋体" w:cs="仿宋_GB2312"/>
          <w:szCs w:val="21"/>
          <w:highlight w:val="none"/>
        </w:rPr>
      </w:pPr>
      <w:r>
        <w:rPr>
          <w:rFonts w:hint="eastAsia" w:ascii="宋体" w:hAnsi="宋体"/>
          <w:szCs w:val="21"/>
          <w:highlight w:val="none"/>
        </w:rPr>
        <w:t>6.1.6 关于安全文明施工费支付比例和支付期限的约定：不予另行支付，工程进度款已包括此项费用。</w:t>
      </w:r>
    </w:p>
    <w:p>
      <w:pPr>
        <w:autoSpaceDE w:val="0"/>
        <w:autoSpaceDN w:val="0"/>
        <w:adjustRightInd w:val="0"/>
        <w:spacing w:line="360" w:lineRule="auto"/>
        <w:ind w:firstLine="422" w:firstLineChars="200"/>
        <w:jc w:val="left"/>
        <w:outlineLvl w:val="1"/>
        <w:rPr>
          <w:rFonts w:ascii="宋体" w:hAnsi="宋体"/>
          <w:b/>
          <w:szCs w:val="21"/>
          <w:highlight w:val="none"/>
        </w:rPr>
      </w:pPr>
      <w:r>
        <w:rPr>
          <w:rFonts w:hint="eastAsia" w:ascii="宋体" w:hAnsi="宋体"/>
          <w:b/>
          <w:szCs w:val="21"/>
          <w:highlight w:val="none"/>
        </w:rPr>
        <w:t>7. 工期和进度</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7.1 施工组织设计</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7.1.1 合同当事人约定的施工组织设计应包括的其他内容：</w:t>
      </w:r>
      <w:r>
        <w:rPr>
          <w:rFonts w:hint="eastAsia"/>
          <w:highlight w:val="none"/>
        </w:rPr>
        <w:t>（1）施工组织方案；（2）施工现场平面布置图；（3）施工进度计划和保证措施；（4）劳动力及材料供应计划；（5）施工机械设施的选用；（6）质量保证体系及措施；（7）安全生产、文明施工措施；（8）环境保护、成本控制措施；（9）合同当事人约定的其他内容</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7.1.2 施工组织设计的提交和修改</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承包人提交详细施工组织设计的期限的约定：</w:t>
      </w:r>
      <w:r>
        <w:rPr>
          <w:rFonts w:hint="eastAsia"/>
          <w:highlight w:val="none"/>
        </w:rPr>
        <w:t>开工前7天内</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发包人和监理人在收到详细的施工组织设计后确认或提出修改意见的期限：</w:t>
      </w:r>
      <w:r>
        <w:rPr>
          <w:rFonts w:hint="eastAsia"/>
          <w:highlight w:val="none"/>
        </w:rPr>
        <w:t>14日内</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7.2 施工进度计划</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7.2.2 施工进度计划的修订</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发包人和监理人在收到修订的施工进度计划后确认或提出修改意见的期限：</w:t>
      </w:r>
      <w:r>
        <w:rPr>
          <w:rFonts w:hint="eastAsia"/>
          <w:highlight w:val="none"/>
        </w:rPr>
        <w:t>发生不符或计划不合理现象后7天内</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7.3 开工</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7.3.1 开工准备</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关于承包人提交工程开工报审表的期限：</w:t>
      </w:r>
      <w:r>
        <w:rPr>
          <w:rFonts w:hint="eastAsia"/>
          <w:highlight w:val="none"/>
        </w:rPr>
        <w:t>开工前2日内</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关于发包人应完成的其他开工准备工作及期限：已具备开工条件。</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关于承包人应完成的其他开工准备工作及期限：合同签订后两日内完成</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7.3.2 开工通知</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合同签订后两日内必须实质性开工。</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7.4 测量放线</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7.4.1 发包人通过监理人向承包人提供测量基准点、基准线和水准点及其书面资料的期限：</w:t>
      </w:r>
      <w:r>
        <w:rPr>
          <w:rFonts w:hint="eastAsia"/>
          <w:highlight w:val="none"/>
        </w:rPr>
        <w:t>开工前7天内</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7.5 工期延误</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7.5.1 因发包人原因导致工期延误</w:t>
      </w:r>
    </w:p>
    <w:p>
      <w:pPr>
        <w:autoSpaceDE w:val="0"/>
        <w:autoSpaceDN w:val="0"/>
        <w:adjustRightInd w:val="0"/>
        <w:spacing w:line="360" w:lineRule="auto"/>
        <w:ind w:firstLine="315" w:firstLineChars="150"/>
        <w:jc w:val="left"/>
        <w:rPr>
          <w:rFonts w:ascii="宋体" w:hAnsi="宋体"/>
          <w:szCs w:val="21"/>
          <w:highlight w:val="none"/>
        </w:rPr>
      </w:pPr>
      <w:r>
        <w:rPr>
          <w:rFonts w:hint="eastAsia" w:ascii="宋体" w:hAnsi="宋体"/>
          <w:szCs w:val="21"/>
          <w:highlight w:val="none"/>
        </w:rPr>
        <w:t>（7）因发包人原因导致工期延误的其他情形：</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7.5.2 因承包人原因导致工期延误:。</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因承包人原因造成工期延误，逾期竣工违约金的计算方法为：</w:t>
      </w:r>
      <w:r>
        <w:rPr>
          <w:rFonts w:hint="eastAsia"/>
          <w:highlight w:val="none"/>
        </w:rPr>
        <w:t>5000元/天</w:t>
      </w:r>
      <w:r>
        <w:rPr>
          <w:rFonts w:hint="eastAsia" w:ascii="宋体" w:hAnsi="宋体"/>
          <w:szCs w:val="21"/>
          <w:highlight w:val="none"/>
        </w:rPr>
        <w:t>。因承包人违约导致工期延误超过15日的，发包人有权解除合同。</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因承包人原因造成工期延误，逾期竣工违约金的上限：</w:t>
      </w:r>
      <w:r>
        <w:rPr>
          <w:rFonts w:hint="eastAsia"/>
          <w:strike/>
          <w:highlight w:val="none"/>
        </w:rPr>
        <w:t>/</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7.6 不利物质条件</w:t>
      </w:r>
    </w:p>
    <w:p>
      <w:pPr>
        <w:autoSpaceDE w:val="0"/>
        <w:autoSpaceDN w:val="0"/>
        <w:adjustRightInd w:val="0"/>
        <w:spacing w:line="360" w:lineRule="auto"/>
        <w:ind w:firstLine="420" w:firstLineChars="200"/>
        <w:jc w:val="left"/>
        <w:rPr>
          <w:rFonts w:ascii="宋体" w:hAnsi="宋体"/>
          <w:strike/>
          <w:szCs w:val="21"/>
          <w:highlight w:val="none"/>
          <w:u w:val="single"/>
        </w:rPr>
      </w:pPr>
      <w:r>
        <w:rPr>
          <w:rFonts w:hint="eastAsia" w:ascii="宋体" w:hAnsi="宋体"/>
          <w:szCs w:val="21"/>
          <w:highlight w:val="none"/>
        </w:rPr>
        <w:t>不利物质条件的其他情形和有关约定：</w:t>
      </w:r>
      <w:r>
        <w:rPr>
          <w:rFonts w:hint="eastAsia"/>
          <w:highlight w:val="none"/>
        </w:rPr>
        <w:t>承包人在施工场地遇到不可预见的自然物质条件、非自然物质障碍和污染物，包括地下和水文条件时，不包括气候条件</w:t>
      </w:r>
      <w:r>
        <w:rPr>
          <w:rFonts w:hint="eastAsia" w:ascii="宋体" w:hAnsi="宋体"/>
          <w:szCs w:val="21"/>
          <w:highlight w:val="none"/>
        </w:rPr>
        <w:t>均由承包人负责。</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7.7 异常恶劣的气候条件</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发包人和承包人同意以下情形视为异常恶劣的气候条件：</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w:t>
      </w:r>
      <w:r>
        <w:rPr>
          <w:rFonts w:hint="eastAsia"/>
          <w:highlight w:val="none"/>
        </w:rPr>
        <w:t>在工作时间内，连续24小时以上的下雨和雪天气，或室外温度低于零下10摄氏度以下</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（2）</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（3）</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7.9 提前竣工</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7.9.2 提前竣工的奖励：</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2" w:firstLineChars="200"/>
        <w:jc w:val="left"/>
        <w:outlineLvl w:val="1"/>
        <w:rPr>
          <w:rFonts w:ascii="宋体" w:hAnsi="宋体"/>
          <w:b/>
          <w:szCs w:val="21"/>
          <w:highlight w:val="none"/>
        </w:rPr>
      </w:pPr>
      <w:r>
        <w:rPr>
          <w:rFonts w:hint="eastAsia" w:ascii="宋体" w:hAnsi="宋体"/>
          <w:b/>
          <w:szCs w:val="21"/>
          <w:highlight w:val="none"/>
        </w:rPr>
        <w:t>8. 材料与设备</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8.4 材料与工程设备的保管与使用</w:t>
      </w:r>
    </w:p>
    <w:p>
      <w:pPr>
        <w:autoSpaceDE w:val="0"/>
        <w:autoSpaceDN w:val="0"/>
        <w:adjustRightInd w:val="0"/>
        <w:spacing w:line="360" w:lineRule="auto"/>
        <w:ind w:firstLine="420" w:firstLineChars="200"/>
        <w:jc w:val="left"/>
        <w:rPr>
          <w:rFonts w:ascii="宋体" w:hAnsi="宋体"/>
          <w:szCs w:val="21"/>
          <w:highlight w:val="none"/>
          <w:u w:val="single"/>
        </w:rPr>
      </w:pPr>
      <w:r>
        <w:rPr>
          <w:rFonts w:hint="eastAsia" w:ascii="宋体" w:hAnsi="宋体"/>
          <w:szCs w:val="21"/>
          <w:highlight w:val="none"/>
        </w:rPr>
        <w:t>8.4.1 发包人供应的材料设备的保管费用的承担</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8.6 样品</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8.6.1 样品的报送与封存</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需要承包人报送样品的材料或工程设备，样品的种类、名称、规格、数量要求：</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8.8 施工设备和临时设施</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8.8.1 承包人提供的施工设备和临时设施</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关于修建临时设施费用承担的约定：</w:t>
      </w:r>
      <w:r>
        <w:rPr>
          <w:rFonts w:hint="eastAsia"/>
          <w:highlight w:val="none"/>
        </w:rPr>
        <w:t>由承包方承</w:t>
      </w:r>
      <w:r>
        <w:rPr>
          <w:rFonts w:hint="eastAsia"/>
          <w:strike/>
          <w:highlight w:val="none"/>
        </w:rPr>
        <w:t>当</w:t>
      </w:r>
      <w:r>
        <w:rPr>
          <w:rFonts w:hint="eastAsia"/>
          <w:highlight w:val="none"/>
        </w:rPr>
        <w:t>担</w:t>
      </w:r>
      <w:r>
        <w:rPr>
          <w:rFonts w:hint="eastAsia" w:ascii="宋体" w:hAnsi="宋体"/>
          <w:szCs w:val="21"/>
          <w:highlight w:val="none"/>
        </w:rPr>
        <w:t>。</w:t>
      </w:r>
    </w:p>
    <w:p>
      <w:pPr>
        <w:autoSpaceDE w:val="0"/>
        <w:autoSpaceDN w:val="0"/>
        <w:adjustRightInd w:val="0"/>
        <w:spacing w:line="360" w:lineRule="auto"/>
        <w:ind w:firstLine="422" w:firstLineChars="200"/>
        <w:jc w:val="left"/>
        <w:outlineLvl w:val="1"/>
        <w:rPr>
          <w:rFonts w:ascii="宋体" w:hAnsi="宋体"/>
          <w:b/>
          <w:szCs w:val="21"/>
          <w:highlight w:val="none"/>
        </w:rPr>
      </w:pPr>
      <w:r>
        <w:rPr>
          <w:rFonts w:hint="eastAsia" w:ascii="宋体" w:hAnsi="宋体"/>
          <w:b/>
          <w:szCs w:val="21"/>
          <w:highlight w:val="none"/>
        </w:rPr>
        <w:t>9. 试验与检验</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9.1 试验设备与试验人员</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9.1.2 试验设备</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施工现场需要配置的试验场所：</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施工现场需要配备的试验设备：</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施工现场需要具备的其他试验条件：</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 xml:space="preserve">9.4 现场工艺试验 </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现场工艺试验的有关约定：</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2" w:firstLineChars="200"/>
        <w:jc w:val="left"/>
        <w:outlineLvl w:val="1"/>
        <w:rPr>
          <w:rFonts w:ascii="宋体" w:hAnsi="宋体"/>
          <w:b/>
          <w:szCs w:val="21"/>
          <w:highlight w:val="none"/>
        </w:rPr>
      </w:pPr>
      <w:r>
        <w:rPr>
          <w:rFonts w:hint="eastAsia" w:ascii="宋体" w:hAnsi="宋体"/>
          <w:b/>
          <w:szCs w:val="21"/>
          <w:highlight w:val="none"/>
        </w:rPr>
        <w:t>10. 变更</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10.1 变更的范围</w:t>
      </w:r>
    </w:p>
    <w:p>
      <w:pPr>
        <w:spacing w:line="360" w:lineRule="auto"/>
        <w:ind w:firstLine="420" w:firstLineChars="200"/>
        <w:rPr>
          <w:rFonts w:ascii="宋体" w:hAnsi="宋体"/>
          <w:szCs w:val="21"/>
          <w:highlight w:val="none"/>
        </w:rPr>
      </w:pPr>
      <w:r>
        <w:rPr>
          <w:rFonts w:hint="eastAsia" w:ascii="宋体" w:hAnsi="宋体"/>
          <w:szCs w:val="21"/>
          <w:highlight w:val="none"/>
        </w:rPr>
        <w:t>关于变更的范围的约定：</w:t>
      </w:r>
      <w:r>
        <w:rPr>
          <w:rFonts w:hint="eastAsia"/>
          <w:highlight w:val="none"/>
        </w:rPr>
        <w:t>按照工程设计变更及工程联系单执行</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10.4 变更估价</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10.4.1 变更估价原则</w:t>
      </w:r>
    </w:p>
    <w:p>
      <w:pPr>
        <w:spacing w:line="360" w:lineRule="auto"/>
        <w:ind w:firstLine="420" w:firstLineChars="200"/>
        <w:rPr>
          <w:rFonts w:ascii="宋体" w:hAnsi="宋体"/>
          <w:szCs w:val="21"/>
          <w:highlight w:val="none"/>
        </w:rPr>
      </w:pPr>
      <w:r>
        <w:rPr>
          <w:rFonts w:hint="eastAsia" w:ascii="宋体" w:hAnsi="宋体"/>
          <w:szCs w:val="21"/>
          <w:highlight w:val="none"/>
        </w:rPr>
        <w:t>关于变更估价的约定:</w:t>
      </w:r>
      <w:r>
        <w:rPr>
          <w:rFonts w:hint="eastAsia"/>
          <w:highlight w:val="none"/>
        </w:rPr>
        <w:t xml:space="preserve"> 合同中有相同或类似工程项目的，可以参照合同中类似项目的单价调整；合同中变更增加后无类似工程项目的造价，依据</w:t>
      </w:r>
      <w:r>
        <w:rPr>
          <w:rFonts w:hint="eastAsia"/>
          <w:highlight w:val="none"/>
          <w:lang w:val="en-US" w:eastAsia="zh-CN"/>
        </w:rPr>
        <w:t>2018《安徽省建设工程工程量清单计价定额》及相关取费</w:t>
      </w:r>
      <w:r>
        <w:rPr>
          <w:rFonts w:hint="eastAsia"/>
          <w:highlight w:val="none"/>
        </w:rPr>
        <w:t>计算的价格按照中标价下浮比例（中标价与控制价相比）同比例下浮</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10.5 承包人的合理化建议</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监理人审查承包人合理化建议的期限：</w:t>
      </w:r>
      <w:r>
        <w:rPr>
          <w:rFonts w:hint="eastAsia"/>
          <w:highlight w:val="none"/>
        </w:rPr>
        <w:t>7天内</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发包人审批承包人合理化建议的期限：</w:t>
      </w:r>
      <w:r>
        <w:rPr>
          <w:rFonts w:hint="eastAsia"/>
          <w:highlight w:val="none"/>
        </w:rPr>
        <w:t>7天内</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承包人提出的合理化建议降低了合同价格或者提高了工程经济效益的奖励的方法和金额为：</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10.7 暂估价</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暂估价材料和工程设备的明细详见附件11：《暂估价一览表》。</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10.7.1 依法必须招标的暂估价项目</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对于依法必须招标的暂估价项目的确认和批准采取</w:t>
      </w:r>
      <w:r>
        <w:rPr>
          <w:rFonts w:hint="eastAsia"/>
          <w:highlight w:val="none"/>
        </w:rPr>
        <w:t>1</w:t>
      </w:r>
      <w:r>
        <w:rPr>
          <w:rFonts w:hint="eastAsia" w:ascii="宋体" w:hAnsi="宋体"/>
          <w:szCs w:val="21"/>
          <w:highlight w:val="none"/>
        </w:rPr>
        <w:t>方式确定。</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10.7.2 不属于依法必须招标的暂估价项目</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对于不属于依法必须招标的暂估价项目的确认和批准采取</w:t>
      </w:r>
      <w:r>
        <w:rPr>
          <w:rFonts w:hint="eastAsia"/>
          <w:highlight w:val="none"/>
        </w:rPr>
        <w:t>1</w:t>
      </w:r>
      <w:r>
        <w:rPr>
          <w:rFonts w:hint="eastAsia" w:ascii="宋体" w:hAnsi="宋体"/>
          <w:szCs w:val="21"/>
          <w:highlight w:val="none"/>
        </w:rPr>
        <w:t>方式确定。</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第3种方式：承包人直接实施的暂估价项目</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承包人直接实施的暂估价项目的约定：</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10.8 暂列金额</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合同当事人关于暂列金额使用的约定：</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2" w:firstLineChars="200"/>
        <w:jc w:val="left"/>
        <w:outlineLvl w:val="1"/>
        <w:rPr>
          <w:rFonts w:ascii="宋体" w:hAnsi="宋体"/>
          <w:b/>
          <w:szCs w:val="21"/>
          <w:highlight w:val="none"/>
        </w:rPr>
      </w:pPr>
      <w:r>
        <w:rPr>
          <w:rFonts w:hint="eastAsia" w:ascii="宋体" w:hAnsi="宋体"/>
          <w:b/>
          <w:szCs w:val="21"/>
          <w:highlight w:val="none"/>
        </w:rPr>
        <w:t>11. 价格调整</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11.1 市场价格波动引起的调整</w:t>
      </w:r>
    </w:p>
    <w:p>
      <w:pPr>
        <w:autoSpaceDE w:val="0"/>
        <w:autoSpaceDN w:val="0"/>
        <w:adjustRightInd w:val="0"/>
        <w:spacing w:line="360" w:lineRule="auto"/>
        <w:ind w:firstLine="420" w:firstLineChars="200"/>
        <w:jc w:val="left"/>
        <w:rPr>
          <w:rFonts w:ascii="宋体" w:hAnsi="宋体"/>
          <w:strike/>
          <w:szCs w:val="21"/>
          <w:highlight w:val="none"/>
        </w:rPr>
      </w:pPr>
      <w:r>
        <w:rPr>
          <w:rFonts w:hint="eastAsia" w:ascii="宋体" w:hAnsi="宋体"/>
          <w:szCs w:val="21"/>
          <w:highlight w:val="none"/>
        </w:rPr>
        <w:t>市场价格波动是否调整合同价格的约定：</w:t>
      </w:r>
      <w:r>
        <w:rPr>
          <w:rFonts w:hint="eastAsia"/>
          <w:highlight w:val="none"/>
        </w:rPr>
        <w:t>不调整</w:t>
      </w:r>
      <w:r>
        <w:rPr>
          <w:rFonts w:hint="eastAsia" w:ascii="宋体" w:hAnsi="宋体"/>
          <w:szCs w:val="21"/>
          <w:highlight w:val="none"/>
        </w:rPr>
        <w:t>。</w:t>
      </w:r>
    </w:p>
    <w:p>
      <w:pPr>
        <w:autoSpaceDE w:val="0"/>
        <w:autoSpaceDN w:val="0"/>
        <w:adjustRightInd w:val="0"/>
        <w:spacing w:line="360" w:lineRule="auto"/>
        <w:ind w:firstLine="422" w:firstLineChars="200"/>
        <w:jc w:val="left"/>
        <w:outlineLvl w:val="1"/>
        <w:rPr>
          <w:rFonts w:ascii="宋体" w:hAnsi="宋体"/>
          <w:b/>
          <w:szCs w:val="21"/>
          <w:highlight w:val="none"/>
        </w:rPr>
      </w:pPr>
      <w:r>
        <w:rPr>
          <w:rFonts w:hint="eastAsia" w:ascii="宋体" w:hAnsi="宋体"/>
          <w:b/>
          <w:szCs w:val="21"/>
          <w:highlight w:val="none"/>
        </w:rPr>
        <w:t>12. 合同价格、计量与支付</w:t>
      </w:r>
    </w:p>
    <w:p>
      <w:pPr>
        <w:autoSpaceDE w:val="0"/>
        <w:autoSpaceDN w:val="0"/>
        <w:adjustRightInd w:val="0"/>
        <w:spacing w:line="360" w:lineRule="auto"/>
        <w:ind w:firstLine="422" w:firstLineChars="200"/>
        <w:jc w:val="left"/>
        <w:outlineLvl w:val="2"/>
        <w:rPr>
          <w:rFonts w:ascii="宋体" w:hAnsi="宋体"/>
          <w:b/>
          <w:szCs w:val="21"/>
          <w:highlight w:val="none"/>
        </w:rPr>
      </w:pPr>
      <w:r>
        <w:rPr>
          <w:rFonts w:hint="eastAsia" w:ascii="宋体" w:hAnsi="宋体"/>
          <w:b/>
          <w:szCs w:val="21"/>
          <w:highlight w:val="none"/>
        </w:rPr>
        <w:t>12.1 合同价格形式</w:t>
      </w:r>
    </w:p>
    <w:p>
      <w:pPr>
        <w:autoSpaceDE w:val="0"/>
        <w:autoSpaceDN w:val="0"/>
        <w:adjustRightInd w:val="0"/>
        <w:spacing w:line="276" w:lineRule="auto"/>
        <w:ind w:firstLine="422" w:firstLineChars="200"/>
        <w:jc w:val="left"/>
        <w:rPr>
          <w:rFonts w:ascii="宋体" w:hAnsi="宋体"/>
          <w:b/>
          <w:szCs w:val="21"/>
          <w:highlight w:val="none"/>
        </w:rPr>
      </w:pPr>
      <w:r>
        <w:rPr>
          <w:rFonts w:hint="eastAsia" w:ascii="宋体" w:hAnsi="宋体"/>
          <w:b/>
          <w:szCs w:val="21"/>
          <w:highlight w:val="none"/>
        </w:rPr>
        <w:t>1、单价合同。</w:t>
      </w:r>
    </w:p>
    <w:p>
      <w:pPr>
        <w:autoSpaceDE w:val="0"/>
        <w:autoSpaceDN w:val="0"/>
        <w:adjustRightInd w:val="0"/>
        <w:spacing w:line="276" w:lineRule="auto"/>
        <w:ind w:firstLine="420" w:firstLineChars="200"/>
        <w:jc w:val="left"/>
        <w:rPr>
          <w:rFonts w:ascii="宋体" w:hAnsi="宋体"/>
          <w:szCs w:val="21"/>
          <w:highlight w:val="none"/>
        </w:rPr>
      </w:pPr>
      <w:r>
        <w:rPr>
          <w:rFonts w:hint="eastAsia" w:ascii="宋体" w:hAnsi="宋体"/>
          <w:szCs w:val="21"/>
          <w:highlight w:val="none"/>
        </w:rPr>
        <w:t>综合单价包括的范围：/。</w:t>
      </w:r>
    </w:p>
    <w:p>
      <w:pPr>
        <w:autoSpaceDE w:val="0"/>
        <w:autoSpaceDN w:val="0"/>
        <w:adjustRightInd w:val="0"/>
        <w:spacing w:line="276" w:lineRule="auto"/>
        <w:ind w:firstLine="420" w:firstLineChars="200"/>
        <w:jc w:val="left"/>
        <w:rPr>
          <w:rFonts w:ascii="宋体" w:hAnsi="宋体"/>
          <w:szCs w:val="21"/>
          <w:highlight w:val="none"/>
        </w:rPr>
      </w:pPr>
      <w:r>
        <w:rPr>
          <w:rFonts w:ascii="宋体" w:hAnsi="宋体"/>
          <w:szCs w:val="21"/>
          <w:highlight w:val="none"/>
        </w:rPr>
        <w:t>风险费用的计算方法：</w:t>
      </w:r>
      <w:r>
        <w:rPr>
          <w:rFonts w:hint="eastAsia" w:ascii="宋体" w:hAnsi="宋体"/>
          <w:szCs w:val="21"/>
          <w:highlight w:val="none"/>
        </w:rPr>
        <w:t>/。</w:t>
      </w:r>
    </w:p>
    <w:p>
      <w:pPr>
        <w:autoSpaceDE w:val="0"/>
        <w:autoSpaceDN w:val="0"/>
        <w:adjustRightInd w:val="0"/>
        <w:spacing w:line="276" w:lineRule="auto"/>
        <w:ind w:firstLine="420" w:firstLineChars="200"/>
        <w:jc w:val="left"/>
        <w:rPr>
          <w:rFonts w:ascii="宋体" w:hAnsi="宋体"/>
          <w:szCs w:val="21"/>
          <w:highlight w:val="none"/>
        </w:rPr>
      </w:pPr>
      <w:r>
        <w:rPr>
          <w:rFonts w:ascii="宋体" w:hAnsi="宋体"/>
          <w:szCs w:val="21"/>
          <w:highlight w:val="none"/>
        </w:rPr>
        <w:t>风险范围以外合同价格的调整方法：</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u w:val="single"/>
        </w:rPr>
      </w:pPr>
      <w:r>
        <w:rPr>
          <w:rFonts w:hint="eastAsia" w:ascii="宋体" w:hAnsi="宋体"/>
          <w:b/>
          <w:szCs w:val="21"/>
          <w:highlight w:val="none"/>
          <w:u w:val="single"/>
        </w:rPr>
        <w:t>2、本项目采用固定总价方式确定。合同价款中应包含风险费，除设计变更、经济签证、人工费政策性调整、暂定价、发包人对工程内容调整外，不得调整合同价款。</w:t>
      </w:r>
    </w:p>
    <w:p>
      <w:pPr>
        <w:spacing w:line="360" w:lineRule="auto"/>
        <w:ind w:firstLine="420" w:firstLineChars="200"/>
        <w:rPr>
          <w:rFonts w:ascii="宋体" w:hAnsi="宋体"/>
          <w:szCs w:val="21"/>
          <w:highlight w:val="none"/>
          <w:u w:val="single"/>
        </w:rPr>
      </w:pPr>
      <w:r>
        <w:rPr>
          <w:rFonts w:ascii="宋体" w:hAnsi="宋体"/>
          <w:szCs w:val="21"/>
          <w:highlight w:val="none"/>
        </w:rPr>
        <w:t>总价包含的风险范围：</w:t>
      </w:r>
    </w:p>
    <w:p>
      <w:pPr>
        <w:spacing w:line="360" w:lineRule="auto"/>
        <w:ind w:firstLine="420" w:firstLineChars="200"/>
        <w:rPr>
          <w:rFonts w:ascii="宋体" w:hAnsi="宋体"/>
          <w:szCs w:val="21"/>
          <w:highlight w:val="none"/>
          <w:u w:val="single"/>
        </w:rPr>
      </w:pPr>
      <w:r>
        <w:rPr>
          <w:rFonts w:ascii="宋体" w:hAnsi="宋体"/>
          <w:szCs w:val="21"/>
          <w:highlight w:val="none"/>
          <w:u w:val="single"/>
        </w:rPr>
        <w:t>1）投标前，承包人须依据施工图纸、工程地质勘查报告、工程量清单和招标文件方要求的工程内容计算核对工程量，并按规定在提交答疑文件提出异议，否则，无论计算准确与否，签订合同后（工程结算时）均不再另行调整。如有少算、漏算或错项，视为承包人的自行优惠让利，一律不予调整合同价款。</w:t>
      </w:r>
    </w:p>
    <w:p>
      <w:pPr>
        <w:spacing w:line="360" w:lineRule="auto"/>
        <w:ind w:firstLine="420" w:firstLineChars="200"/>
        <w:rPr>
          <w:rFonts w:ascii="宋体" w:hAnsi="宋体"/>
          <w:szCs w:val="21"/>
          <w:highlight w:val="none"/>
          <w:u w:val="single"/>
        </w:rPr>
      </w:pPr>
      <w:r>
        <w:rPr>
          <w:rFonts w:ascii="宋体" w:hAnsi="宋体"/>
          <w:szCs w:val="21"/>
          <w:highlight w:val="none"/>
          <w:u w:val="single"/>
        </w:rPr>
        <w:t>2）单体工程单项单次设计变更需调整造价在1000元以内的一律不予调整合同价款。</w:t>
      </w:r>
    </w:p>
    <w:p>
      <w:pPr>
        <w:spacing w:line="360" w:lineRule="auto"/>
        <w:ind w:firstLine="420" w:firstLineChars="200"/>
        <w:rPr>
          <w:rFonts w:ascii="宋体" w:hAnsi="宋体"/>
          <w:szCs w:val="21"/>
          <w:highlight w:val="none"/>
          <w:u w:val="single"/>
        </w:rPr>
      </w:pPr>
      <w:r>
        <w:rPr>
          <w:rFonts w:ascii="宋体" w:hAnsi="宋体"/>
          <w:szCs w:val="21"/>
          <w:highlight w:val="none"/>
          <w:u w:val="single"/>
        </w:rPr>
        <w:t>3）因报价时采用的技术措施或组织措施考虑不足，不能满足施工要求需要调整方案，造成费用增加的一律不得调整合同价款。</w:t>
      </w:r>
    </w:p>
    <w:p>
      <w:pPr>
        <w:spacing w:line="360" w:lineRule="auto"/>
        <w:ind w:firstLine="420" w:firstLineChars="200"/>
        <w:rPr>
          <w:rFonts w:ascii="宋体" w:hAnsi="宋体"/>
          <w:szCs w:val="21"/>
          <w:highlight w:val="none"/>
          <w:u w:val="single"/>
        </w:rPr>
      </w:pPr>
      <w:r>
        <w:rPr>
          <w:rFonts w:ascii="宋体" w:hAnsi="宋体"/>
          <w:szCs w:val="21"/>
          <w:highlight w:val="none"/>
          <w:u w:val="single"/>
        </w:rPr>
        <w:t>4）因天气、地形、地质、环境等自然条件发生变化，采取临时措施增加的费用一律不得调整合同价款。</w:t>
      </w:r>
    </w:p>
    <w:p>
      <w:pPr>
        <w:spacing w:line="360" w:lineRule="auto"/>
        <w:ind w:firstLine="420" w:firstLineChars="200"/>
        <w:rPr>
          <w:rFonts w:ascii="宋体" w:hAnsi="宋体"/>
          <w:szCs w:val="21"/>
          <w:highlight w:val="none"/>
          <w:u w:val="single"/>
        </w:rPr>
      </w:pPr>
      <w:r>
        <w:rPr>
          <w:rFonts w:ascii="宋体" w:hAnsi="宋体"/>
          <w:szCs w:val="21"/>
          <w:highlight w:val="none"/>
          <w:u w:val="single"/>
        </w:rPr>
        <w:t>5）场地内的障碍物（包括地上与地下</w:t>
      </w:r>
      <w:r>
        <w:rPr>
          <w:rFonts w:hint="eastAsia" w:ascii="宋体" w:hAnsi="宋体"/>
          <w:szCs w:val="21"/>
          <w:highlight w:val="none"/>
          <w:u w:val="single"/>
        </w:rPr>
        <w:t>，</w:t>
      </w:r>
      <w:r>
        <w:rPr>
          <w:rFonts w:ascii="宋体" w:hAnsi="宋体"/>
          <w:szCs w:val="21"/>
          <w:highlight w:val="none"/>
          <w:u w:val="single"/>
        </w:rPr>
        <w:t>如孤石、条石、旧基础、旧管线等）的破除清运，不论工程量大小、施工难易、运距远近，均不得调整合同价款。</w:t>
      </w:r>
    </w:p>
    <w:p>
      <w:pPr>
        <w:spacing w:line="360" w:lineRule="auto"/>
        <w:ind w:firstLine="420" w:firstLineChars="200"/>
        <w:rPr>
          <w:rFonts w:ascii="宋体" w:hAnsi="宋体"/>
          <w:szCs w:val="21"/>
          <w:highlight w:val="none"/>
          <w:u w:val="single"/>
        </w:rPr>
      </w:pPr>
      <w:r>
        <w:rPr>
          <w:rFonts w:ascii="宋体" w:hAnsi="宋体"/>
          <w:szCs w:val="21"/>
          <w:highlight w:val="none"/>
          <w:u w:val="single"/>
        </w:rPr>
        <w:t>6）与其他工程施工单位发生交叉作业</w:t>
      </w:r>
      <w:r>
        <w:rPr>
          <w:rFonts w:hint="eastAsia" w:ascii="宋体" w:hAnsi="宋体"/>
          <w:szCs w:val="21"/>
          <w:highlight w:val="none"/>
          <w:u w:val="single"/>
        </w:rPr>
        <w:t>、材料二次搬运等所</w:t>
      </w:r>
      <w:r>
        <w:rPr>
          <w:rFonts w:ascii="宋体" w:hAnsi="宋体"/>
          <w:szCs w:val="21"/>
          <w:highlight w:val="none"/>
          <w:u w:val="single"/>
        </w:rPr>
        <w:t>增加的费用一律不得调整合同价款。</w:t>
      </w:r>
    </w:p>
    <w:p>
      <w:pPr>
        <w:spacing w:line="360" w:lineRule="auto"/>
        <w:ind w:firstLine="420" w:firstLineChars="200"/>
        <w:rPr>
          <w:rFonts w:ascii="宋体" w:hAnsi="宋体"/>
          <w:szCs w:val="21"/>
          <w:highlight w:val="none"/>
          <w:u w:val="single"/>
        </w:rPr>
      </w:pPr>
      <w:r>
        <w:rPr>
          <w:rFonts w:ascii="宋体" w:hAnsi="宋体"/>
          <w:szCs w:val="21"/>
          <w:highlight w:val="none"/>
          <w:u w:val="single"/>
        </w:rPr>
        <w:t>7)施工排水、基坑内积水排水</w:t>
      </w:r>
      <w:r>
        <w:rPr>
          <w:rFonts w:hint="eastAsia" w:ascii="宋体" w:hAnsi="宋体"/>
          <w:szCs w:val="21"/>
          <w:highlight w:val="none"/>
          <w:u w:val="single"/>
        </w:rPr>
        <w:t>、设置临时挡水坝、河道开挖</w:t>
      </w:r>
      <w:r>
        <w:rPr>
          <w:rFonts w:ascii="宋体" w:hAnsi="宋体"/>
          <w:szCs w:val="21"/>
          <w:highlight w:val="none"/>
          <w:u w:val="single"/>
        </w:rPr>
        <w:t>等费用不论实际数量多少一律不得调整合同价款。</w:t>
      </w:r>
    </w:p>
    <w:p>
      <w:pPr>
        <w:spacing w:line="360" w:lineRule="auto"/>
        <w:ind w:firstLine="420" w:firstLineChars="200"/>
        <w:rPr>
          <w:rFonts w:ascii="宋体" w:hAnsi="宋体"/>
          <w:szCs w:val="21"/>
          <w:highlight w:val="none"/>
          <w:u w:val="single"/>
        </w:rPr>
      </w:pPr>
      <w:r>
        <w:rPr>
          <w:rFonts w:ascii="宋体" w:hAnsi="宋体"/>
          <w:szCs w:val="21"/>
          <w:highlight w:val="none"/>
          <w:u w:val="single"/>
        </w:rPr>
        <w:t>8)为保证工程质量采取的所有的技术和组织措施所增加的费用，不论甲方是否同意均不得调整合同价款。</w:t>
      </w:r>
    </w:p>
    <w:p>
      <w:pPr>
        <w:spacing w:line="360" w:lineRule="auto"/>
        <w:ind w:firstLine="420" w:firstLineChars="200"/>
        <w:rPr>
          <w:rFonts w:ascii="宋体" w:hAnsi="宋体"/>
          <w:szCs w:val="21"/>
          <w:highlight w:val="none"/>
          <w:u w:val="single"/>
        </w:rPr>
      </w:pPr>
      <w:r>
        <w:rPr>
          <w:rFonts w:ascii="宋体" w:hAnsi="宋体"/>
          <w:szCs w:val="21"/>
          <w:highlight w:val="none"/>
          <w:u w:val="single"/>
        </w:rPr>
        <w:t>9)为应对临时停水、停电，承包人应自备发电设备、取水设备等，所增加费用一律不得调整合同价款。</w:t>
      </w:r>
    </w:p>
    <w:p>
      <w:pPr>
        <w:spacing w:line="360" w:lineRule="auto"/>
        <w:ind w:firstLine="420" w:firstLineChars="200"/>
        <w:rPr>
          <w:rFonts w:ascii="宋体" w:hAnsi="宋体"/>
          <w:szCs w:val="21"/>
          <w:highlight w:val="none"/>
          <w:u w:val="single"/>
        </w:rPr>
      </w:pPr>
      <w:r>
        <w:rPr>
          <w:rFonts w:ascii="宋体" w:hAnsi="宋体"/>
          <w:szCs w:val="21"/>
          <w:highlight w:val="none"/>
          <w:u w:val="single"/>
        </w:rPr>
        <w:t>10)为保证周边建构筑物和本合同建构筑物安全而采取的技术和组织措施【</w:t>
      </w:r>
      <w:r>
        <w:rPr>
          <w:rFonts w:ascii="宋体" w:hAnsi="宋体"/>
          <w:bCs/>
          <w:szCs w:val="21"/>
          <w:highlight w:val="none"/>
          <w:u w:val="single"/>
        </w:rPr>
        <w:t>包括减振（震）措施</w:t>
      </w:r>
      <w:r>
        <w:rPr>
          <w:rFonts w:hint="eastAsia" w:ascii="宋体" w:hAnsi="宋体"/>
          <w:bCs/>
          <w:szCs w:val="21"/>
          <w:highlight w:val="none"/>
          <w:u w:val="single"/>
        </w:rPr>
        <w:t>、边坡支护</w:t>
      </w:r>
      <w:r>
        <w:rPr>
          <w:rFonts w:ascii="宋体" w:hAnsi="宋体"/>
          <w:szCs w:val="21"/>
          <w:highlight w:val="none"/>
          <w:u w:val="single"/>
        </w:rPr>
        <w:t>】等费用已包括在合同总价内，不论实际施工情况如何，均不得调整合同价款。</w:t>
      </w:r>
    </w:p>
    <w:p>
      <w:pPr>
        <w:spacing w:line="360" w:lineRule="auto"/>
        <w:ind w:firstLine="420" w:firstLineChars="200"/>
        <w:rPr>
          <w:rFonts w:ascii="宋体" w:hAnsi="宋体"/>
          <w:szCs w:val="21"/>
          <w:highlight w:val="none"/>
          <w:u w:val="single"/>
        </w:rPr>
      </w:pPr>
      <w:r>
        <w:rPr>
          <w:rFonts w:ascii="宋体" w:hAnsi="宋体"/>
          <w:szCs w:val="21"/>
          <w:highlight w:val="none"/>
          <w:u w:val="single"/>
        </w:rPr>
        <w:t>11)施工机械进出场、安装拆卸、移机等不论实际情况如何，均不得调整合同价款。</w:t>
      </w:r>
    </w:p>
    <w:p>
      <w:pPr>
        <w:spacing w:line="360" w:lineRule="auto"/>
        <w:ind w:firstLine="420" w:firstLineChars="200"/>
        <w:rPr>
          <w:rFonts w:ascii="宋体" w:hAnsi="宋体"/>
          <w:szCs w:val="21"/>
          <w:highlight w:val="none"/>
          <w:u w:val="single"/>
        </w:rPr>
      </w:pPr>
      <w:r>
        <w:rPr>
          <w:rFonts w:ascii="宋体" w:hAnsi="宋体"/>
          <w:szCs w:val="21"/>
          <w:highlight w:val="none"/>
          <w:u w:val="single"/>
        </w:rPr>
        <w:t>12)</w:t>
      </w:r>
      <w:r>
        <w:rPr>
          <w:rFonts w:hint="eastAsia" w:ascii="宋体" w:hAnsi="宋体"/>
          <w:szCs w:val="21"/>
          <w:highlight w:val="none"/>
          <w:u w:val="single"/>
        </w:rPr>
        <w:t xml:space="preserve"> 市场价格波动调整合同价格的约定：所有</w:t>
      </w:r>
      <w:r>
        <w:rPr>
          <w:rFonts w:ascii="宋体" w:hAnsi="宋体"/>
          <w:szCs w:val="21"/>
          <w:highlight w:val="none"/>
          <w:u w:val="single"/>
        </w:rPr>
        <w:t>材料价格波动引起的价格变化，不予调整。</w:t>
      </w:r>
    </w:p>
    <w:p>
      <w:pPr>
        <w:spacing w:line="360" w:lineRule="auto"/>
        <w:ind w:firstLine="420" w:firstLineChars="200"/>
        <w:rPr>
          <w:rFonts w:ascii="宋体" w:hAnsi="宋体"/>
          <w:szCs w:val="21"/>
          <w:highlight w:val="none"/>
          <w:u w:val="single"/>
        </w:rPr>
      </w:pPr>
      <w:r>
        <w:rPr>
          <w:rFonts w:ascii="宋体" w:hAnsi="宋体"/>
          <w:szCs w:val="21"/>
          <w:highlight w:val="none"/>
          <w:u w:val="single"/>
        </w:rPr>
        <w:t>13)变更或增加的项目计价依据：投标报价有相同或类似项目的，按照相同或类似项目计价；无相同或无类似项目的，执行安徽省建设工程工程量清单计价依据计算，取费标准依据投标报价的费率水平执行，材料价格依据投标文件执行，如投标文件里没有，则由发包人和承包人共同调研确定。</w:t>
      </w:r>
    </w:p>
    <w:p>
      <w:pPr>
        <w:spacing w:line="360" w:lineRule="auto"/>
        <w:ind w:firstLine="420" w:firstLineChars="200"/>
        <w:rPr>
          <w:rFonts w:ascii="宋体" w:hAnsi="宋体"/>
          <w:szCs w:val="21"/>
          <w:highlight w:val="none"/>
          <w:u w:val="single"/>
        </w:rPr>
      </w:pPr>
      <w:r>
        <w:rPr>
          <w:rFonts w:ascii="宋体" w:hAnsi="宋体"/>
          <w:szCs w:val="21"/>
          <w:highlight w:val="none"/>
          <w:u w:val="single"/>
        </w:rPr>
        <w:t>14）因市场变化调整等因素导致工程造价变化的一律不得调整合同价款（发包人指定的可调价格主材除外）。</w:t>
      </w:r>
    </w:p>
    <w:p>
      <w:pPr>
        <w:snapToGrid w:val="0"/>
        <w:spacing w:line="360" w:lineRule="auto"/>
        <w:ind w:firstLine="420" w:firstLineChars="200"/>
        <w:rPr>
          <w:rFonts w:ascii="宋体" w:hAnsi="宋体"/>
          <w:szCs w:val="21"/>
          <w:highlight w:val="none"/>
        </w:rPr>
      </w:pPr>
      <w:r>
        <w:rPr>
          <w:rFonts w:ascii="宋体" w:hAnsi="宋体"/>
          <w:szCs w:val="21"/>
          <w:highlight w:val="none"/>
          <w:u w:val="single"/>
        </w:rPr>
        <w:t>特别提醒：施工期内所有经济技术签证必须有中标的项目负责人、监理单位、跟踪审计单位、发包人签字的流程在规定时间内逐级上报</w:t>
      </w:r>
      <w:r>
        <w:rPr>
          <w:rFonts w:hint="eastAsia" w:ascii="宋体" w:hAnsi="宋体"/>
          <w:szCs w:val="21"/>
          <w:highlight w:val="none"/>
          <w:u w:val="single"/>
        </w:rPr>
        <w:t>，最终须由发包人加盖公司公章</w:t>
      </w:r>
      <w:r>
        <w:rPr>
          <w:rFonts w:ascii="宋体" w:hAnsi="宋体"/>
          <w:szCs w:val="21"/>
          <w:highlight w:val="none"/>
          <w:u w:val="single"/>
        </w:rPr>
        <w:t xml:space="preserve">，否则该签证不能作为有效结算凭证，在竣工结算中不得作为结算依据，即不予结算。    </w:t>
      </w:r>
    </w:p>
    <w:p>
      <w:pPr>
        <w:snapToGrid w:val="0"/>
        <w:spacing w:line="360" w:lineRule="auto"/>
        <w:ind w:firstLine="420" w:firstLineChars="200"/>
        <w:rPr>
          <w:rFonts w:ascii="宋体" w:hAnsi="宋体"/>
          <w:szCs w:val="21"/>
          <w:highlight w:val="none"/>
        </w:rPr>
      </w:pPr>
      <w:r>
        <w:rPr>
          <w:rFonts w:ascii="宋体" w:hAnsi="宋体"/>
          <w:szCs w:val="21"/>
          <w:highlight w:val="none"/>
        </w:rPr>
        <w:t>风险费用的计算方法：</w:t>
      </w:r>
      <w:r>
        <w:rPr>
          <w:rFonts w:ascii="宋体" w:hAnsi="宋体"/>
          <w:szCs w:val="21"/>
          <w:highlight w:val="none"/>
          <w:u w:val="single"/>
        </w:rPr>
        <w:t xml:space="preserve"> 投标人在投标报价时已经考虑，不再另行计取， 风险费用应综合各项风险并结合自身及工程实际情况考虑，风险费用必须包括在工程综合单价内。合同签订后（工程竣工结算时）均不得调整   </w:t>
      </w:r>
      <w:r>
        <w:rPr>
          <w:rFonts w:ascii="宋体" w:hAnsi="宋体"/>
          <w:szCs w:val="21"/>
          <w:highlight w:val="none"/>
        </w:rPr>
        <w:t>。</w:t>
      </w:r>
    </w:p>
    <w:p>
      <w:pPr>
        <w:spacing w:line="360" w:lineRule="auto"/>
        <w:ind w:firstLine="420" w:firstLineChars="200"/>
        <w:rPr>
          <w:rFonts w:ascii="宋体" w:hAnsi="宋体"/>
          <w:szCs w:val="21"/>
          <w:highlight w:val="none"/>
          <w:u w:val="single"/>
        </w:rPr>
      </w:pPr>
      <w:r>
        <w:rPr>
          <w:rFonts w:ascii="宋体" w:hAnsi="宋体"/>
          <w:szCs w:val="21"/>
          <w:highlight w:val="none"/>
        </w:rPr>
        <w:t>风险范围以外合同价格的调整方法：</w:t>
      </w:r>
      <w:r>
        <w:rPr>
          <w:rFonts w:ascii="宋体" w:hAnsi="宋体"/>
          <w:szCs w:val="21"/>
          <w:highlight w:val="none"/>
          <w:u w:val="single"/>
        </w:rPr>
        <w:t xml:space="preserve"> </w:t>
      </w:r>
      <w:r>
        <w:rPr>
          <w:rFonts w:hint="eastAsia" w:ascii="宋体" w:hAnsi="宋体"/>
          <w:szCs w:val="21"/>
          <w:highlight w:val="none"/>
          <w:u w:val="single"/>
        </w:rPr>
        <w:t>不予调整</w:t>
      </w:r>
      <w:r>
        <w:rPr>
          <w:rFonts w:ascii="宋体" w:hAnsi="宋体"/>
          <w:szCs w:val="21"/>
          <w:highlight w:val="none"/>
          <w:u w:val="single"/>
        </w:rPr>
        <w:t xml:space="preserve">   </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3、其他价格方式：</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2" w:firstLineChars="200"/>
        <w:jc w:val="left"/>
        <w:outlineLvl w:val="2"/>
        <w:rPr>
          <w:rFonts w:ascii="宋体" w:hAnsi="宋体"/>
          <w:b/>
          <w:szCs w:val="21"/>
          <w:highlight w:val="none"/>
        </w:rPr>
      </w:pPr>
      <w:r>
        <w:rPr>
          <w:rFonts w:hint="eastAsia" w:ascii="宋体" w:hAnsi="宋体"/>
          <w:b/>
          <w:szCs w:val="21"/>
          <w:highlight w:val="none"/>
        </w:rPr>
        <w:t>12.2 预付款</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12.2.1 预付款的支付</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预付款支付比例或金额：</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u w:val="single"/>
        </w:rPr>
      </w:pPr>
      <w:r>
        <w:rPr>
          <w:rFonts w:hint="eastAsia" w:ascii="宋体" w:hAnsi="宋体"/>
          <w:szCs w:val="21"/>
          <w:highlight w:val="none"/>
        </w:rPr>
        <w:t>预付款支付期限：</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预付款扣回的方式：</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 xml:space="preserve">12.2.2 预付款担保 </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承包人提交预付款担保的期限:</w:t>
      </w:r>
      <w:r>
        <w:rPr>
          <w:rFonts w:hint="eastAsia"/>
          <w:highlight w:val="none"/>
        </w:rPr>
        <w:t xml:space="preserve"> /</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预付款担保的形式为:</w:t>
      </w:r>
      <w:r>
        <w:rPr>
          <w:rFonts w:hint="eastAsia"/>
          <w:highlight w:val="none"/>
        </w:rPr>
        <w:t xml:space="preserve"> /</w:t>
      </w:r>
      <w:r>
        <w:rPr>
          <w:rFonts w:hint="eastAsia" w:ascii="宋体" w:hAnsi="宋体"/>
          <w:szCs w:val="21"/>
          <w:highlight w:val="none"/>
        </w:rPr>
        <w:t>。</w:t>
      </w:r>
    </w:p>
    <w:p>
      <w:pPr>
        <w:autoSpaceDE w:val="0"/>
        <w:autoSpaceDN w:val="0"/>
        <w:adjustRightInd w:val="0"/>
        <w:spacing w:line="360" w:lineRule="auto"/>
        <w:ind w:firstLine="422" w:firstLineChars="200"/>
        <w:jc w:val="left"/>
        <w:outlineLvl w:val="2"/>
        <w:rPr>
          <w:rFonts w:ascii="宋体" w:hAnsi="宋体"/>
          <w:b/>
          <w:szCs w:val="21"/>
          <w:highlight w:val="none"/>
        </w:rPr>
      </w:pPr>
      <w:r>
        <w:rPr>
          <w:rFonts w:hint="eastAsia" w:ascii="宋体" w:hAnsi="宋体"/>
          <w:b/>
          <w:szCs w:val="21"/>
          <w:highlight w:val="none"/>
        </w:rPr>
        <w:t>12.3 计量</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12.3.1 计量原则</w:t>
      </w:r>
    </w:p>
    <w:p>
      <w:pPr>
        <w:autoSpaceDE w:val="0"/>
        <w:autoSpaceDN w:val="0"/>
        <w:adjustRightInd w:val="0"/>
        <w:spacing w:line="360" w:lineRule="auto"/>
        <w:ind w:firstLine="420" w:firstLineChars="200"/>
        <w:jc w:val="left"/>
        <w:rPr>
          <w:rFonts w:ascii="宋体" w:hAnsi="宋体"/>
          <w:szCs w:val="21"/>
          <w:highlight w:val="none"/>
          <w:u w:val="single"/>
        </w:rPr>
      </w:pPr>
      <w:r>
        <w:rPr>
          <w:rFonts w:hint="eastAsia" w:ascii="宋体" w:hAnsi="宋体"/>
          <w:szCs w:val="21"/>
          <w:highlight w:val="none"/>
        </w:rPr>
        <w:t>工程量计算规则：</w:t>
      </w:r>
      <w:r>
        <w:rPr>
          <w:rFonts w:hint="eastAsia"/>
          <w:highlight w:val="none"/>
        </w:rPr>
        <w:t>《建设工程工程量清单计价规范》GB50500－2013，《安徽省建设工程工程量清单计价依据》2018</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12.3.2 计量周期</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关于计量周期的约定：</w:t>
      </w:r>
      <w:r>
        <w:rPr>
          <w:rFonts w:hint="eastAsia"/>
          <w:highlight w:val="none"/>
        </w:rPr>
        <w:t>执行通用条款</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12.3.3 单价合同的计量</w:t>
      </w:r>
    </w:p>
    <w:p>
      <w:pPr>
        <w:spacing w:line="360" w:lineRule="auto"/>
        <w:ind w:firstLine="420" w:firstLineChars="200"/>
        <w:rPr>
          <w:rFonts w:ascii="宋体" w:hAnsi="宋体"/>
          <w:szCs w:val="21"/>
          <w:highlight w:val="none"/>
        </w:rPr>
      </w:pPr>
      <w:r>
        <w:rPr>
          <w:rFonts w:hint="eastAsia" w:ascii="宋体" w:hAnsi="宋体"/>
          <w:szCs w:val="21"/>
          <w:highlight w:val="none"/>
        </w:rPr>
        <w:t>关于单价合同计量的约定：</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12.3.4 总价合同的计量</w:t>
      </w:r>
    </w:p>
    <w:p>
      <w:pPr>
        <w:spacing w:line="360" w:lineRule="auto"/>
        <w:ind w:firstLine="420" w:firstLineChars="200"/>
        <w:rPr>
          <w:rFonts w:ascii="宋体" w:hAnsi="宋体"/>
          <w:szCs w:val="21"/>
          <w:highlight w:val="none"/>
        </w:rPr>
      </w:pPr>
      <w:r>
        <w:rPr>
          <w:rFonts w:hint="eastAsia" w:ascii="宋体" w:hAnsi="宋体"/>
          <w:szCs w:val="21"/>
          <w:highlight w:val="none"/>
        </w:rPr>
        <w:t>关于总价合同计量的约定：</w:t>
      </w:r>
      <w:r>
        <w:rPr>
          <w:rFonts w:hint="eastAsia"/>
          <w:highlight w:val="none"/>
        </w:rPr>
        <w:t>执行通用条款</w:t>
      </w:r>
      <w:r>
        <w:rPr>
          <w:rFonts w:hint="eastAsia" w:ascii="宋体" w:hAnsi="宋体"/>
          <w:szCs w:val="21"/>
          <w:highlight w:val="none"/>
        </w:rPr>
        <w:t>。</w:t>
      </w:r>
    </w:p>
    <w:p>
      <w:pPr>
        <w:spacing w:line="360" w:lineRule="auto"/>
        <w:ind w:firstLine="420" w:firstLineChars="200"/>
        <w:rPr>
          <w:rFonts w:ascii="宋体" w:hAnsi="宋体"/>
          <w:szCs w:val="21"/>
          <w:highlight w:val="none"/>
        </w:rPr>
      </w:pPr>
      <w:r>
        <w:rPr>
          <w:rFonts w:hint="eastAsia" w:ascii="宋体" w:hAnsi="宋体"/>
          <w:szCs w:val="21"/>
          <w:highlight w:val="none"/>
        </w:rPr>
        <w:t>12.3.5 总价合同采用支付分解表计量支付的，是否适用第12.3.4 项〔总价合同的计量〕约定进行计量：</w:t>
      </w:r>
      <w:r>
        <w:rPr>
          <w:rFonts w:hint="eastAsia"/>
          <w:highlight w:val="none"/>
        </w:rPr>
        <w:t>不采用</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12.3.6 其他价格形式合同的计量</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其他价格形式的计量方式和程序：</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2" w:firstLineChars="200"/>
        <w:jc w:val="left"/>
        <w:outlineLvl w:val="2"/>
        <w:rPr>
          <w:rFonts w:ascii="宋体" w:hAnsi="宋体"/>
          <w:b/>
          <w:szCs w:val="21"/>
          <w:highlight w:val="none"/>
        </w:rPr>
      </w:pPr>
      <w:r>
        <w:rPr>
          <w:rFonts w:hint="eastAsia" w:ascii="宋体" w:hAnsi="宋体"/>
          <w:b/>
          <w:szCs w:val="21"/>
          <w:highlight w:val="none"/>
        </w:rPr>
        <w:t>12.4 工程进度款支付</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12.4.1 付款周期</w:t>
      </w:r>
    </w:p>
    <w:p>
      <w:pPr>
        <w:autoSpaceDE w:val="0"/>
        <w:autoSpaceDN w:val="0"/>
        <w:adjustRightInd w:val="0"/>
        <w:spacing w:line="360" w:lineRule="auto"/>
        <w:ind w:firstLine="420" w:firstLineChars="200"/>
        <w:jc w:val="left"/>
        <w:rPr>
          <w:rFonts w:ascii="宋体" w:hAnsi="宋体"/>
          <w:strike/>
          <w:szCs w:val="21"/>
          <w:highlight w:val="none"/>
        </w:rPr>
      </w:pPr>
      <w:r>
        <w:rPr>
          <w:rFonts w:hint="eastAsia" w:ascii="宋体" w:hAnsi="宋体"/>
          <w:szCs w:val="21"/>
          <w:highlight w:val="none"/>
        </w:rPr>
        <w:t>关于付款周期的约定：</w:t>
      </w:r>
    </w:p>
    <w:p>
      <w:pPr>
        <w:numPr>
          <w:ilvl w:val="0"/>
          <w:numId w:val="9"/>
        </w:numPr>
        <w:autoSpaceDE w:val="0"/>
        <w:autoSpaceDN w:val="0"/>
        <w:adjustRightInd w:val="0"/>
        <w:spacing w:line="360" w:lineRule="auto"/>
        <w:ind w:left="420"/>
        <w:jc w:val="left"/>
        <w:rPr>
          <w:b/>
          <w:bCs/>
          <w:highlight w:val="none"/>
        </w:rPr>
      </w:pPr>
      <w:r>
        <w:rPr>
          <w:rFonts w:hint="eastAsia"/>
          <w:b/>
          <w:bCs/>
          <w:highlight w:val="none"/>
        </w:rPr>
        <w:t>完成</w:t>
      </w:r>
      <w:r>
        <w:rPr>
          <w:rFonts w:hint="eastAsia"/>
          <w:b/>
          <w:bCs/>
          <w:highlight w:val="none"/>
          <w:lang w:eastAsia="zh-CN"/>
        </w:rPr>
        <w:t>培训中心教室及员工</w:t>
      </w:r>
      <w:r>
        <w:rPr>
          <w:rFonts w:hint="eastAsia"/>
          <w:b/>
          <w:bCs/>
          <w:highlight w:val="none"/>
          <w:lang w:val="en-US" w:eastAsia="zh-CN"/>
        </w:rPr>
        <w:t>宿舍简易</w:t>
      </w:r>
      <w:r>
        <w:rPr>
          <w:rFonts w:hint="eastAsia"/>
          <w:b/>
          <w:bCs/>
          <w:highlight w:val="none"/>
        </w:rPr>
        <w:t>装修工程</w:t>
      </w:r>
      <w:r>
        <w:rPr>
          <w:rFonts w:hint="eastAsia"/>
          <w:b/>
          <w:bCs/>
          <w:highlight w:val="none"/>
          <w:lang w:eastAsia="zh-CN"/>
        </w:rPr>
        <w:t>施工完成并</w:t>
      </w:r>
      <w:r>
        <w:rPr>
          <w:rFonts w:hint="eastAsia"/>
          <w:b/>
          <w:bCs/>
          <w:highlight w:val="none"/>
        </w:rPr>
        <w:t>竣工验收合格，支付已完工程量的70%。</w:t>
      </w:r>
    </w:p>
    <w:p>
      <w:pPr>
        <w:numPr>
          <w:ilvl w:val="0"/>
          <w:numId w:val="9"/>
        </w:numPr>
        <w:autoSpaceDE w:val="0"/>
        <w:autoSpaceDN w:val="0"/>
        <w:adjustRightInd w:val="0"/>
        <w:spacing w:line="360" w:lineRule="auto"/>
        <w:ind w:left="420"/>
        <w:jc w:val="left"/>
        <w:rPr>
          <w:b/>
          <w:bCs/>
          <w:highlight w:val="none"/>
        </w:rPr>
      </w:pPr>
      <w:r>
        <w:rPr>
          <w:rFonts w:hint="eastAsia"/>
          <w:b/>
          <w:bCs/>
          <w:highlight w:val="none"/>
        </w:rPr>
        <w:t>工程结算审定后14日内，发包人支付至结算价款的97%，余款作为工程质量保证金且在缺陷责任期届满后14天内无息返还。</w:t>
      </w:r>
    </w:p>
    <w:p>
      <w:pPr>
        <w:autoSpaceDE w:val="0"/>
        <w:autoSpaceDN w:val="0"/>
        <w:adjustRightInd w:val="0"/>
        <w:spacing w:line="360" w:lineRule="auto"/>
        <w:ind w:firstLine="422" w:firstLineChars="200"/>
        <w:jc w:val="left"/>
        <w:rPr>
          <w:b/>
          <w:bCs/>
          <w:highlight w:val="none"/>
        </w:rPr>
      </w:pPr>
      <w:r>
        <w:rPr>
          <w:rFonts w:hint="eastAsia"/>
          <w:b/>
          <w:bCs/>
          <w:highlight w:val="none"/>
        </w:rPr>
        <w:t>3、乙方须在每次申请付款前向甲方出具对应金额的合法增值税</w:t>
      </w:r>
      <w:r>
        <w:rPr>
          <w:rFonts w:hint="eastAsia"/>
          <w:b/>
          <w:bCs/>
          <w:highlight w:val="none"/>
          <w:lang w:eastAsia="zh-CN"/>
        </w:rPr>
        <w:t>专用</w:t>
      </w:r>
      <w:r>
        <w:rPr>
          <w:rFonts w:hint="eastAsia"/>
          <w:b/>
          <w:bCs/>
          <w:highlight w:val="none"/>
        </w:rPr>
        <w:t>发票及请款函，甲方收到发票及付款申请后才支付款项。</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12.4.2 进度付款申请单的编制</w:t>
      </w:r>
    </w:p>
    <w:p>
      <w:pPr>
        <w:autoSpaceDE w:val="0"/>
        <w:autoSpaceDN w:val="0"/>
        <w:adjustRightInd w:val="0"/>
        <w:spacing w:line="360" w:lineRule="auto"/>
        <w:ind w:firstLine="420" w:firstLineChars="200"/>
        <w:jc w:val="left"/>
        <w:rPr>
          <w:rFonts w:ascii="宋体" w:hAnsi="宋体"/>
          <w:szCs w:val="21"/>
          <w:highlight w:val="none"/>
          <w:u w:val="single"/>
        </w:rPr>
      </w:pPr>
      <w:r>
        <w:rPr>
          <w:rFonts w:hint="eastAsia" w:ascii="宋体" w:hAnsi="宋体"/>
          <w:szCs w:val="21"/>
          <w:highlight w:val="none"/>
        </w:rPr>
        <w:t>关于进度付款申请单编制的约定：</w:t>
      </w:r>
      <w:r>
        <w:rPr>
          <w:rFonts w:hint="eastAsia"/>
          <w:highlight w:val="none"/>
        </w:rPr>
        <w:t>进度付款申请单的份数为3份，内容为工程量计价清单</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12.4.3 进度付款申请单的提交</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（1）单价合同进度付款申请单提交的约定：</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（2）总价合同进度付款申请单提交的约定：</w:t>
      </w:r>
      <w:r>
        <w:rPr>
          <w:rFonts w:hint="eastAsia"/>
          <w:highlight w:val="none"/>
        </w:rPr>
        <w:t>/</w:t>
      </w:r>
      <w:r>
        <w:rPr>
          <w:rFonts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（3）其他价格形式合同进度付款申请单提交的约定：</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12.4.4 进度款审核和支付</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（1）监理人审查并报送发包人的期限：</w:t>
      </w:r>
      <w:r>
        <w:rPr>
          <w:rFonts w:hint="eastAsia"/>
          <w:highlight w:val="none"/>
        </w:rPr>
        <w:t>收到后7天内</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发包人完成审批并签发进度款支付证书的期限：</w:t>
      </w:r>
      <w:r>
        <w:rPr>
          <w:rFonts w:hint="eastAsia"/>
          <w:highlight w:val="none"/>
        </w:rPr>
        <w:t>收到后7天内</w:t>
      </w:r>
      <w:r>
        <w:rPr>
          <w:rFonts w:hint="eastAsia" w:ascii="宋体" w:hAnsi="宋体"/>
          <w:szCs w:val="21"/>
          <w:highlight w:val="none"/>
        </w:rPr>
        <w:t>。</w:t>
      </w:r>
    </w:p>
    <w:p>
      <w:pPr>
        <w:pStyle w:val="24"/>
        <w:spacing w:line="360" w:lineRule="auto"/>
        <w:rPr>
          <w:b/>
          <w:strike/>
          <w:color w:val="auto"/>
          <w:sz w:val="22"/>
          <w:highlight w:val="none"/>
        </w:rPr>
      </w:pPr>
      <w:r>
        <w:rPr>
          <w:rFonts w:hint="eastAsia"/>
          <w:color w:val="auto"/>
          <w:szCs w:val="21"/>
          <w:highlight w:val="none"/>
        </w:rPr>
        <w:t>（2）发包人支付进度款的期限：</w:t>
      </w:r>
      <w:r>
        <w:rPr>
          <w:rFonts w:hint="eastAsia"/>
          <w:b/>
          <w:color w:val="auto"/>
          <w:sz w:val="22"/>
          <w:highlight w:val="none"/>
        </w:rPr>
        <w:t>执行通用条款。</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发包人逾期支付进度款的违约金的计算方式：</w:t>
      </w:r>
      <w:r>
        <w:rPr>
          <w:rFonts w:hint="eastAsia"/>
          <w:b/>
          <w:sz w:val="22"/>
          <w:highlight w:val="none"/>
        </w:rPr>
        <w:t>执行通用条款</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12.4.6 支付分解表</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2、总价合同支付分解表的编制与审批：</w:t>
      </w:r>
      <w:r>
        <w:rPr>
          <w:rFonts w:hint="eastAsia"/>
          <w:highlight w:val="none"/>
        </w:rPr>
        <w:t>/</w:t>
      </w:r>
      <w:r>
        <w:rPr>
          <w:rFonts w:hint="eastAsia" w:ascii="宋体" w:hAnsi="宋体"/>
          <w:szCs w:val="21"/>
          <w:highlight w:val="none"/>
        </w:rPr>
        <w:t xml:space="preserve"> 。</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3、单价合同的总价项目支付分解表的编制与审批：</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2" w:firstLineChars="200"/>
        <w:jc w:val="left"/>
        <w:outlineLvl w:val="1"/>
        <w:rPr>
          <w:rFonts w:ascii="宋体" w:hAnsi="宋体"/>
          <w:b/>
          <w:szCs w:val="21"/>
          <w:highlight w:val="none"/>
        </w:rPr>
      </w:pPr>
      <w:r>
        <w:rPr>
          <w:rFonts w:hint="eastAsia" w:ascii="宋体" w:hAnsi="宋体"/>
          <w:b/>
          <w:szCs w:val="21"/>
          <w:highlight w:val="none"/>
        </w:rPr>
        <w:t>13. 验收和工程试车</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13.1 分部分项工程验收</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13.1.2 监理人不能按时进行验收时，应提前</w:t>
      </w:r>
      <w:r>
        <w:rPr>
          <w:rFonts w:hint="eastAsia"/>
          <w:highlight w:val="none"/>
        </w:rPr>
        <w:t>12</w:t>
      </w:r>
      <w:r>
        <w:rPr>
          <w:rFonts w:hint="eastAsia" w:ascii="宋体" w:hAnsi="宋体"/>
          <w:szCs w:val="21"/>
          <w:highlight w:val="none"/>
        </w:rPr>
        <w:t>小时提交书面延期要求。</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关于延期最长不得超过：</w:t>
      </w:r>
      <w:r>
        <w:rPr>
          <w:rFonts w:hint="eastAsia"/>
          <w:highlight w:val="none"/>
        </w:rPr>
        <w:t>24</w:t>
      </w:r>
      <w:r>
        <w:rPr>
          <w:rFonts w:hint="eastAsia" w:ascii="宋体" w:hAnsi="宋体"/>
          <w:szCs w:val="21"/>
          <w:highlight w:val="none"/>
        </w:rPr>
        <w:t>小时。</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13.2 竣工验收</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13.2.2 竣工验收程序</w:t>
      </w:r>
    </w:p>
    <w:p>
      <w:pPr>
        <w:spacing w:line="360" w:lineRule="auto"/>
        <w:ind w:firstLine="420" w:firstLineChars="200"/>
        <w:jc w:val="left"/>
        <w:rPr>
          <w:rFonts w:ascii="宋体" w:hAnsi="宋体"/>
          <w:szCs w:val="21"/>
          <w:highlight w:val="none"/>
        </w:rPr>
      </w:pPr>
      <w:r>
        <w:rPr>
          <w:rFonts w:hint="eastAsia" w:ascii="宋体" w:hAnsi="宋体"/>
          <w:szCs w:val="21"/>
          <w:highlight w:val="none"/>
        </w:rPr>
        <w:t>关于竣工验收程序的约定：</w:t>
      </w:r>
      <w:r>
        <w:rPr>
          <w:rFonts w:hint="eastAsia"/>
          <w:highlight w:val="none"/>
        </w:rPr>
        <w:t>承包人负责整理和提交的竣工验收资料应当符合工程所在地建设行政主管部门和（或）城市建设档案管理机构有关施工资料的要求</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发包人不按照本项约定组织竣工验收、颁发工程接收证书的违约金的计算方法：</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13.2.5 移交、接收全部与部分工程</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承包人向发包人移交工程的期限：</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发包人未按本合同约定接收全部或部分工程的，违约金的计算方法为：</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承包人未按时移交工程的，违约金的计算方法为：</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13.3 工程试车</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13.3.1 试车程序</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工程试车内容：</w:t>
      </w:r>
      <w:r>
        <w:rPr>
          <w:rFonts w:hint="eastAsia"/>
          <w:highlight w:val="none"/>
        </w:rPr>
        <w:t>/</w:t>
      </w:r>
      <w:r>
        <w:rPr>
          <w:rFonts w:hint="eastAsia" w:ascii="宋体" w:hAnsi="宋体"/>
          <w:szCs w:val="21"/>
          <w:highlight w:val="none"/>
        </w:rPr>
        <w:t xml:space="preserve"> 。</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（1）单机无负荷试车费用由</w:t>
      </w:r>
      <w:r>
        <w:rPr>
          <w:rFonts w:hint="eastAsia" w:ascii="宋体" w:hAnsi="宋体"/>
          <w:szCs w:val="21"/>
          <w:highlight w:val="none"/>
          <w:u w:val="single"/>
        </w:rPr>
        <w:t xml:space="preserve"> </w:t>
      </w:r>
      <w:r>
        <w:rPr>
          <w:rFonts w:hint="eastAsia"/>
          <w:highlight w:val="none"/>
          <w:u w:val="single"/>
        </w:rPr>
        <w:t xml:space="preserve">/ </w:t>
      </w:r>
      <w:r>
        <w:rPr>
          <w:rFonts w:hint="eastAsia" w:ascii="宋体" w:hAnsi="宋体"/>
          <w:szCs w:val="21"/>
          <w:highlight w:val="none"/>
        </w:rPr>
        <w:t>承担；</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（2）无负荷联动试车费用由</w:t>
      </w:r>
      <w:r>
        <w:rPr>
          <w:rFonts w:hint="eastAsia" w:ascii="宋体" w:hAnsi="宋体"/>
          <w:szCs w:val="21"/>
          <w:highlight w:val="none"/>
          <w:u w:val="single"/>
        </w:rPr>
        <w:t xml:space="preserve"> </w:t>
      </w:r>
      <w:r>
        <w:rPr>
          <w:rFonts w:hint="eastAsia"/>
          <w:highlight w:val="none"/>
          <w:u w:val="single"/>
        </w:rPr>
        <w:t xml:space="preserve">/ </w:t>
      </w:r>
      <w:r>
        <w:rPr>
          <w:rFonts w:hint="eastAsia" w:ascii="宋体" w:hAnsi="宋体"/>
          <w:szCs w:val="21"/>
          <w:highlight w:val="none"/>
        </w:rPr>
        <w:t>承担。</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13.3.3 投料试车</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关于投料试车相关事项的约定：</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13.6 竣工退场</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13.6.1 竣工退场</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承包人完成竣工退场的期限：</w:t>
      </w:r>
      <w:r>
        <w:rPr>
          <w:rFonts w:hint="eastAsia"/>
          <w:highlight w:val="none"/>
        </w:rPr>
        <w:t>按《通用合同条款》执行</w:t>
      </w:r>
      <w:r>
        <w:rPr>
          <w:rFonts w:hint="eastAsia" w:ascii="宋体" w:hAnsi="宋体"/>
          <w:szCs w:val="21"/>
          <w:highlight w:val="none"/>
        </w:rPr>
        <w:t>。</w:t>
      </w:r>
    </w:p>
    <w:p>
      <w:pPr>
        <w:numPr>
          <w:ilvl w:val="0"/>
          <w:numId w:val="10"/>
        </w:numPr>
        <w:autoSpaceDE w:val="0"/>
        <w:autoSpaceDN w:val="0"/>
        <w:adjustRightInd w:val="0"/>
        <w:spacing w:line="360" w:lineRule="auto"/>
        <w:ind w:firstLine="422" w:firstLineChars="200"/>
        <w:jc w:val="left"/>
        <w:outlineLvl w:val="1"/>
        <w:rPr>
          <w:rFonts w:ascii="宋体" w:hAnsi="宋体"/>
          <w:b/>
          <w:szCs w:val="21"/>
          <w:highlight w:val="none"/>
        </w:rPr>
      </w:pPr>
      <w:r>
        <w:rPr>
          <w:rFonts w:hint="eastAsia" w:ascii="宋体" w:hAnsi="宋体"/>
          <w:b/>
          <w:szCs w:val="21"/>
          <w:highlight w:val="none"/>
        </w:rPr>
        <w:t>竣工结算</w:t>
      </w:r>
    </w:p>
    <w:p>
      <w:pPr>
        <w:spacing w:line="360" w:lineRule="auto"/>
        <w:ind w:firstLine="420" w:firstLineChars="200"/>
        <w:rPr>
          <w:rFonts w:ascii="宋体" w:hAnsi="宋体"/>
          <w:szCs w:val="21"/>
          <w:highlight w:val="none"/>
        </w:rPr>
      </w:pPr>
      <w:r>
        <w:rPr>
          <w:rFonts w:ascii="宋体" w:hAnsi="宋体"/>
          <w:szCs w:val="21"/>
          <w:highlight w:val="none"/>
        </w:rPr>
        <w:t>工程竣工验收</w:t>
      </w:r>
      <w:r>
        <w:rPr>
          <w:rFonts w:hint="eastAsia" w:ascii="宋体" w:hAnsi="宋体"/>
          <w:szCs w:val="21"/>
          <w:highlight w:val="none"/>
        </w:rPr>
        <w:t>合格</w:t>
      </w:r>
      <w:r>
        <w:rPr>
          <w:rFonts w:ascii="宋体" w:hAnsi="宋体"/>
          <w:szCs w:val="21"/>
          <w:highlight w:val="none"/>
        </w:rPr>
        <w:t>且工程移交发包人后，经发包人认可后28天内，承包人方可向发包人递交竣工结算报告及完整的结算资料，进行工程竣工结算。具体要求如下：</w:t>
      </w:r>
    </w:p>
    <w:p>
      <w:pPr>
        <w:spacing w:line="360" w:lineRule="auto"/>
        <w:ind w:firstLine="420" w:firstLineChars="200"/>
        <w:rPr>
          <w:rFonts w:ascii="宋体" w:hAnsi="宋体"/>
          <w:szCs w:val="21"/>
          <w:highlight w:val="none"/>
        </w:rPr>
      </w:pPr>
      <w:r>
        <w:rPr>
          <w:rFonts w:ascii="宋体" w:hAnsi="宋体"/>
          <w:szCs w:val="21"/>
          <w:highlight w:val="none"/>
        </w:rPr>
        <w:t>1、竣工结算报告应按照合同内工程、设计变更及经济签证部分等内容分别编制并附有工程量计算书。报告应加盖施工单位公章，经项目经理、工程造价人员签字、盖执业章；竣工结算报告应经过监理单位审核并签署审核意见。</w:t>
      </w:r>
    </w:p>
    <w:p>
      <w:pPr>
        <w:spacing w:line="360" w:lineRule="auto"/>
        <w:ind w:firstLine="420" w:firstLineChars="200"/>
        <w:rPr>
          <w:rFonts w:ascii="宋体" w:hAnsi="宋体"/>
          <w:szCs w:val="21"/>
          <w:highlight w:val="none"/>
        </w:rPr>
      </w:pPr>
      <w:r>
        <w:rPr>
          <w:rFonts w:ascii="宋体" w:hAnsi="宋体"/>
          <w:szCs w:val="21"/>
          <w:highlight w:val="none"/>
        </w:rPr>
        <w:t>2、完整的竣工结算资料包括：</w:t>
      </w:r>
    </w:p>
    <w:p>
      <w:pPr>
        <w:spacing w:line="360" w:lineRule="auto"/>
        <w:ind w:firstLine="420" w:firstLineChars="200"/>
        <w:rPr>
          <w:rFonts w:ascii="宋体" w:hAnsi="宋体"/>
          <w:szCs w:val="21"/>
          <w:highlight w:val="none"/>
        </w:rPr>
      </w:pPr>
      <w:r>
        <w:rPr>
          <w:rFonts w:ascii="宋体" w:hAnsi="宋体"/>
          <w:szCs w:val="21"/>
          <w:highlight w:val="none"/>
        </w:rPr>
        <w:t>A、竣工图纸2套（竣工图纸应经过施工单位技术部门审核、技术负责人签字，加盖竣工图章；监理单位专业监理工程师审核、总监理工程师确认；发包人现场负责人审定）。</w:t>
      </w:r>
    </w:p>
    <w:p>
      <w:pPr>
        <w:spacing w:line="360" w:lineRule="auto"/>
        <w:ind w:firstLine="420" w:firstLineChars="200"/>
        <w:rPr>
          <w:rFonts w:ascii="宋体" w:hAnsi="宋体"/>
          <w:szCs w:val="21"/>
          <w:highlight w:val="none"/>
        </w:rPr>
      </w:pPr>
      <w:r>
        <w:rPr>
          <w:rFonts w:ascii="宋体" w:hAnsi="宋体"/>
          <w:szCs w:val="21"/>
          <w:highlight w:val="none"/>
        </w:rPr>
        <w:t>B、设计变更应附有设计变更通知（及附图），设计变更工程量签证或设计变更造价签证（要求一式4份）。</w:t>
      </w:r>
    </w:p>
    <w:p>
      <w:pPr>
        <w:spacing w:line="360" w:lineRule="auto"/>
        <w:ind w:firstLine="420" w:firstLineChars="200"/>
        <w:rPr>
          <w:rFonts w:ascii="宋体" w:hAnsi="宋体"/>
          <w:szCs w:val="21"/>
          <w:highlight w:val="none"/>
        </w:rPr>
      </w:pPr>
      <w:r>
        <w:rPr>
          <w:rFonts w:ascii="宋体" w:hAnsi="宋体"/>
          <w:szCs w:val="21"/>
          <w:highlight w:val="none"/>
        </w:rPr>
        <w:t>C、经济签证（含合同内暂定价项目（材料）结算价确认签证）应附有工作联系单（及附图）、现场工程量签证（要求一式4份）。暂定价材料、设备结算时以原暂定的价格从合同总价中扣除，以经发包人确认的价款计入决算。</w:t>
      </w:r>
    </w:p>
    <w:p>
      <w:pPr>
        <w:spacing w:line="360" w:lineRule="auto"/>
        <w:ind w:firstLine="420" w:firstLineChars="200"/>
        <w:rPr>
          <w:rFonts w:ascii="宋体" w:hAnsi="宋体"/>
          <w:szCs w:val="21"/>
          <w:highlight w:val="none"/>
        </w:rPr>
      </w:pPr>
      <w:r>
        <w:rPr>
          <w:rFonts w:ascii="宋体" w:hAnsi="宋体"/>
          <w:szCs w:val="21"/>
          <w:highlight w:val="none"/>
        </w:rPr>
        <w:t>D、工程竣工验收证书。</w:t>
      </w:r>
    </w:p>
    <w:p>
      <w:pPr>
        <w:spacing w:line="360" w:lineRule="auto"/>
        <w:ind w:firstLine="420" w:firstLineChars="200"/>
        <w:rPr>
          <w:rFonts w:ascii="宋体" w:hAnsi="宋体"/>
          <w:szCs w:val="21"/>
          <w:highlight w:val="none"/>
        </w:rPr>
      </w:pPr>
      <w:r>
        <w:rPr>
          <w:rFonts w:ascii="宋体" w:hAnsi="宋体"/>
          <w:szCs w:val="21"/>
          <w:highlight w:val="none"/>
        </w:rPr>
        <w:t>E、施工单位签署的符合合同要求的工程质量保修证书。</w:t>
      </w:r>
    </w:p>
    <w:p>
      <w:pPr>
        <w:spacing w:line="360" w:lineRule="auto"/>
        <w:ind w:firstLine="420" w:firstLineChars="200"/>
        <w:rPr>
          <w:rFonts w:ascii="宋体" w:hAnsi="宋体"/>
          <w:szCs w:val="21"/>
          <w:highlight w:val="none"/>
        </w:rPr>
      </w:pPr>
      <w:r>
        <w:rPr>
          <w:rFonts w:ascii="宋体" w:hAnsi="宋体"/>
          <w:szCs w:val="21"/>
          <w:highlight w:val="none"/>
        </w:rPr>
        <w:t>F、工程结算汇总表、工程结算书一式各四份，工程量计算书（含钢筋工程量计算书）一式3份。</w:t>
      </w:r>
    </w:p>
    <w:p>
      <w:pPr>
        <w:spacing w:line="360" w:lineRule="auto"/>
        <w:ind w:firstLine="420" w:firstLineChars="200"/>
        <w:rPr>
          <w:rFonts w:ascii="宋体" w:hAnsi="宋体"/>
          <w:szCs w:val="21"/>
          <w:highlight w:val="none"/>
        </w:rPr>
      </w:pPr>
      <w:r>
        <w:rPr>
          <w:rFonts w:ascii="宋体" w:hAnsi="宋体"/>
          <w:szCs w:val="21"/>
          <w:highlight w:val="none"/>
        </w:rPr>
        <w:t>G、应提供的其他技术资料。</w:t>
      </w:r>
      <w:bookmarkStart w:id="49" w:name="_Hlt134170438"/>
      <w:bookmarkEnd w:id="49"/>
    </w:p>
    <w:p>
      <w:pPr>
        <w:spacing w:line="360" w:lineRule="auto"/>
        <w:ind w:firstLine="420" w:firstLineChars="200"/>
        <w:rPr>
          <w:rFonts w:ascii="宋体" w:hAnsi="宋体"/>
          <w:szCs w:val="21"/>
          <w:highlight w:val="none"/>
        </w:rPr>
      </w:pPr>
      <w:r>
        <w:rPr>
          <w:rFonts w:ascii="宋体" w:hAnsi="宋体"/>
          <w:szCs w:val="21"/>
          <w:highlight w:val="none"/>
        </w:rPr>
        <w:t>3、完整的结算资料中设计变更、经济签证材料应完整、齐全（编号连续），需调整合同价款的结算资料需要发包人相关部门审批并加盖相应的印章方可作为结算依据。</w:t>
      </w:r>
    </w:p>
    <w:p>
      <w:pPr>
        <w:spacing w:line="360" w:lineRule="auto"/>
        <w:ind w:firstLine="420" w:firstLineChars="200"/>
        <w:rPr>
          <w:rFonts w:ascii="宋体" w:hAnsi="宋体"/>
          <w:szCs w:val="21"/>
          <w:highlight w:val="none"/>
        </w:rPr>
      </w:pPr>
      <w:r>
        <w:rPr>
          <w:rFonts w:ascii="宋体" w:hAnsi="宋体"/>
          <w:szCs w:val="21"/>
          <w:highlight w:val="none"/>
        </w:rPr>
        <w:t>4、结算审计约定：</w:t>
      </w:r>
    </w:p>
    <w:p>
      <w:pPr>
        <w:spacing w:line="360" w:lineRule="auto"/>
        <w:ind w:firstLine="420" w:firstLineChars="200"/>
        <w:rPr>
          <w:rFonts w:ascii="宋体" w:hAnsi="宋体"/>
          <w:szCs w:val="21"/>
          <w:highlight w:val="none"/>
        </w:rPr>
      </w:pPr>
      <w:r>
        <w:rPr>
          <w:rFonts w:ascii="宋体" w:hAnsi="宋体"/>
          <w:szCs w:val="21"/>
          <w:highlight w:val="none"/>
        </w:rPr>
        <w:t>工程竣工结算经审计的，审计核减造价在5%以内（含）的，审计费用由甲方承担；审计核减造价在5%至10%以内（含）的，审计费用甲乙双方各承担50%；审计核减造价在10%以上的，审计费用由乙方承担。乙方承担的审计费用由甲方从工程款中直接扣除。</w:t>
      </w:r>
    </w:p>
    <w:p>
      <w:pPr>
        <w:autoSpaceDE w:val="0"/>
        <w:autoSpaceDN w:val="0"/>
        <w:adjustRightInd w:val="0"/>
        <w:spacing w:line="360" w:lineRule="auto"/>
        <w:jc w:val="left"/>
        <w:rPr>
          <w:rFonts w:ascii="宋体" w:hAnsi="宋体"/>
          <w:b/>
          <w:szCs w:val="21"/>
          <w:highlight w:val="none"/>
        </w:rPr>
      </w:pP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14.1 竣工结算申请</w:t>
      </w:r>
    </w:p>
    <w:p>
      <w:pPr>
        <w:autoSpaceDE w:val="0"/>
        <w:autoSpaceDN w:val="0"/>
        <w:adjustRightInd w:val="0"/>
        <w:spacing w:line="360" w:lineRule="auto"/>
        <w:ind w:firstLine="422" w:firstLineChars="200"/>
        <w:jc w:val="left"/>
        <w:rPr>
          <w:rFonts w:ascii="宋体" w:hAnsi="宋体"/>
          <w:b/>
          <w:szCs w:val="21"/>
          <w:highlight w:val="none"/>
        </w:rPr>
      </w:pP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承包人提交竣工结算申请单的期限：</w:t>
      </w:r>
      <w:r>
        <w:rPr>
          <w:rFonts w:hint="eastAsia"/>
          <w:highlight w:val="none"/>
        </w:rPr>
        <w:t>按《通用合同条款》执行</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竣工结算申请单应包括的内容：</w:t>
      </w:r>
    </w:p>
    <w:p>
      <w:pPr>
        <w:autoSpaceDE w:val="0"/>
        <w:autoSpaceDN w:val="0"/>
        <w:adjustRightInd w:val="0"/>
        <w:spacing w:line="360" w:lineRule="auto"/>
        <w:ind w:firstLine="420" w:firstLineChars="200"/>
        <w:jc w:val="left"/>
        <w:rPr>
          <w:rFonts w:ascii="宋体" w:hAnsi="宋体"/>
          <w:szCs w:val="21"/>
          <w:highlight w:val="none"/>
          <w:u w:val="single"/>
        </w:rPr>
      </w:pPr>
      <w:r>
        <w:rPr>
          <w:rFonts w:hint="eastAsia" w:ascii="宋体" w:hAnsi="宋体"/>
          <w:szCs w:val="21"/>
          <w:highlight w:val="none"/>
        </w:rPr>
        <w:t>（1）</w:t>
      </w:r>
      <w:permStart w:id="3" w:edGrp="everyone"/>
      <w:r>
        <w:rPr>
          <w:highlight w:val="none"/>
          <w:u w:val="single"/>
        </w:rPr>
        <w:t>竣工结算合同价格</w:t>
      </w:r>
      <w:permEnd w:id="3"/>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u w:val="single"/>
        </w:rPr>
      </w:pPr>
      <w:r>
        <w:rPr>
          <w:rFonts w:hint="eastAsia" w:ascii="宋体" w:hAnsi="宋体"/>
          <w:szCs w:val="21"/>
          <w:highlight w:val="none"/>
        </w:rPr>
        <w:t>（2）</w:t>
      </w:r>
      <w:permStart w:id="4" w:edGrp="everyone"/>
      <w:r>
        <w:rPr>
          <w:highlight w:val="none"/>
          <w:u w:val="single"/>
        </w:rPr>
        <w:t>发包人已支付承包人的款项</w:t>
      </w:r>
      <w:permEnd w:id="4"/>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u w:val="single"/>
        </w:rPr>
      </w:pPr>
      <w:r>
        <w:rPr>
          <w:rFonts w:hint="eastAsia" w:ascii="宋体" w:hAnsi="宋体"/>
          <w:szCs w:val="21"/>
          <w:highlight w:val="none"/>
        </w:rPr>
        <w:t>（3）</w:t>
      </w:r>
      <w:permStart w:id="5" w:edGrp="everyone"/>
      <w:r>
        <w:rPr>
          <w:highlight w:val="none"/>
          <w:u w:val="single"/>
        </w:rPr>
        <w:t>应扣留的质量保证金</w:t>
      </w:r>
      <w:permEnd w:id="5"/>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（4）</w:t>
      </w:r>
      <w:permStart w:id="6" w:edGrp="everyone"/>
      <w:r>
        <w:rPr>
          <w:highlight w:val="none"/>
          <w:u w:val="single"/>
        </w:rPr>
        <w:t>发包人应支付承包人的合同价款</w:t>
      </w:r>
      <w:r>
        <w:rPr>
          <w:rFonts w:hint="eastAsia"/>
          <w:highlight w:val="none"/>
          <w:u w:val="single"/>
        </w:rPr>
        <w:t xml:space="preserve"> </w:t>
      </w:r>
      <w:permEnd w:id="6"/>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14.2 竣工结算审核</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（1）发包人审核竣工结算申请单的期限：</w:t>
      </w:r>
      <w:r>
        <w:rPr>
          <w:rFonts w:hint="eastAsia"/>
          <w:highlight w:val="none"/>
        </w:rPr>
        <w:t>按《通用合同条款》执行。</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（2）发包人完成竣工付款的期限：</w:t>
      </w:r>
      <w:r>
        <w:rPr>
          <w:rFonts w:hint="eastAsia"/>
          <w:highlight w:val="none"/>
        </w:rPr>
        <w:t>按《通用合同条款》执行</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（3）关于竣工付款证书异议部分复核的方式和程序：</w:t>
      </w:r>
      <w:r>
        <w:rPr>
          <w:rFonts w:hint="eastAsia"/>
          <w:highlight w:val="none"/>
        </w:rPr>
        <w:t>按《通用合同条款》执行</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（4）关于承包人收款账户的约定：</w:t>
      </w:r>
      <w:r>
        <w:rPr>
          <w:rFonts w:hint="eastAsia"/>
          <w:highlight w:val="none"/>
        </w:rPr>
        <w:t>另行约定</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14.4 最终结清</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14.4.1 最终结清申请单</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（1）承包人提交最终结清申请单的份数：</w:t>
      </w:r>
      <w:r>
        <w:rPr>
          <w:rFonts w:hint="eastAsia"/>
          <w:highlight w:val="none"/>
        </w:rPr>
        <w:t>3份</w:t>
      </w:r>
      <w:r>
        <w:rPr>
          <w:rFonts w:hint="eastAsia" w:ascii="宋体" w:hAnsi="宋体"/>
          <w:szCs w:val="21"/>
          <w:highlight w:val="none"/>
        </w:rPr>
        <w:t>。</w:t>
      </w:r>
    </w:p>
    <w:p>
      <w:pPr>
        <w:autoSpaceDE w:val="0"/>
        <w:autoSpaceDN w:val="0"/>
        <w:adjustRightInd w:val="0"/>
        <w:spacing w:line="360" w:lineRule="auto"/>
        <w:ind w:firstLine="945" w:firstLineChars="450"/>
        <w:jc w:val="left"/>
        <w:rPr>
          <w:rFonts w:ascii="宋体" w:hAnsi="宋体"/>
          <w:szCs w:val="21"/>
          <w:highlight w:val="none"/>
        </w:rPr>
      </w:pPr>
      <w:r>
        <w:rPr>
          <w:rFonts w:hint="eastAsia" w:ascii="宋体" w:hAnsi="宋体"/>
          <w:szCs w:val="21"/>
          <w:highlight w:val="none"/>
        </w:rPr>
        <w:t>承包人提交最终结算申请单的期限：</w:t>
      </w:r>
      <w:r>
        <w:rPr>
          <w:rFonts w:hint="eastAsia"/>
          <w:highlight w:val="none"/>
        </w:rPr>
        <w:t>按《通用合同条款》执行</w:t>
      </w:r>
      <w:r>
        <w:rPr>
          <w:rFonts w:hint="eastAsia" w:ascii="宋体" w:hAnsi="宋体"/>
          <w:szCs w:val="21"/>
          <w:highlight w:val="none"/>
        </w:rPr>
        <w:t>。</w:t>
      </w:r>
    </w:p>
    <w:p>
      <w:pPr>
        <w:tabs>
          <w:tab w:val="left" w:pos="5310"/>
        </w:tabs>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14.4.2 最终结清证书和支付</w:t>
      </w:r>
      <w:r>
        <w:rPr>
          <w:rFonts w:ascii="宋体" w:hAnsi="宋体"/>
          <w:szCs w:val="21"/>
          <w:highlight w:val="none"/>
        </w:rPr>
        <w:tab/>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（1）发包人完成最终结清申请单的审核并颁发最终结清证书的期限：</w:t>
      </w:r>
      <w:r>
        <w:rPr>
          <w:rFonts w:hint="eastAsia"/>
          <w:highlight w:val="none"/>
        </w:rPr>
        <w:t>按《通用合同条款》执行</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（2）发包人完成支付的期限：</w:t>
      </w:r>
      <w:r>
        <w:rPr>
          <w:rFonts w:hint="eastAsia"/>
          <w:highlight w:val="none"/>
        </w:rPr>
        <w:t>按《通用合同条款》执行</w:t>
      </w:r>
      <w:r>
        <w:rPr>
          <w:rFonts w:hint="eastAsia" w:ascii="宋体" w:hAnsi="宋体"/>
          <w:szCs w:val="21"/>
          <w:highlight w:val="none"/>
        </w:rPr>
        <w:t>。</w:t>
      </w:r>
    </w:p>
    <w:p>
      <w:pPr>
        <w:autoSpaceDE w:val="0"/>
        <w:autoSpaceDN w:val="0"/>
        <w:adjustRightInd w:val="0"/>
        <w:spacing w:line="360" w:lineRule="auto"/>
        <w:ind w:firstLine="422" w:firstLineChars="200"/>
        <w:jc w:val="left"/>
        <w:outlineLvl w:val="1"/>
        <w:rPr>
          <w:rFonts w:ascii="宋体" w:hAnsi="宋体"/>
          <w:b/>
          <w:szCs w:val="21"/>
          <w:highlight w:val="none"/>
        </w:rPr>
      </w:pPr>
      <w:r>
        <w:rPr>
          <w:rFonts w:hint="eastAsia" w:ascii="宋体" w:hAnsi="宋体"/>
          <w:b/>
          <w:szCs w:val="21"/>
          <w:highlight w:val="none"/>
        </w:rPr>
        <w:t>15. 缺陷责任与保修</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15.2 缺陷责任期</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缺陷责任期的具体期限：</w:t>
      </w:r>
      <w:r>
        <w:rPr>
          <w:rFonts w:hint="eastAsia"/>
          <w:highlight w:val="none"/>
        </w:rPr>
        <w:t>24个月</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15.3 质量保证金</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关于是否扣留质量保证金的约定：</w:t>
      </w:r>
      <w:r>
        <w:rPr>
          <w:rFonts w:hint="eastAsia"/>
          <w:highlight w:val="none"/>
        </w:rPr>
        <w:t>工程决算结束后扣除工程总价的3%作为质量保证金</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15.3.1 承包人提供质量保证金的方式</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质量保证金采用以下第</w:t>
      </w:r>
      <w:r>
        <w:rPr>
          <w:rFonts w:hint="eastAsia"/>
          <w:highlight w:val="none"/>
        </w:rPr>
        <w:t>2</w:t>
      </w:r>
      <w:r>
        <w:rPr>
          <w:rFonts w:hint="eastAsia" w:ascii="宋体" w:hAnsi="宋体"/>
          <w:szCs w:val="21"/>
          <w:highlight w:val="none"/>
        </w:rPr>
        <w:t>种方式：</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（1）质量保证金保函，保证金额为：</w:t>
      </w:r>
      <w:r>
        <w:rPr>
          <w:rFonts w:hint="eastAsia"/>
          <w:highlight w:val="none"/>
          <w:u w:val="single"/>
        </w:rPr>
        <w:t>结算审计价的3%</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（2）</w:t>
      </w:r>
      <w:r>
        <w:rPr>
          <w:rFonts w:hint="eastAsia"/>
          <w:highlight w:val="none"/>
        </w:rPr>
        <w:t>3</w:t>
      </w:r>
      <w:r>
        <w:rPr>
          <w:rFonts w:hint="eastAsia" w:ascii="宋体" w:hAnsi="宋体"/>
          <w:szCs w:val="21"/>
          <w:highlight w:val="none"/>
        </w:rPr>
        <w:t>%的工程款；</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 xml:space="preserve">（3）其他方式: </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15.3.2 质量保证金的扣留</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质量保证金的扣留采取以下第</w:t>
      </w:r>
      <w:r>
        <w:rPr>
          <w:rFonts w:hint="eastAsia"/>
          <w:highlight w:val="none"/>
        </w:rPr>
        <w:t>2</w:t>
      </w:r>
      <w:r>
        <w:rPr>
          <w:rFonts w:hint="eastAsia" w:ascii="宋体" w:hAnsi="宋体"/>
          <w:szCs w:val="21"/>
          <w:highlight w:val="none"/>
        </w:rPr>
        <w:t>种方式：</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（1）在支付工程进度款时逐次扣留，在此情形下，质量保证金的计算基数不包括预付款的支付、扣回以及价格调整的金额；</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（2）工程竣工结算时一次性扣留质量保证金；</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（3）其他扣留方式:</w:t>
      </w:r>
      <w:r>
        <w:rPr>
          <w:rFonts w:hint="eastAsia"/>
          <w:highlight w:val="none"/>
        </w:rPr>
        <w:t xml:space="preserve"> /</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关于质量保证金的补充约定：</w:t>
      </w:r>
      <w:r>
        <w:rPr>
          <w:rFonts w:hint="eastAsia"/>
          <w:highlight w:val="none"/>
        </w:rPr>
        <w:t>余款3%作为工程质量保证金，待两年缺陷责任期届满后支付（不计利息）。</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15.4 保修</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15.4.1 保修责任</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工程保修期为：</w:t>
      </w:r>
      <w:r>
        <w:rPr>
          <w:rFonts w:hint="eastAsia"/>
          <w:highlight w:val="none"/>
        </w:rPr>
        <w:t>双方根据《建设工程质量管理条例》及国家有关规定执</w:t>
      </w:r>
      <w:r>
        <w:rPr>
          <w:rFonts w:hint="eastAsia"/>
          <w:highlight w:val="none"/>
          <w:lang w:eastAsia="zh-CN"/>
        </w:rPr>
        <w:t>行</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15.4.3 修复通知</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承包人收到保修通知并到达工程现场的合理时间：</w:t>
      </w:r>
      <w:r>
        <w:rPr>
          <w:rFonts w:hint="eastAsia"/>
          <w:highlight w:val="none"/>
        </w:rPr>
        <w:t>按《通用合同条款》执行</w:t>
      </w:r>
      <w:r>
        <w:rPr>
          <w:rFonts w:hint="eastAsia" w:ascii="宋体" w:hAnsi="宋体"/>
          <w:szCs w:val="21"/>
          <w:highlight w:val="none"/>
        </w:rPr>
        <w:t>。</w:t>
      </w:r>
    </w:p>
    <w:p>
      <w:pPr>
        <w:autoSpaceDE w:val="0"/>
        <w:autoSpaceDN w:val="0"/>
        <w:adjustRightInd w:val="0"/>
        <w:spacing w:line="360" w:lineRule="auto"/>
        <w:ind w:firstLine="422" w:firstLineChars="200"/>
        <w:jc w:val="left"/>
        <w:outlineLvl w:val="1"/>
        <w:rPr>
          <w:rFonts w:ascii="宋体" w:hAnsi="宋体"/>
          <w:b/>
          <w:szCs w:val="21"/>
          <w:highlight w:val="none"/>
        </w:rPr>
      </w:pPr>
      <w:r>
        <w:rPr>
          <w:rFonts w:hint="eastAsia" w:ascii="宋体" w:hAnsi="宋体"/>
          <w:b/>
          <w:szCs w:val="21"/>
          <w:highlight w:val="none"/>
        </w:rPr>
        <w:t>16. 违约</w:t>
      </w:r>
    </w:p>
    <w:p>
      <w:pPr>
        <w:autoSpaceDE w:val="0"/>
        <w:autoSpaceDN w:val="0"/>
        <w:adjustRightInd w:val="0"/>
        <w:spacing w:line="360" w:lineRule="auto"/>
        <w:ind w:firstLine="422" w:firstLineChars="200"/>
        <w:jc w:val="left"/>
        <w:outlineLvl w:val="2"/>
        <w:rPr>
          <w:rFonts w:ascii="宋体" w:hAnsi="宋体"/>
          <w:b/>
          <w:szCs w:val="21"/>
          <w:highlight w:val="none"/>
        </w:rPr>
      </w:pPr>
      <w:r>
        <w:rPr>
          <w:rFonts w:hint="eastAsia" w:ascii="宋体" w:hAnsi="宋体"/>
          <w:b/>
          <w:szCs w:val="21"/>
          <w:highlight w:val="none"/>
        </w:rPr>
        <w:t>16.1 发包人违约</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16.1.1 发包人违约的情形</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发包人违约的其他情形：</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16.1.2 发包人违约的责任</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发包人违约责任的承担方式和计算方法：</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（1）因发包人原因未能在计划开工日期前7天内下达开工通知的违约责任：</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（2）因发包人原因未能按合同约定支付合同价款的违约责任：</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（3）发包人违反第10.1款〔变更的范围〕第（2）项约定，自行实施被取消的工作或转由他人实施的违约责任：</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（4）发包人提供的材料、工程设备的规格、数量或质量不符合合同约定，或因发包人原因导致交货日期延误或交货地点变更等情况的违约责任：</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（5）因发包人违反合同约定造成暂停施工的违约责任：</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（6）发包人无正当理由没有在约定期限内发出复工指示，导致承包人无法复工的违约责任：</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（7）其他：</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16.1.3 因发包人违约解除合同</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承包人按16.1.1项〔发包人违约的情形〕约定暂停施工满</w:t>
      </w:r>
      <w:r>
        <w:rPr>
          <w:rFonts w:hint="eastAsia"/>
          <w:highlight w:val="none"/>
        </w:rPr>
        <w:t>/</w:t>
      </w:r>
      <w:r>
        <w:rPr>
          <w:rFonts w:hint="eastAsia" w:ascii="宋体" w:hAnsi="宋体"/>
          <w:szCs w:val="21"/>
          <w:highlight w:val="none"/>
        </w:rPr>
        <w:t>天后发包人仍不纠正其违约行为并致使合同目的不能实现的，承包人有权解除合同。</w:t>
      </w:r>
    </w:p>
    <w:p>
      <w:pPr>
        <w:autoSpaceDE w:val="0"/>
        <w:autoSpaceDN w:val="0"/>
        <w:adjustRightInd w:val="0"/>
        <w:spacing w:line="360" w:lineRule="auto"/>
        <w:ind w:firstLine="422" w:firstLineChars="200"/>
        <w:jc w:val="left"/>
        <w:outlineLvl w:val="2"/>
        <w:rPr>
          <w:rFonts w:ascii="宋体" w:hAnsi="宋体"/>
          <w:b/>
          <w:szCs w:val="21"/>
          <w:highlight w:val="none"/>
        </w:rPr>
      </w:pPr>
      <w:r>
        <w:rPr>
          <w:rFonts w:hint="eastAsia" w:ascii="宋体" w:hAnsi="宋体"/>
          <w:b/>
          <w:szCs w:val="21"/>
          <w:highlight w:val="none"/>
        </w:rPr>
        <w:t>16.2 承包人违约</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16.2.1 承包人违约的情形</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承包人违约的其他情形：</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16.2.2 承包人违约的责任</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承包人违约责任的承担方式和计算方法：</w:t>
      </w:r>
      <w:r>
        <w:rPr>
          <w:rFonts w:hint="eastAsia"/>
          <w:strike/>
          <w:highlight w:val="none"/>
        </w:rPr>
        <w:t>/</w:t>
      </w:r>
      <w:r>
        <w:rPr>
          <w:rFonts w:hint="eastAsia" w:ascii="宋体" w:hAnsi="宋体"/>
          <w:szCs w:val="21"/>
          <w:highlight w:val="none"/>
        </w:rPr>
        <w:t>。</w:t>
      </w:r>
    </w:p>
    <w:p>
      <w:pPr>
        <w:spacing w:line="360" w:lineRule="auto"/>
        <w:ind w:firstLine="420" w:firstLineChars="200"/>
        <w:rPr>
          <w:rFonts w:ascii="宋体" w:hAnsi="宋体"/>
          <w:szCs w:val="21"/>
          <w:highlight w:val="none"/>
        </w:rPr>
      </w:pPr>
      <w:r>
        <w:rPr>
          <w:rFonts w:ascii="宋体" w:hAnsi="宋体"/>
          <w:szCs w:val="21"/>
          <w:highlight w:val="none"/>
        </w:rPr>
        <w:t>①如果因承包人原因工程质量达不到约定的质量标准，经承包人免费修补仍达不到约定的质量标准，或者质量问题严重无法修补，发包人有权终止合同，给发包人造成的损失由承包人负责。</w:t>
      </w:r>
    </w:p>
    <w:p>
      <w:pPr>
        <w:spacing w:line="360" w:lineRule="auto"/>
        <w:ind w:firstLine="420" w:firstLineChars="200"/>
        <w:rPr>
          <w:rFonts w:ascii="宋体" w:hAnsi="宋体"/>
          <w:szCs w:val="21"/>
          <w:highlight w:val="none"/>
        </w:rPr>
      </w:pPr>
      <w:r>
        <w:rPr>
          <w:rFonts w:ascii="宋体" w:hAnsi="宋体"/>
          <w:szCs w:val="21"/>
          <w:highlight w:val="none"/>
        </w:rPr>
        <w:t>②承包人不能按合同履约，发包人有权责令承包人限期改正，并暂停支付工程进度款。若承包人在期限内未进行改正的，发包人有权终止合同并追究承包人违约责任。发包人将违约劣绩报有关部门，同时不允许参加发包人以后的建设项目投标；</w:t>
      </w:r>
    </w:p>
    <w:p>
      <w:pPr>
        <w:spacing w:line="360" w:lineRule="auto"/>
        <w:ind w:firstLine="420" w:firstLineChars="200"/>
        <w:rPr>
          <w:rFonts w:ascii="宋体" w:hAnsi="宋体"/>
          <w:szCs w:val="21"/>
          <w:highlight w:val="none"/>
        </w:rPr>
      </w:pPr>
      <w:r>
        <w:rPr>
          <w:rFonts w:ascii="宋体" w:hAnsi="宋体"/>
          <w:szCs w:val="21"/>
          <w:highlight w:val="none"/>
        </w:rPr>
        <w:t>③承包人违反任何一条合同约定一次，都应按合同约定支付违约金（每次最低3000元），并在限期内改正。若承包人违约累计三次以上或经两次通知仍拒不改正的，发包人有权暂停支付工程款或单方解除合同，承包人承担由此造成的一切责任。</w:t>
      </w:r>
    </w:p>
    <w:p>
      <w:pPr>
        <w:spacing w:line="360" w:lineRule="auto"/>
        <w:ind w:firstLine="420" w:firstLineChars="200"/>
        <w:rPr>
          <w:rFonts w:ascii="宋体" w:hAnsi="宋体"/>
          <w:szCs w:val="21"/>
          <w:highlight w:val="none"/>
          <w:u w:val="single"/>
        </w:rPr>
      </w:pPr>
      <w:r>
        <w:rPr>
          <w:rFonts w:ascii="宋体" w:hAnsi="宋体"/>
          <w:szCs w:val="21"/>
          <w:highlight w:val="none"/>
        </w:rPr>
        <w:t>④承包人违约导致发包人单方解除（终止）合同的，承包人必须按合同总价的3%支付违约金；造成发包人损失的，还应赔偿发包人的损失。并且：</w:t>
      </w:r>
    </w:p>
    <w:p>
      <w:pPr>
        <w:spacing w:line="360" w:lineRule="auto"/>
        <w:ind w:firstLine="420" w:firstLineChars="200"/>
        <w:rPr>
          <w:rFonts w:ascii="宋体" w:hAnsi="宋体"/>
          <w:szCs w:val="21"/>
          <w:highlight w:val="none"/>
        </w:rPr>
      </w:pPr>
      <w:r>
        <w:rPr>
          <w:rFonts w:ascii="宋体" w:hAnsi="宋体"/>
          <w:szCs w:val="21"/>
          <w:highlight w:val="none"/>
        </w:rPr>
        <w:t>A.合同解除（终止）后，承包人必须在发包人规定的10日历天期限内退场，并采取保护措施，确保已建成建安工程完好，全部清理，交付发包人，并在</w:t>
      </w:r>
      <w:r>
        <w:rPr>
          <w:rFonts w:hint="eastAsia" w:ascii="宋体" w:hAnsi="宋体"/>
          <w:szCs w:val="21"/>
          <w:highlight w:val="none"/>
        </w:rPr>
        <w:t>1</w:t>
      </w:r>
      <w:r>
        <w:rPr>
          <w:rFonts w:ascii="宋体" w:hAnsi="宋体"/>
          <w:szCs w:val="21"/>
          <w:highlight w:val="none"/>
        </w:rPr>
        <w:t>0日</w:t>
      </w:r>
      <w:r>
        <w:rPr>
          <w:rFonts w:hint="eastAsia" w:ascii="宋体" w:hAnsi="宋体"/>
          <w:szCs w:val="21"/>
          <w:highlight w:val="none"/>
        </w:rPr>
        <w:t>内</w:t>
      </w:r>
      <w:r>
        <w:rPr>
          <w:rFonts w:ascii="宋体" w:hAnsi="宋体"/>
          <w:szCs w:val="21"/>
          <w:highlight w:val="none"/>
        </w:rPr>
        <w:t>移交全部施工资料，保证发包人可以据此继续施工，承包人行为导致发包人有经济损失的，发包人有权对承包人现场财产进行扣留和法律保全。</w:t>
      </w:r>
    </w:p>
    <w:p>
      <w:pPr>
        <w:spacing w:line="360" w:lineRule="auto"/>
        <w:ind w:firstLine="420" w:firstLineChars="200"/>
        <w:rPr>
          <w:rFonts w:ascii="宋体" w:hAnsi="宋体"/>
          <w:szCs w:val="21"/>
          <w:highlight w:val="none"/>
        </w:rPr>
      </w:pPr>
      <w:r>
        <w:rPr>
          <w:rFonts w:ascii="宋体" w:hAnsi="宋体"/>
          <w:szCs w:val="21"/>
          <w:highlight w:val="none"/>
        </w:rPr>
        <w:t>未按规定期限退场造成的损失由承包人承担；若承包人拒不退场的，发包人有权请求法院强制其退场。</w:t>
      </w:r>
    </w:p>
    <w:p>
      <w:pPr>
        <w:spacing w:line="360" w:lineRule="auto"/>
        <w:ind w:firstLine="420" w:firstLineChars="200"/>
        <w:rPr>
          <w:rFonts w:ascii="宋体" w:hAnsi="宋体"/>
          <w:szCs w:val="21"/>
          <w:highlight w:val="none"/>
        </w:rPr>
      </w:pPr>
      <w:r>
        <w:rPr>
          <w:rFonts w:ascii="宋体" w:hAnsi="宋体"/>
          <w:szCs w:val="21"/>
          <w:highlight w:val="none"/>
        </w:rPr>
        <w:t>B.合同解除（终止）后，双方在5日内共同对承包人已完工程进行证据保全。若承包人不予配合的，按发包人持有的证据为准。发包人按已完成合格工程的工程量50%支付工程款；且发包人应支付承包人的工程款必须待工程竣工验收</w:t>
      </w:r>
      <w:r>
        <w:rPr>
          <w:rFonts w:hint="eastAsia" w:ascii="宋体" w:hAnsi="宋体"/>
          <w:szCs w:val="21"/>
          <w:highlight w:val="none"/>
        </w:rPr>
        <w:t>合格及</w:t>
      </w:r>
      <w:r>
        <w:rPr>
          <w:rFonts w:ascii="宋体" w:hAnsi="宋体"/>
          <w:szCs w:val="21"/>
          <w:highlight w:val="none"/>
        </w:rPr>
        <w:t>结算</w:t>
      </w:r>
      <w:r>
        <w:rPr>
          <w:rFonts w:hint="eastAsia" w:ascii="宋体" w:hAnsi="宋体"/>
          <w:szCs w:val="21"/>
          <w:highlight w:val="none"/>
        </w:rPr>
        <w:t>后予以支付</w:t>
      </w:r>
      <w:r>
        <w:rPr>
          <w:rFonts w:ascii="宋体" w:hAnsi="宋体"/>
          <w:szCs w:val="21"/>
          <w:highlight w:val="none"/>
        </w:rPr>
        <w:t>，由于解除（终止）合同产生的一切损失均由承包人承担。</w:t>
      </w:r>
    </w:p>
    <w:p>
      <w:pPr>
        <w:spacing w:line="360" w:lineRule="auto"/>
        <w:ind w:firstLine="420" w:firstLineChars="200"/>
        <w:rPr>
          <w:rFonts w:ascii="宋体" w:hAnsi="宋体"/>
          <w:szCs w:val="21"/>
          <w:highlight w:val="none"/>
        </w:rPr>
      </w:pPr>
      <w:r>
        <w:rPr>
          <w:rFonts w:ascii="宋体" w:hAnsi="宋体"/>
          <w:szCs w:val="21"/>
          <w:highlight w:val="none"/>
        </w:rPr>
        <w:t>C.若解除（终止）合同后，承包人仍继续施工的，通知发出后施工的工程量不得计入承包人已完工程范围内，发包人对该部分工程不予计量、不予结算、不予支付工程款。</w:t>
      </w:r>
    </w:p>
    <w:p>
      <w:pPr>
        <w:spacing w:line="360" w:lineRule="auto"/>
        <w:ind w:firstLine="420" w:firstLineChars="200"/>
        <w:rPr>
          <w:rFonts w:ascii="宋体" w:hAnsi="宋体"/>
          <w:szCs w:val="21"/>
          <w:highlight w:val="none"/>
        </w:rPr>
      </w:pPr>
      <w:r>
        <w:rPr>
          <w:rFonts w:ascii="宋体" w:hAnsi="宋体"/>
          <w:szCs w:val="21"/>
          <w:highlight w:val="none"/>
        </w:rPr>
        <w:t>发包方按照合同约定支付工程款，承包方应当按时足额支付农民工工资。建筑业企业获得工程款后，应当优先用于支付农民工工资，不得以被拖欠工程款为由拖欠农民工工资。承包方承担因拖欠农民工工资行为引发群体性事件给发包方带来的一切损失。一旦发生此类事件，按《安徽省建设领域农民工工资保证金实施办法》执行，同时发包方保留向建管部门投诉和招投标管理部门曝光的权利。</w:t>
      </w:r>
    </w:p>
    <w:p>
      <w:pPr>
        <w:pStyle w:val="2"/>
        <w:ind w:firstLineChars="200"/>
        <w:rPr>
          <w:highlight w:val="none"/>
        </w:rPr>
      </w:pPr>
      <w:r>
        <w:rPr>
          <w:rFonts w:hint="eastAsia"/>
          <w:szCs w:val="21"/>
          <w:highlight w:val="none"/>
        </w:rPr>
        <w:t>⑤因承包人违约而发生纠纷时，承包人应当承担发包人为维权而支出的合理费用，包括但不限于诉讼费、律师费、交通费等。</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16.2.3 因承包人违约解除合同</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关于承包人违约解除合同的特别约定：</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发包人继续使用承包人在施工现场的材料、设备、临时工程、承包人文件和由承包人或以其名义编制的其他文件的费用承担方式：</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2" w:firstLineChars="200"/>
        <w:jc w:val="left"/>
        <w:outlineLvl w:val="1"/>
        <w:rPr>
          <w:rFonts w:ascii="宋体" w:hAnsi="宋体"/>
          <w:b/>
          <w:szCs w:val="21"/>
          <w:highlight w:val="none"/>
        </w:rPr>
      </w:pPr>
      <w:r>
        <w:rPr>
          <w:rFonts w:hint="eastAsia" w:ascii="宋体" w:hAnsi="宋体"/>
          <w:b/>
          <w:szCs w:val="21"/>
          <w:highlight w:val="none"/>
        </w:rPr>
        <w:t>17. 不可抗力</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17.1 不可抗力的确认</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除通用合同条款约定的不可抗力事件之外，视为不可抗力的其他情形：</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17.4 因不可抗力解除合同</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合同解除后，发包人应在商定或确定发包人应支付款项后</w:t>
      </w:r>
      <w:r>
        <w:rPr>
          <w:rFonts w:hint="eastAsia"/>
          <w:highlight w:val="none"/>
        </w:rPr>
        <w:t>/</w:t>
      </w:r>
      <w:r>
        <w:rPr>
          <w:rFonts w:hint="eastAsia" w:ascii="宋体" w:hAnsi="宋体"/>
          <w:szCs w:val="21"/>
          <w:highlight w:val="none"/>
        </w:rPr>
        <w:t>天内完成款项的支付。</w:t>
      </w:r>
    </w:p>
    <w:p>
      <w:pPr>
        <w:autoSpaceDE w:val="0"/>
        <w:autoSpaceDN w:val="0"/>
        <w:adjustRightInd w:val="0"/>
        <w:spacing w:line="360" w:lineRule="auto"/>
        <w:ind w:firstLine="422" w:firstLineChars="200"/>
        <w:jc w:val="left"/>
        <w:outlineLvl w:val="1"/>
        <w:rPr>
          <w:rFonts w:ascii="宋体" w:hAnsi="宋体"/>
          <w:b/>
          <w:szCs w:val="21"/>
          <w:highlight w:val="none"/>
        </w:rPr>
      </w:pPr>
      <w:r>
        <w:rPr>
          <w:rFonts w:hint="eastAsia" w:ascii="宋体" w:hAnsi="宋体"/>
          <w:b/>
          <w:szCs w:val="21"/>
          <w:highlight w:val="none"/>
        </w:rPr>
        <w:t>18. 保险</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18.1 工程保险</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关于工程保险的特别约定：</w:t>
      </w:r>
      <w:r>
        <w:rPr>
          <w:rFonts w:hint="eastAsia"/>
          <w:highlight w:val="none"/>
        </w:rPr>
        <w:t>意外伤害保险和工伤保险由承包方自行承担费用</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18.3 其他保险</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关于其他保险的约定：</w:t>
      </w:r>
      <w:r>
        <w:rPr>
          <w:rFonts w:hint="eastAsia"/>
          <w:highlight w:val="none"/>
        </w:rPr>
        <w:t>承包方自行决定，费用自行承担</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承包人是否应为其施工设备等办理财产保险：</w:t>
      </w:r>
      <w:r>
        <w:rPr>
          <w:rFonts w:hint="eastAsia"/>
          <w:highlight w:val="none"/>
        </w:rPr>
        <w:t>承包方自行决定，费用自行承担</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18.7 通知义务</w:t>
      </w:r>
    </w:p>
    <w:p>
      <w:pPr>
        <w:spacing w:line="360" w:lineRule="auto"/>
        <w:ind w:firstLine="420" w:firstLineChars="200"/>
        <w:jc w:val="left"/>
        <w:rPr>
          <w:rFonts w:ascii="宋体" w:hAnsi="宋体"/>
          <w:szCs w:val="21"/>
          <w:highlight w:val="none"/>
        </w:rPr>
      </w:pPr>
      <w:r>
        <w:rPr>
          <w:rFonts w:hint="eastAsia" w:ascii="宋体" w:hAnsi="宋体"/>
          <w:szCs w:val="21"/>
          <w:highlight w:val="none"/>
        </w:rPr>
        <w:t>关于变更保险合同时的通知义务的约定：</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20. 争议解决</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20.3 争议评审</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合同当事人是否同意将工程争议提交争议评审小组决定：</w:t>
      </w:r>
      <w:r>
        <w:rPr>
          <w:rFonts w:hint="eastAsia"/>
          <w:highlight w:val="none"/>
        </w:rPr>
        <w:t>/</w:t>
      </w:r>
      <w:r>
        <w:rPr>
          <w:rFonts w:hint="eastAsia" w:ascii="宋体" w:hAnsi="宋体"/>
          <w:szCs w:val="21"/>
          <w:highlight w:val="none"/>
        </w:rPr>
        <w:t xml:space="preserve">。 </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20.3.1 争议评审小组的确定</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争议评审小组成员的确定：</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选定争议评审员的期限：</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争议评审小组成员的报酬承担方式：</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其他事项的约定：</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20.3.2 争议评审小组的决定</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合同当事人关于本项的约定：</w:t>
      </w:r>
      <w:r>
        <w:rPr>
          <w:rFonts w:hint="eastAsia"/>
          <w:highlight w:val="none"/>
        </w:rPr>
        <w:t>/</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20.4 仲裁或诉讼</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因合同及合同有关事项发生的争议，按下列第</w:t>
      </w:r>
      <w:r>
        <w:rPr>
          <w:rFonts w:hint="eastAsia"/>
          <w:highlight w:val="none"/>
        </w:rPr>
        <w:t>2</w:t>
      </w:r>
      <w:r>
        <w:rPr>
          <w:rFonts w:hint="eastAsia" w:ascii="宋体" w:hAnsi="宋体"/>
          <w:szCs w:val="21"/>
          <w:highlight w:val="none"/>
        </w:rPr>
        <w:t>种方式解决：</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（1）向</w:t>
      </w:r>
      <w:r>
        <w:rPr>
          <w:rFonts w:hint="eastAsia"/>
          <w:highlight w:val="none"/>
        </w:rPr>
        <w:t>/</w:t>
      </w:r>
      <w:r>
        <w:rPr>
          <w:rFonts w:hint="eastAsia" w:ascii="宋体" w:hAnsi="宋体"/>
          <w:szCs w:val="21"/>
          <w:highlight w:val="none"/>
        </w:rPr>
        <w:t>仲裁委员会申请仲裁；</w:t>
      </w:r>
    </w:p>
    <w:p>
      <w:pPr>
        <w:ind w:firstLine="420" w:firstLineChars="200"/>
        <w:rPr>
          <w:highlight w:val="none"/>
        </w:rPr>
      </w:pPr>
      <w:r>
        <w:rPr>
          <w:rFonts w:hint="eastAsia" w:ascii="宋体" w:hAnsi="宋体"/>
          <w:szCs w:val="21"/>
          <w:highlight w:val="none"/>
        </w:rPr>
        <w:t>（2）向</w:t>
      </w:r>
      <w:r>
        <w:rPr>
          <w:rFonts w:hint="eastAsia"/>
          <w:highlight w:val="none"/>
        </w:rPr>
        <w:t>项目所在地</w:t>
      </w:r>
      <w:r>
        <w:rPr>
          <w:rFonts w:hint="eastAsia" w:ascii="宋体" w:hAnsi="宋体"/>
          <w:szCs w:val="21"/>
          <w:highlight w:val="none"/>
        </w:rPr>
        <w:t>人民法院起诉。</w:t>
      </w:r>
    </w:p>
    <w:p>
      <w:pPr>
        <w:rPr>
          <w:highlight w:val="none"/>
        </w:rPr>
      </w:pPr>
    </w:p>
    <w:p>
      <w:pPr>
        <w:spacing w:line="360" w:lineRule="auto"/>
        <w:rPr>
          <w:rFonts w:ascii="新宋体" w:hAnsi="新宋体" w:eastAsia="新宋体" w:cs="新宋体"/>
          <w:b/>
          <w:bCs/>
          <w:sz w:val="30"/>
          <w:highlight w:val="none"/>
        </w:rPr>
      </w:pPr>
    </w:p>
    <w:p>
      <w:pPr>
        <w:pStyle w:val="2"/>
        <w:ind w:firstLine="301"/>
        <w:rPr>
          <w:rFonts w:ascii="新宋体" w:hAnsi="新宋体" w:eastAsia="新宋体" w:cs="新宋体"/>
          <w:b/>
          <w:bCs/>
          <w:sz w:val="30"/>
          <w:highlight w:val="none"/>
        </w:rPr>
      </w:pPr>
    </w:p>
    <w:p>
      <w:pPr>
        <w:pStyle w:val="2"/>
        <w:ind w:firstLine="301"/>
        <w:rPr>
          <w:rFonts w:ascii="新宋体" w:hAnsi="新宋体" w:eastAsia="新宋体" w:cs="新宋体"/>
          <w:b/>
          <w:bCs/>
          <w:sz w:val="30"/>
          <w:highlight w:val="none"/>
        </w:rPr>
      </w:pPr>
    </w:p>
    <w:p>
      <w:pPr>
        <w:pStyle w:val="2"/>
        <w:ind w:firstLine="301"/>
        <w:rPr>
          <w:rFonts w:ascii="新宋体" w:hAnsi="新宋体" w:eastAsia="新宋体" w:cs="新宋体"/>
          <w:b/>
          <w:bCs/>
          <w:sz w:val="30"/>
          <w:highlight w:val="none"/>
        </w:rPr>
      </w:pPr>
    </w:p>
    <w:p>
      <w:pPr>
        <w:pStyle w:val="2"/>
        <w:ind w:firstLine="301"/>
        <w:rPr>
          <w:rFonts w:ascii="新宋体" w:hAnsi="新宋体" w:eastAsia="新宋体" w:cs="新宋体"/>
          <w:b/>
          <w:bCs/>
          <w:sz w:val="30"/>
          <w:highlight w:val="none"/>
        </w:rPr>
      </w:pPr>
    </w:p>
    <w:p>
      <w:pPr>
        <w:pStyle w:val="2"/>
        <w:ind w:firstLine="301"/>
        <w:rPr>
          <w:rFonts w:ascii="新宋体" w:hAnsi="新宋体" w:eastAsia="新宋体" w:cs="新宋体"/>
          <w:b/>
          <w:bCs/>
          <w:sz w:val="30"/>
          <w:highlight w:val="none"/>
        </w:rPr>
      </w:pPr>
    </w:p>
    <w:p>
      <w:pPr>
        <w:pStyle w:val="2"/>
        <w:ind w:firstLine="301"/>
        <w:rPr>
          <w:rFonts w:ascii="新宋体" w:hAnsi="新宋体" w:eastAsia="新宋体" w:cs="新宋体"/>
          <w:b/>
          <w:bCs/>
          <w:sz w:val="30"/>
          <w:highlight w:val="none"/>
        </w:rPr>
      </w:pPr>
    </w:p>
    <w:p>
      <w:pPr>
        <w:pStyle w:val="2"/>
        <w:ind w:firstLine="301"/>
        <w:rPr>
          <w:rFonts w:ascii="新宋体" w:hAnsi="新宋体" w:eastAsia="新宋体" w:cs="新宋体"/>
          <w:b/>
          <w:bCs/>
          <w:sz w:val="30"/>
          <w:highlight w:val="none"/>
        </w:rPr>
      </w:pPr>
    </w:p>
    <w:p>
      <w:pPr>
        <w:pStyle w:val="2"/>
        <w:ind w:firstLine="301"/>
        <w:rPr>
          <w:rFonts w:ascii="新宋体" w:hAnsi="新宋体" w:eastAsia="新宋体" w:cs="新宋体"/>
          <w:b/>
          <w:bCs/>
          <w:sz w:val="30"/>
          <w:highlight w:val="none"/>
        </w:rPr>
      </w:pPr>
    </w:p>
    <w:p>
      <w:pPr>
        <w:pStyle w:val="2"/>
        <w:ind w:firstLine="301"/>
        <w:rPr>
          <w:rFonts w:ascii="新宋体" w:hAnsi="新宋体" w:eastAsia="新宋体" w:cs="新宋体"/>
          <w:b/>
          <w:bCs/>
          <w:sz w:val="30"/>
          <w:highlight w:val="none"/>
        </w:rPr>
      </w:pPr>
    </w:p>
    <w:p>
      <w:pPr>
        <w:pStyle w:val="2"/>
        <w:ind w:firstLine="301"/>
        <w:rPr>
          <w:rFonts w:ascii="新宋体" w:hAnsi="新宋体" w:eastAsia="新宋体" w:cs="新宋体"/>
          <w:b/>
          <w:bCs/>
          <w:sz w:val="30"/>
          <w:highlight w:val="none"/>
        </w:rPr>
      </w:pPr>
    </w:p>
    <w:p>
      <w:pPr>
        <w:pStyle w:val="2"/>
        <w:ind w:left="0" w:leftChars="0" w:firstLine="0" w:firstLineChars="0"/>
        <w:rPr>
          <w:rFonts w:ascii="新宋体" w:hAnsi="新宋体" w:eastAsia="新宋体" w:cs="新宋体"/>
          <w:b/>
          <w:bCs/>
          <w:sz w:val="30"/>
          <w:highlight w:val="none"/>
        </w:rPr>
      </w:pPr>
    </w:p>
    <w:p>
      <w:pPr>
        <w:pStyle w:val="2"/>
        <w:ind w:firstLine="301"/>
        <w:rPr>
          <w:rFonts w:ascii="新宋体" w:hAnsi="新宋体" w:eastAsia="新宋体" w:cs="新宋体"/>
          <w:b/>
          <w:bCs/>
          <w:sz w:val="30"/>
          <w:highlight w:val="none"/>
        </w:rPr>
      </w:pPr>
    </w:p>
    <w:p>
      <w:pPr>
        <w:spacing w:line="360" w:lineRule="auto"/>
        <w:jc w:val="center"/>
        <w:rPr>
          <w:rFonts w:ascii="新宋体" w:hAnsi="新宋体" w:eastAsia="新宋体" w:cs="新宋体"/>
          <w:b/>
          <w:bCs/>
          <w:sz w:val="30"/>
          <w:highlight w:val="none"/>
        </w:rPr>
      </w:pPr>
      <w:r>
        <w:rPr>
          <w:rFonts w:hint="eastAsia" w:ascii="新宋体" w:hAnsi="新宋体" w:eastAsia="新宋体" w:cs="新宋体"/>
          <w:b/>
          <w:bCs/>
          <w:sz w:val="30"/>
          <w:highlight w:val="none"/>
        </w:rPr>
        <w:t>第五章 响应文件参考格式</w:t>
      </w:r>
    </w:p>
    <w:p>
      <w:pPr>
        <w:spacing w:line="560" w:lineRule="exact"/>
        <w:rPr>
          <w:rFonts w:ascii="新宋体" w:hAnsi="新宋体" w:eastAsia="新宋体" w:cs="新宋体"/>
          <w:sz w:val="30"/>
          <w:highlight w:val="none"/>
        </w:rPr>
      </w:pPr>
    </w:p>
    <w:p>
      <w:pPr>
        <w:spacing w:line="560" w:lineRule="exact"/>
        <w:rPr>
          <w:rFonts w:ascii="仿宋_GB2312" w:hAnsi="仿宋_GB2312" w:eastAsia="仿宋_GB2312" w:cs="仿宋_GB2312"/>
          <w:sz w:val="32"/>
          <w:szCs w:val="32"/>
          <w:highlight w:val="none"/>
          <w:u w:val="single"/>
        </w:rPr>
      </w:pPr>
      <w:r>
        <w:rPr>
          <w:rFonts w:hint="eastAsia" w:ascii="新宋体" w:hAnsi="新宋体" w:eastAsia="新宋体" w:cs="新宋体"/>
          <w:sz w:val="30"/>
          <w:highlight w:val="none"/>
        </w:rPr>
        <w:t>项目名称：</w:t>
      </w:r>
      <w:r>
        <w:rPr>
          <w:rFonts w:hint="eastAsia" w:ascii="仿宋_GB2312" w:hAnsi="仿宋_GB2312" w:eastAsia="仿宋_GB2312" w:cs="仿宋_GB2312"/>
          <w:sz w:val="32"/>
          <w:szCs w:val="32"/>
          <w:highlight w:val="none"/>
          <w:u w:val="single"/>
          <w:lang w:eastAsia="zh-CN"/>
        </w:rPr>
        <w:t>培训中心教室及员工宿舍简易装修施工项目询比询比采购</w:t>
      </w:r>
    </w:p>
    <w:p>
      <w:pPr>
        <w:spacing w:line="560" w:lineRule="exact"/>
        <w:rPr>
          <w:rFonts w:hint="default" w:ascii="新宋体" w:hAnsi="新宋体" w:eastAsia="新宋体" w:cs="新宋体"/>
          <w:sz w:val="30"/>
          <w:highlight w:val="none"/>
          <w:u w:val="single"/>
          <w:lang w:val="en-US" w:eastAsia="zh-CN"/>
        </w:rPr>
      </w:pPr>
      <w:r>
        <w:rPr>
          <w:rFonts w:hint="eastAsia" w:ascii="新宋体" w:hAnsi="新宋体" w:eastAsia="新宋体" w:cs="新宋体"/>
          <w:sz w:val="30"/>
          <w:highlight w:val="none"/>
        </w:rPr>
        <w:t>项目编号：PSZB-202</w:t>
      </w:r>
      <w:r>
        <w:rPr>
          <w:rFonts w:hint="eastAsia" w:ascii="新宋体" w:hAnsi="新宋体" w:eastAsia="新宋体" w:cs="新宋体"/>
          <w:sz w:val="30"/>
          <w:highlight w:val="none"/>
          <w:lang w:val="en-US" w:eastAsia="zh-CN"/>
        </w:rPr>
        <w:t>3-01</w:t>
      </w:r>
    </w:p>
    <w:p>
      <w:pPr>
        <w:spacing w:line="560" w:lineRule="exact"/>
        <w:ind w:firstLine="600" w:firstLineChars="200"/>
        <w:rPr>
          <w:rFonts w:ascii="新宋体" w:hAnsi="新宋体" w:eastAsia="新宋体" w:cs="新宋体"/>
          <w:sz w:val="30"/>
          <w:highlight w:val="none"/>
        </w:rPr>
      </w:pPr>
    </w:p>
    <w:p>
      <w:pPr>
        <w:spacing w:line="700" w:lineRule="exact"/>
        <w:rPr>
          <w:rFonts w:ascii="新宋体" w:hAnsi="新宋体" w:eastAsia="新宋体" w:cs="新宋体"/>
          <w:b/>
          <w:bCs/>
          <w:sz w:val="72"/>
          <w:highlight w:val="none"/>
        </w:rPr>
      </w:pPr>
    </w:p>
    <w:p>
      <w:pPr>
        <w:spacing w:line="700" w:lineRule="exact"/>
        <w:rPr>
          <w:rFonts w:ascii="新宋体" w:hAnsi="新宋体" w:eastAsia="新宋体" w:cs="新宋体"/>
          <w:b/>
          <w:bCs/>
          <w:sz w:val="72"/>
          <w:highlight w:val="none"/>
        </w:rPr>
      </w:pPr>
    </w:p>
    <w:p>
      <w:pPr>
        <w:spacing w:line="700" w:lineRule="exact"/>
        <w:jc w:val="center"/>
        <w:rPr>
          <w:rFonts w:ascii="新宋体" w:hAnsi="新宋体" w:eastAsia="新宋体" w:cs="新宋体"/>
          <w:b/>
          <w:bCs/>
          <w:sz w:val="72"/>
          <w:highlight w:val="none"/>
        </w:rPr>
      </w:pPr>
    </w:p>
    <w:p>
      <w:pPr>
        <w:spacing w:line="700" w:lineRule="exact"/>
        <w:jc w:val="center"/>
        <w:rPr>
          <w:rFonts w:ascii="新宋体" w:hAnsi="新宋体" w:eastAsia="新宋体" w:cs="新宋体"/>
          <w:sz w:val="30"/>
          <w:highlight w:val="none"/>
        </w:rPr>
      </w:pPr>
      <w:r>
        <w:rPr>
          <w:rFonts w:hint="eastAsia" w:ascii="新宋体" w:hAnsi="新宋体" w:eastAsia="新宋体" w:cs="新宋体"/>
          <w:b/>
          <w:bCs/>
          <w:sz w:val="72"/>
          <w:highlight w:val="none"/>
        </w:rPr>
        <w:t>响 应 文 件</w:t>
      </w:r>
    </w:p>
    <w:p>
      <w:pPr>
        <w:spacing w:line="560" w:lineRule="exact"/>
        <w:jc w:val="center"/>
        <w:rPr>
          <w:rFonts w:ascii="新宋体" w:hAnsi="新宋体" w:eastAsia="新宋体" w:cs="新宋体"/>
          <w:sz w:val="30"/>
          <w:highlight w:val="none"/>
          <w:u w:val="single"/>
        </w:rPr>
      </w:pPr>
    </w:p>
    <w:p>
      <w:pPr>
        <w:spacing w:line="560" w:lineRule="exact"/>
        <w:jc w:val="center"/>
        <w:rPr>
          <w:rFonts w:ascii="新宋体" w:hAnsi="新宋体" w:eastAsia="新宋体" w:cs="新宋体"/>
          <w:sz w:val="30"/>
          <w:highlight w:val="none"/>
        </w:rPr>
      </w:pPr>
      <w:r>
        <w:rPr>
          <w:rFonts w:hint="eastAsia" w:ascii="新宋体" w:hAnsi="新宋体" w:eastAsia="新宋体" w:cs="新宋体"/>
          <w:sz w:val="30"/>
          <w:highlight w:val="none"/>
          <w:u w:val="single"/>
        </w:rPr>
        <w:t>202</w:t>
      </w:r>
      <w:r>
        <w:rPr>
          <w:rFonts w:hint="eastAsia" w:ascii="新宋体" w:hAnsi="新宋体" w:eastAsia="新宋体" w:cs="新宋体"/>
          <w:sz w:val="30"/>
          <w:highlight w:val="none"/>
          <w:u w:val="single"/>
          <w:lang w:val="en-US" w:eastAsia="zh-CN"/>
        </w:rPr>
        <w:t>3</w:t>
      </w:r>
      <w:r>
        <w:rPr>
          <w:rFonts w:hint="eastAsia" w:ascii="新宋体" w:hAnsi="新宋体" w:eastAsia="新宋体" w:cs="新宋体"/>
          <w:sz w:val="30"/>
          <w:highlight w:val="none"/>
        </w:rPr>
        <w:t>年</w:t>
      </w:r>
      <w:r>
        <w:rPr>
          <w:rFonts w:hint="eastAsia" w:ascii="新宋体" w:hAnsi="新宋体" w:eastAsia="新宋体" w:cs="新宋体"/>
          <w:sz w:val="30"/>
          <w:highlight w:val="none"/>
          <w:u w:val="single"/>
        </w:rPr>
        <w:t xml:space="preserve"> </w:t>
      </w:r>
      <w:r>
        <w:rPr>
          <w:rFonts w:hint="eastAsia" w:ascii="新宋体" w:hAnsi="新宋体" w:eastAsia="新宋体" w:cs="新宋体"/>
          <w:sz w:val="30"/>
          <w:highlight w:val="none"/>
          <w:u w:val="single"/>
          <w:lang w:val="en-US" w:eastAsia="zh-CN"/>
        </w:rPr>
        <w:t xml:space="preserve">   </w:t>
      </w:r>
      <w:r>
        <w:rPr>
          <w:rFonts w:hint="eastAsia" w:ascii="新宋体" w:hAnsi="新宋体" w:eastAsia="新宋体" w:cs="新宋体"/>
          <w:sz w:val="30"/>
          <w:highlight w:val="none"/>
          <w:u w:val="single"/>
        </w:rPr>
        <w:t xml:space="preserve"> </w:t>
      </w:r>
      <w:r>
        <w:rPr>
          <w:rFonts w:hint="eastAsia" w:ascii="新宋体" w:hAnsi="新宋体" w:eastAsia="新宋体" w:cs="新宋体"/>
          <w:sz w:val="30"/>
          <w:highlight w:val="none"/>
        </w:rPr>
        <w:t>月</w:t>
      </w:r>
      <w:r>
        <w:rPr>
          <w:rFonts w:hint="eastAsia" w:ascii="新宋体" w:hAnsi="新宋体" w:eastAsia="新宋体" w:cs="新宋体"/>
          <w:sz w:val="30"/>
          <w:highlight w:val="none"/>
          <w:u w:val="single"/>
          <w:lang w:val="en-US" w:eastAsia="zh-CN"/>
        </w:rPr>
        <w:t xml:space="preserve">    </w:t>
      </w:r>
      <w:r>
        <w:rPr>
          <w:rFonts w:hint="eastAsia" w:ascii="新宋体" w:hAnsi="新宋体" w:eastAsia="新宋体" w:cs="新宋体"/>
          <w:sz w:val="30"/>
          <w:highlight w:val="none"/>
          <w:u w:val="single"/>
        </w:rPr>
        <w:t xml:space="preserve"> </w:t>
      </w:r>
      <w:r>
        <w:rPr>
          <w:rFonts w:hint="eastAsia" w:ascii="新宋体" w:hAnsi="新宋体" w:eastAsia="新宋体" w:cs="新宋体"/>
          <w:sz w:val="30"/>
          <w:highlight w:val="none"/>
        </w:rPr>
        <w:t xml:space="preserve">日 </w:t>
      </w:r>
      <w:r>
        <w:rPr>
          <w:rFonts w:hint="eastAsia" w:ascii="新宋体" w:hAnsi="新宋体" w:eastAsia="新宋体" w:cs="新宋体"/>
          <w:sz w:val="30"/>
          <w:highlight w:val="none"/>
          <w:u w:val="single"/>
          <w:lang w:val="en-US" w:eastAsia="zh-CN"/>
        </w:rPr>
        <w:t>9</w:t>
      </w:r>
      <w:r>
        <w:rPr>
          <w:rFonts w:hint="eastAsia" w:ascii="新宋体" w:hAnsi="新宋体" w:eastAsia="新宋体" w:cs="新宋体"/>
          <w:sz w:val="30"/>
          <w:highlight w:val="none"/>
          <w:u w:val="single"/>
        </w:rPr>
        <w:t>:00</w:t>
      </w:r>
      <w:r>
        <w:rPr>
          <w:rFonts w:hint="eastAsia" w:ascii="新宋体" w:hAnsi="新宋体" w:eastAsia="新宋体" w:cs="新宋体"/>
          <w:sz w:val="30"/>
          <w:highlight w:val="none"/>
        </w:rPr>
        <w:t>时前不得启封</w:t>
      </w:r>
    </w:p>
    <w:p>
      <w:pPr>
        <w:spacing w:line="560" w:lineRule="exact"/>
        <w:jc w:val="center"/>
        <w:rPr>
          <w:rFonts w:ascii="新宋体" w:hAnsi="新宋体" w:eastAsia="新宋体" w:cs="新宋体"/>
          <w:sz w:val="30"/>
          <w:highlight w:val="none"/>
        </w:rPr>
      </w:pPr>
    </w:p>
    <w:p>
      <w:pPr>
        <w:spacing w:line="560" w:lineRule="exact"/>
        <w:rPr>
          <w:rFonts w:ascii="新宋体" w:hAnsi="新宋体" w:eastAsia="新宋体" w:cs="新宋体"/>
          <w:sz w:val="32"/>
          <w:szCs w:val="32"/>
          <w:highlight w:val="none"/>
        </w:rPr>
      </w:pPr>
      <w:r>
        <w:rPr>
          <w:rFonts w:hint="eastAsia" w:ascii="新宋体" w:hAnsi="新宋体" w:eastAsia="新宋体" w:cs="新宋体"/>
          <w:sz w:val="32"/>
          <w:szCs w:val="32"/>
          <w:highlight w:val="none"/>
        </w:rPr>
        <w:t>施工单位：（企业公章、法人章）</w:t>
      </w:r>
    </w:p>
    <w:p>
      <w:pPr>
        <w:spacing w:line="560" w:lineRule="exact"/>
        <w:rPr>
          <w:rFonts w:ascii="新宋体" w:hAnsi="新宋体" w:eastAsia="新宋体" w:cs="新宋体"/>
          <w:sz w:val="32"/>
          <w:szCs w:val="32"/>
          <w:highlight w:val="none"/>
        </w:rPr>
      </w:pPr>
      <w:r>
        <w:rPr>
          <w:rFonts w:hint="eastAsia" w:ascii="新宋体" w:hAnsi="新宋体" w:eastAsia="新宋体" w:cs="新宋体"/>
          <w:sz w:val="32"/>
          <w:szCs w:val="32"/>
          <w:highlight w:val="none"/>
        </w:rPr>
        <w:t>详细地址：</w:t>
      </w:r>
    </w:p>
    <w:p>
      <w:pPr>
        <w:spacing w:line="560" w:lineRule="exact"/>
        <w:rPr>
          <w:rFonts w:ascii="新宋体" w:hAnsi="新宋体" w:eastAsia="新宋体" w:cs="新宋体"/>
          <w:sz w:val="32"/>
          <w:szCs w:val="32"/>
          <w:highlight w:val="none"/>
        </w:rPr>
      </w:pPr>
      <w:r>
        <w:rPr>
          <w:rFonts w:hint="eastAsia" w:ascii="新宋体" w:hAnsi="新宋体" w:eastAsia="新宋体" w:cs="新宋体"/>
          <w:sz w:val="32"/>
          <w:szCs w:val="32"/>
          <w:highlight w:val="none"/>
        </w:rPr>
        <w:t>邮政编码：</w:t>
      </w:r>
    </w:p>
    <w:p>
      <w:pPr>
        <w:spacing w:line="560" w:lineRule="exact"/>
        <w:jc w:val="center"/>
        <w:rPr>
          <w:rFonts w:ascii="新宋体" w:hAnsi="新宋体" w:eastAsia="新宋体" w:cs="新宋体"/>
          <w:sz w:val="30"/>
          <w:highlight w:val="none"/>
        </w:rPr>
      </w:pPr>
    </w:p>
    <w:p>
      <w:pPr>
        <w:spacing w:line="560" w:lineRule="exact"/>
        <w:jc w:val="center"/>
        <w:rPr>
          <w:rFonts w:ascii="新宋体" w:hAnsi="新宋体" w:eastAsia="新宋体" w:cs="新宋体"/>
          <w:sz w:val="30"/>
          <w:highlight w:val="none"/>
        </w:rPr>
      </w:pPr>
    </w:p>
    <w:p>
      <w:pPr>
        <w:spacing w:line="560" w:lineRule="exact"/>
        <w:jc w:val="center"/>
        <w:rPr>
          <w:rFonts w:ascii="新宋体" w:hAnsi="新宋体" w:eastAsia="新宋体" w:cs="新宋体"/>
          <w:sz w:val="30"/>
          <w:highlight w:val="none"/>
        </w:rPr>
      </w:pPr>
      <w:r>
        <w:rPr>
          <w:rFonts w:hint="eastAsia" w:ascii="新宋体" w:hAnsi="新宋体" w:eastAsia="新宋体" w:cs="新宋体"/>
          <w:sz w:val="30"/>
          <w:highlight w:val="none"/>
        </w:rPr>
        <w:t>年   月    日</w:t>
      </w:r>
    </w:p>
    <w:p>
      <w:pPr>
        <w:spacing w:line="240" w:lineRule="atLeast"/>
        <w:rPr>
          <w:rFonts w:ascii="新宋体" w:hAnsi="新宋体" w:eastAsia="新宋体" w:cs="新宋体"/>
          <w:b/>
          <w:bCs/>
          <w:kern w:val="28"/>
          <w:sz w:val="48"/>
          <w:szCs w:val="32"/>
          <w:highlight w:val="none"/>
        </w:rPr>
      </w:pPr>
    </w:p>
    <w:p>
      <w:pPr>
        <w:spacing w:line="240" w:lineRule="atLeast"/>
        <w:rPr>
          <w:rFonts w:ascii="新宋体" w:hAnsi="新宋体" w:eastAsia="新宋体" w:cs="新宋体"/>
          <w:b/>
          <w:bCs/>
          <w:kern w:val="28"/>
          <w:sz w:val="52"/>
          <w:szCs w:val="36"/>
          <w:highlight w:val="none"/>
        </w:rPr>
      </w:pPr>
    </w:p>
    <w:p>
      <w:pPr>
        <w:spacing w:line="240" w:lineRule="atLeast"/>
        <w:jc w:val="center"/>
        <w:rPr>
          <w:rFonts w:ascii="新宋体" w:hAnsi="新宋体" w:eastAsia="新宋体" w:cs="新宋体"/>
          <w:b/>
          <w:bCs/>
          <w:kern w:val="28"/>
          <w:sz w:val="52"/>
          <w:szCs w:val="36"/>
          <w:highlight w:val="none"/>
        </w:rPr>
      </w:pPr>
    </w:p>
    <w:p>
      <w:pPr>
        <w:spacing w:line="240" w:lineRule="atLeast"/>
        <w:jc w:val="center"/>
        <w:rPr>
          <w:rFonts w:ascii="新宋体" w:hAnsi="新宋体" w:eastAsia="新宋体" w:cs="新宋体"/>
          <w:b/>
          <w:bCs/>
          <w:kern w:val="28"/>
          <w:sz w:val="52"/>
          <w:szCs w:val="36"/>
          <w:highlight w:val="none"/>
        </w:rPr>
      </w:pPr>
      <w:r>
        <w:rPr>
          <w:rFonts w:hint="eastAsia" w:ascii="新宋体" w:hAnsi="新宋体" w:eastAsia="新宋体" w:cs="新宋体"/>
          <w:b/>
          <w:bCs/>
          <w:kern w:val="28"/>
          <w:sz w:val="52"/>
          <w:szCs w:val="36"/>
          <w:highlight w:val="none"/>
        </w:rPr>
        <w:t>响</w:t>
      </w:r>
    </w:p>
    <w:p>
      <w:pPr>
        <w:spacing w:line="240" w:lineRule="atLeast"/>
        <w:jc w:val="center"/>
        <w:rPr>
          <w:rFonts w:ascii="新宋体" w:hAnsi="新宋体" w:eastAsia="新宋体" w:cs="新宋体"/>
          <w:b/>
          <w:bCs/>
          <w:kern w:val="28"/>
          <w:sz w:val="52"/>
          <w:szCs w:val="36"/>
          <w:highlight w:val="none"/>
        </w:rPr>
      </w:pPr>
    </w:p>
    <w:p>
      <w:pPr>
        <w:spacing w:line="240" w:lineRule="atLeast"/>
        <w:jc w:val="center"/>
        <w:rPr>
          <w:rFonts w:ascii="新宋体" w:hAnsi="新宋体" w:eastAsia="新宋体" w:cs="新宋体"/>
          <w:b/>
          <w:bCs/>
          <w:kern w:val="28"/>
          <w:sz w:val="52"/>
          <w:szCs w:val="36"/>
          <w:highlight w:val="none"/>
        </w:rPr>
      </w:pPr>
      <w:r>
        <w:rPr>
          <w:rFonts w:hint="eastAsia" w:ascii="新宋体" w:hAnsi="新宋体" w:eastAsia="新宋体" w:cs="新宋体"/>
          <w:b/>
          <w:bCs/>
          <w:kern w:val="28"/>
          <w:sz w:val="52"/>
          <w:szCs w:val="36"/>
          <w:highlight w:val="none"/>
        </w:rPr>
        <w:t>应</w:t>
      </w:r>
    </w:p>
    <w:p>
      <w:pPr>
        <w:spacing w:line="240" w:lineRule="atLeast"/>
        <w:jc w:val="center"/>
        <w:rPr>
          <w:rFonts w:ascii="新宋体" w:hAnsi="新宋体" w:eastAsia="新宋体" w:cs="新宋体"/>
          <w:b/>
          <w:bCs/>
          <w:kern w:val="28"/>
          <w:sz w:val="52"/>
          <w:szCs w:val="36"/>
          <w:highlight w:val="none"/>
        </w:rPr>
      </w:pPr>
    </w:p>
    <w:p>
      <w:pPr>
        <w:spacing w:line="240" w:lineRule="atLeast"/>
        <w:jc w:val="center"/>
        <w:rPr>
          <w:rFonts w:ascii="新宋体" w:hAnsi="新宋体" w:eastAsia="新宋体" w:cs="新宋体"/>
          <w:b/>
          <w:bCs/>
          <w:kern w:val="28"/>
          <w:sz w:val="52"/>
          <w:szCs w:val="36"/>
          <w:highlight w:val="none"/>
        </w:rPr>
      </w:pPr>
      <w:r>
        <w:rPr>
          <w:rFonts w:hint="eastAsia" w:ascii="新宋体" w:hAnsi="新宋体" w:eastAsia="新宋体" w:cs="新宋体"/>
          <w:b/>
          <w:bCs/>
          <w:kern w:val="28"/>
          <w:sz w:val="52"/>
          <w:szCs w:val="36"/>
          <w:highlight w:val="none"/>
        </w:rPr>
        <w:t>文</w:t>
      </w:r>
    </w:p>
    <w:p>
      <w:pPr>
        <w:spacing w:line="240" w:lineRule="atLeast"/>
        <w:jc w:val="center"/>
        <w:rPr>
          <w:rFonts w:ascii="新宋体" w:hAnsi="新宋体" w:eastAsia="新宋体" w:cs="新宋体"/>
          <w:b/>
          <w:bCs/>
          <w:kern w:val="28"/>
          <w:sz w:val="52"/>
          <w:szCs w:val="36"/>
          <w:highlight w:val="none"/>
        </w:rPr>
      </w:pPr>
    </w:p>
    <w:p>
      <w:pPr>
        <w:spacing w:line="240" w:lineRule="atLeast"/>
        <w:jc w:val="center"/>
        <w:rPr>
          <w:rFonts w:ascii="新宋体" w:hAnsi="新宋体" w:eastAsia="新宋体" w:cs="新宋体"/>
          <w:b/>
          <w:bCs/>
          <w:kern w:val="28"/>
          <w:sz w:val="52"/>
          <w:szCs w:val="36"/>
          <w:highlight w:val="none"/>
        </w:rPr>
      </w:pPr>
      <w:r>
        <w:rPr>
          <w:rFonts w:hint="eastAsia" w:ascii="新宋体" w:hAnsi="新宋体" w:eastAsia="新宋体" w:cs="新宋体"/>
          <w:b/>
          <w:bCs/>
          <w:kern w:val="28"/>
          <w:sz w:val="52"/>
          <w:szCs w:val="36"/>
          <w:highlight w:val="none"/>
        </w:rPr>
        <w:t>件</w:t>
      </w:r>
    </w:p>
    <w:p>
      <w:pPr>
        <w:spacing w:line="360" w:lineRule="auto"/>
        <w:ind w:right="-468" w:rightChars="-223"/>
        <w:jc w:val="left"/>
        <w:rPr>
          <w:rFonts w:ascii="新宋体" w:hAnsi="新宋体" w:eastAsia="新宋体" w:cs="新宋体"/>
          <w:kern w:val="28"/>
          <w:sz w:val="24"/>
          <w:highlight w:val="none"/>
        </w:rPr>
      </w:pPr>
    </w:p>
    <w:p>
      <w:pPr>
        <w:spacing w:line="360" w:lineRule="auto"/>
        <w:ind w:right="-468" w:rightChars="-223"/>
        <w:jc w:val="left"/>
        <w:rPr>
          <w:rFonts w:ascii="新宋体" w:hAnsi="新宋体" w:eastAsia="新宋体" w:cs="新宋体"/>
          <w:kern w:val="28"/>
          <w:sz w:val="24"/>
          <w:highlight w:val="none"/>
        </w:rPr>
      </w:pPr>
    </w:p>
    <w:p>
      <w:pPr>
        <w:spacing w:line="360" w:lineRule="auto"/>
        <w:ind w:right="-468" w:rightChars="-223"/>
        <w:jc w:val="left"/>
        <w:rPr>
          <w:rFonts w:ascii="新宋体" w:hAnsi="新宋体" w:eastAsia="新宋体" w:cs="新宋体"/>
          <w:sz w:val="30"/>
          <w:highlight w:val="none"/>
        </w:rPr>
      </w:pPr>
      <w:r>
        <w:rPr>
          <w:rFonts w:hint="eastAsia" w:ascii="新宋体" w:hAnsi="新宋体" w:eastAsia="新宋体" w:cs="新宋体"/>
          <w:sz w:val="30"/>
          <w:highlight w:val="none"/>
        </w:rPr>
        <w:t xml:space="preserve">项目编号： </w:t>
      </w:r>
    </w:p>
    <w:p>
      <w:pPr>
        <w:spacing w:line="360" w:lineRule="auto"/>
        <w:ind w:right="-468" w:rightChars="-223"/>
        <w:jc w:val="left"/>
        <w:rPr>
          <w:rFonts w:ascii="新宋体" w:hAnsi="新宋体" w:eastAsia="新宋体" w:cs="新宋体"/>
          <w:sz w:val="30"/>
          <w:highlight w:val="none"/>
        </w:rPr>
      </w:pPr>
      <w:r>
        <w:rPr>
          <w:rFonts w:hint="eastAsia" w:ascii="新宋体" w:hAnsi="新宋体" w:eastAsia="新宋体" w:cs="新宋体"/>
          <w:sz w:val="30"/>
          <w:highlight w:val="none"/>
        </w:rPr>
        <w:t>项目名称：</w:t>
      </w:r>
      <w:r>
        <w:rPr>
          <w:rFonts w:hint="eastAsia" w:ascii="仿宋_GB2312" w:hAnsi="仿宋_GB2312" w:eastAsia="仿宋_GB2312" w:cs="仿宋_GB2312"/>
          <w:sz w:val="32"/>
          <w:szCs w:val="32"/>
          <w:highlight w:val="none"/>
          <w:u w:val="single"/>
          <w:lang w:eastAsia="zh-CN"/>
        </w:rPr>
        <w:t>培训中心教室及员工宿舍简易装修施工项目询比询比采购</w:t>
      </w:r>
    </w:p>
    <w:p>
      <w:pPr>
        <w:spacing w:line="360" w:lineRule="auto"/>
        <w:ind w:right="-468" w:rightChars="-223"/>
        <w:jc w:val="left"/>
        <w:rPr>
          <w:rFonts w:ascii="新宋体" w:hAnsi="新宋体" w:eastAsia="新宋体" w:cs="新宋体"/>
          <w:sz w:val="30"/>
          <w:highlight w:val="none"/>
        </w:rPr>
      </w:pPr>
      <w:r>
        <w:rPr>
          <w:rFonts w:hint="eastAsia" w:ascii="新宋体" w:hAnsi="新宋体" w:eastAsia="新宋体" w:cs="新宋体"/>
          <w:sz w:val="30"/>
          <w:highlight w:val="none"/>
        </w:rPr>
        <w:t>施工单位名称：</w:t>
      </w:r>
    </w:p>
    <w:p>
      <w:pPr>
        <w:spacing w:line="360" w:lineRule="auto"/>
        <w:ind w:right="-468" w:rightChars="-223"/>
        <w:jc w:val="left"/>
        <w:rPr>
          <w:rFonts w:ascii="新宋体" w:hAnsi="新宋体" w:eastAsia="新宋体" w:cs="新宋体"/>
          <w:sz w:val="30"/>
          <w:highlight w:val="none"/>
        </w:rPr>
      </w:pPr>
      <w:r>
        <w:rPr>
          <w:rFonts w:hint="eastAsia" w:ascii="新宋体" w:hAnsi="新宋体" w:eastAsia="新宋体" w:cs="新宋体"/>
          <w:sz w:val="30"/>
          <w:highlight w:val="none"/>
        </w:rPr>
        <w:t>法定代表人或其委托代理人：            (签字或盖章)</w:t>
      </w:r>
    </w:p>
    <w:p>
      <w:pPr>
        <w:spacing w:line="360" w:lineRule="auto"/>
        <w:ind w:right="-468" w:rightChars="-223"/>
        <w:jc w:val="left"/>
        <w:rPr>
          <w:rFonts w:ascii="新宋体" w:hAnsi="新宋体" w:eastAsia="新宋体" w:cs="新宋体"/>
          <w:sz w:val="30"/>
          <w:highlight w:val="none"/>
        </w:rPr>
      </w:pPr>
      <w:r>
        <w:rPr>
          <w:rFonts w:hint="eastAsia" w:ascii="新宋体" w:hAnsi="新宋体" w:eastAsia="新宋体" w:cs="新宋体"/>
          <w:sz w:val="30"/>
          <w:highlight w:val="none"/>
        </w:rPr>
        <w:t>日  期：    年     月      日</w:t>
      </w:r>
    </w:p>
    <w:p>
      <w:pPr>
        <w:pStyle w:val="13"/>
        <w:ind w:firstLine="600"/>
        <w:rPr>
          <w:rFonts w:ascii="新宋体" w:hAnsi="新宋体" w:eastAsia="新宋体" w:cs="新宋体"/>
          <w:sz w:val="30"/>
          <w:highlight w:val="none"/>
        </w:rPr>
      </w:pPr>
    </w:p>
    <w:p>
      <w:pPr>
        <w:pStyle w:val="13"/>
        <w:ind w:left="0" w:leftChars="0" w:firstLine="0" w:firstLineChars="0"/>
        <w:rPr>
          <w:rFonts w:ascii="新宋体" w:hAnsi="新宋体" w:eastAsia="新宋体" w:cs="新宋体"/>
          <w:sz w:val="30"/>
          <w:highlight w:val="none"/>
        </w:rPr>
      </w:pPr>
    </w:p>
    <w:p>
      <w:pPr>
        <w:pStyle w:val="4"/>
        <w:tabs>
          <w:tab w:val="left" w:pos="2552"/>
        </w:tabs>
        <w:jc w:val="center"/>
        <w:rPr>
          <w:sz w:val="36"/>
          <w:szCs w:val="36"/>
          <w:highlight w:val="none"/>
        </w:rPr>
      </w:pPr>
      <w:r>
        <w:rPr>
          <w:rFonts w:hint="eastAsia"/>
          <w:sz w:val="36"/>
          <w:szCs w:val="36"/>
          <w:highlight w:val="none"/>
        </w:rPr>
        <w:t>报价函</w:t>
      </w:r>
    </w:p>
    <w:p>
      <w:pPr>
        <w:adjustRightInd w:val="0"/>
        <w:snapToGrid w:val="0"/>
        <w:spacing w:beforeLines="20" w:afterLines="20" w:line="540" w:lineRule="exact"/>
        <w:rPr>
          <w:rFonts w:ascii="仿宋_GB2312" w:hAnsi="宋体" w:eastAsia="仿宋_GB2312"/>
          <w:sz w:val="30"/>
          <w:szCs w:val="30"/>
          <w:highlight w:val="none"/>
          <w:u w:val="single"/>
        </w:rPr>
      </w:pPr>
      <w:r>
        <w:rPr>
          <w:rFonts w:hint="eastAsia" w:ascii="仿宋_GB2312" w:hAnsi="宋体" w:eastAsia="仿宋_GB2312"/>
          <w:sz w:val="30"/>
          <w:szCs w:val="30"/>
          <w:highlight w:val="none"/>
        </w:rPr>
        <w:t>致：</w:t>
      </w:r>
      <w:r>
        <w:rPr>
          <w:rFonts w:hint="eastAsia" w:ascii="仿宋_GB2312" w:hAnsi="宋体" w:eastAsia="仿宋_GB2312"/>
          <w:sz w:val="30"/>
          <w:szCs w:val="30"/>
          <w:highlight w:val="none"/>
          <w:u w:val="single"/>
        </w:rPr>
        <w:t xml:space="preserve"> 黄山屏水文化旅游</w:t>
      </w:r>
      <w:r>
        <w:rPr>
          <w:rFonts w:hint="eastAsia" w:ascii="仿宋_GB2312" w:eastAsia="仿宋_GB2312"/>
          <w:sz w:val="30"/>
          <w:szCs w:val="30"/>
          <w:highlight w:val="none"/>
          <w:u w:val="single"/>
        </w:rPr>
        <w:t>有限公司</w:t>
      </w:r>
    </w:p>
    <w:p>
      <w:pPr>
        <w:spacing w:line="440" w:lineRule="exact"/>
        <w:ind w:firstLine="600" w:firstLineChars="200"/>
        <w:rPr>
          <w:rFonts w:hint="eastAsia" w:ascii="仿宋_GB2312" w:hAnsi="华文中宋" w:eastAsia="仿宋_GB2312" w:cs="仿宋"/>
          <w:spacing w:val="6"/>
          <w:kern w:val="2"/>
          <w:sz w:val="32"/>
          <w:szCs w:val="32"/>
          <w:highlight w:val="none"/>
          <w:lang w:val="en-US" w:eastAsia="zh-CN" w:bidi="ar-SA"/>
        </w:rPr>
      </w:pPr>
      <w:r>
        <w:rPr>
          <w:rFonts w:hint="eastAsia" w:ascii="仿宋_GB2312" w:hAnsi="宋体" w:eastAsia="仿宋_GB2312"/>
          <w:sz w:val="30"/>
          <w:szCs w:val="30"/>
          <w:highlight w:val="none"/>
        </w:rPr>
        <w:t>根据你方采购文件的</w:t>
      </w:r>
      <w:r>
        <w:rPr>
          <w:rFonts w:hint="eastAsia" w:ascii="仿宋_GB2312" w:hAnsi="宋体" w:eastAsia="仿宋_GB2312"/>
          <w:sz w:val="30"/>
          <w:szCs w:val="30"/>
          <w:highlight w:val="none"/>
          <w:u w:val="single"/>
          <w:lang w:eastAsia="zh-CN"/>
        </w:rPr>
        <w:t>培训中心教室及员工宿舍简易装修施工项目询比询比采购</w:t>
      </w:r>
      <w:r>
        <w:rPr>
          <w:rFonts w:hint="eastAsia" w:ascii="仿宋_GB2312" w:hAnsi="宋体" w:eastAsia="仿宋_GB2312"/>
          <w:sz w:val="30"/>
          <w:szCs w:val="30"/>
          <w:highlight w:val="none"/>
        </w:rPr>
        <w:t>遵照《中华人民共和国民法典》等有关规定，在详细了解上述采购文件的施工单位须知、合同条款及其他有关文件后，我方愿以</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（小写</w:t>
      </w:r>
      <w:r>
        <w:rPr>
          <w:rFonts w:hint="eastAsia" w:ascii="仿宋_GB2312" w:hAnsi="宋体" w:eastAsia="仿宋_GB2312"/>
          <w:sz w:val="30"/>
          <w:szCs w:val="30"/>
          <w:highlight w:val="none"/>
          <w:u w:val="single"/>
        </w:rPr>
        <w:t>　 　</w:t>
      </w:r>
      <w:r>
        <w:rPr>
          <w:rFonts w:hint="eastAsia" w:ascii="仿宋_GB2312" w:hAnsi="宋体" w:eastAsia="仿宋_GB2312"/>
          <w:sz w:val="30"/>
          <w:szCs w:val="30"/>
          <w:highlight w:val="none"/>
        </w:rPr>
        <w:t>元）的含税总</w:t>
      </w:r>
      <w:r>
        <w:rPr>
          <w:rFonts w:hint="eastAsia" w:ascii="仿宋_GB2312" w:hAnsi="华文中宋" w:eastAsia="仿宋_GB2312" w:cs="仿宋"/>
          <w:spacing w:val="6"/>
          <w:kern w:val="2"/>
          <w:sz w:val="32"/>
          <w:szCs w:val="32"/>
          <w:highlight w:val="none"/>
          <w:lang w:val="en-US" w:eastAsia="zh-CN" w:bidi="ar-SA"/>
        </w:rPr>
        <w:t>报价，按采购文件中的要求提供服务，项目内容包括但不限于以下内容：</w:t>
      </w:r>
      <w:r>
        <w:rPr>
          <w:rFonts w:hint="eastAsia" w:ascii="仿宋_GB2312" w:hAnsi="华文中宋" w:eastAsia="仿宋_GB2312" w:cs="仿宋"/>
          <w:spacing w:val="6"/>
          <w:kern w:val="2"/>
          <w:sz w:val="32"/>
          <w:szCs w:val="32"/>
          <w:highlight w:val="none"/>
          <w:u w:val="single"/>
          <w:lang w:val="en-US" w:eastAsia="zh-CN" w:bidi="ar-SA"/>
        </w:rPr>
        <w:t>本次工程建设内容为培训中心教室及员工宿舍简易基础装修施工。施工图范围内教室装修：墙面油漆，砖墙拆除，灯具安装，轻钢隔断安装，门安装，墙体砌筑。员工宿舍：卫生间贴砖，吊顶，洁具采购安装，客房墙面油漆，地面铺贴塑料地板革，门安装，灯具更换，轻钢龙骨隔墙安装，还有以上未列出、但与本项目密切相关且必不可少的相关工作内容。包含但不限于招标范围内的所有施工、竣工验收、项目移交及缺陷责任期的工作内容，具体以发包人要求为准。具体内容详见询比采购文件、施工图纸、清单及答疑文件。</w:t>
      </w:r>
    </w:p>
    <w:p>
      <w:pPr>
        <w:pStyle w:val="7"/>
        <w:adjustRightInd w:val="0"/>
        <w:snapToGrid w:val="0"/>
        <w:spacing w:beforeLines="20" w:afterLines="20" w:line="440" w:lineRule="exact"/>
        <w:ind w:firstLine="525" w:firstLineChars="175"/>
        <w:rPr>
          <w:rFonts w:ascii="仿宋_GB2312" w:hAnsi="宋体" w:eastAsia="仿宋_GB2312"/>
          <w:sz w:val="30"/>
          <w:szCs w:val="30"/>
          <w:highlight w:val="none"/>
        </w:rPr>
      </w:pPr>
      <w:r>
        <w:rPr>
          <w:rFonts w:hint="eastAsia" w:ascii="仿宋_GB2312" w:hAnsi="宋体" w:eastAsia="仿宋_GB2312"/>
          <w:sz w:val="30"/>
          <w:szCs w:val="30"/>
          <w:highlight w:val="none"/>
        </w:rPr>
        <w:t>我方保证按照采购文件的要求完成本项目的所有工作，在约定时间内完成你方要求。</w:t>
      </w:r>
    </w:p>
    <w:p>
      <w:pPr>
        <w:pStyle w:val="7"/>
        <w:adjustRightInd w:val="0"/>
        <w:snapToGrid w:val="0"/>
        <w:spacing w:beforeLines="20" w:afterLines="20" w:line="440" w:lineRule="exact"/>
        <w:ind w:firstLine="525" w:firstLineChars="175"/>
        <w:rPr>
          <w:rFonts w:ascii="仿宋_GB2312" w:hAnsi="宋体" w:eastAsia="仿宋_GB2312"/>
          <w:sz w:val="30"/>
          <w:szCs w:val="30"/>
          <w:highlight w:val="none"/>
        </w:rPr>
      </w:pPr>
      <w:r>
        <w:rPr>
          <w:rFonts w:hint="eastAsia" w:ascii="仿宋_GB2312" w:hAnsi="宋体" w:eastAsia="仿宋_GB2312"/>
          <w:sz w:val="30"/>
          <w:szCs w:val="30"/>
          <w:highlight w:val="none"/>
        </w:rPr>
        <w:t>我方同意发包人根据实际情况取消部分施工内容，按发包人要求分段实施的时间节点如期完成相应工程内容，无论取消的工程量大小，我方同意不进行费用补偿。</w:t>
      </w:r>
    </w:p>
    <w:p>
      <w:pPr>
        <w:pStyle w:val="7"/>
        <w:adjustRightInd w:val="0"/>
        <w:snapToGrid w:val="0"/>
        <w:spacing w:beforeLines="20" w:afterLines="20" w:line="440" w:lineRule="exact"/>
        <w:ind w:firstLine="525" w:firstLineChars="175"/>
        <w:rPr>
          <w:rFonts w:ascii="仿宋_GB2312" w:hAnsi="宋体" w:eastAsia="仿宋_GB2312"/>
          <w:sz w:val="30"/>
          <w:szCs w:val="30"/>
          <w:highlight w:val="none"/>
        </w:rPr>
      </w:pPr>
      <w:r>
        <w:rPr>
          <w:rFonts w:hint="eastAsia" w:ascii="仿宋_GB2312" w:hAnsi="宋体" w:eastAsia="仿宋_GB2312"/>
          <w:sz w:val="30"/>
          <w:szCs w:val="30"/>
          <w:highlight w:val="none"/>
        </w:rPr>
        <w:t xml:space="preserve">我方报价有效期自递交响应文件截止时间起至合同履行完毕。 </w:t>
      </w:r>
    </w:p>
    <w:p>
      <w:pPr>
        <w:pStyle w:val="7"/>
        <w:adjustRightInd w:val="0"/>
        <w:snapToGrid w:val="0"/>
        <w:spacing w:beforeLines="20" w:afterLines="20" w:line="440" w:lineRule="exact"/>
        <w:ind w:firstLine="525" w:firstLineChars="175"/>
        <w:rPr>
          <w:rFonts w:ascii="仿宋_GB2312" w:hAnsi="宋体" w:eastAsia="仿宋_GB2312"/>
          <w:sz w:val="30"/>
          <w:szCs w:val="30"/>
          <w:highlight w:val="none"/>
        </w:rPr>
      </w:pPr>
      <w:r>
        <w:rPr>
          <w:rFonts w:hint="eastAsia" w:ascii="仿宋_GB2312" w:hAnsi="宋体" w:eastAsia="仿宋_GB2312"/>
          <w:sz w:val="30"/>
          <w:szCs w:val="30"/>
          <w:highlight w:val="none"/>
        </w:rPr>
        <w:t>我方保证响应文件内容真实。</w:t>
      </w:r>
    </w:p>
    <w:p>
      <w:pPr>
        <w:adjustRightInd w:val="0"/>
        <w:snapToGrid w:val="0"/>
        <w:spacing w:beforeLines="20" w:afterLines="20" w:line="440" w:lineRule="exact"/>
        <w:rPr>
          <w:rFonts w:ascii="仿宋_GB2312" w:hAnsi="宋体" w:eastAsia="仿宋_GB2312"/>
          <w:sz w:val="30"/>
          <w:szCs w:val="30"/>
          <w:highlight w:val="none"/>
          <w:u w:val="single"/>
        </w:rPr>
      </w:pPr>
      <w:r>
        <w:rPr>
          <w:rFonts w:hint="eastAsia" w:ascii="仿宋_GB2312" w:hAnsi="宋体" w:eastAsia="仿宋_GB2312"/>
          <w:sz w:val="30"/>
          <w:szCs w:val="30"/>
          <w:highlight w:val="none"/>
        </w:rPr>
        <w:t>施工单位名称：</w:t>
      </w:r>
      <w:r>
        <w:rPr>
          <w:rFonts w:hint="eastAsia" w:ascii="仿宋_GB2312" w:hAnsi="宋体" w:eastAsia="仿宋_GB2312"/>
          <w:sz w:val="30"/>
          <w:szCs w:val="30"/>
          <w:highlight w:val="none"/>
          <w:u w:val="single"/>
        </w:rPr>
        <w:t xml:space="preserve">（盖   章）   </w:t>
      </w:r>
    </w:p>
    <w:p>
      <w:pPr>
        <w:adjustRightInd w:val="0"/>
        <w:snapToGrid w:val="0"/>
        <w:spacing w:beforeLines="20" w:afterLines="20" w:line="440" w:lineRule="exact"/>
        <w:rPr>
          <w:rFonts w:ascii="仿宋_GB2312" w:hAnsi="宋体" w:eastAsia="仿宋_GB2312"/>
          <w:sz w:val="30"/>
          <w:szCs w:val="30"/>
          <w:highlight w:val="none"/>
          <w:u w:val="single"/>
        </w:rPr>
      </w:pPr>
      <w:r>
        <w:rPr>
          <w:rFonts w:hint="eastAsia" w:ascii="仿宋_GB2312" w:hAnsi="宋体" w:eastAsia="仿宋_GB2312"/>
          <w:sz w:val="30"/>
          <w:szCs w:val="30"/>
          <w:highlight w:val="none"/>
        </w:rPr>
        <w:t>法定代表人或其委托代理人：</w:t>
      </w:r>
      <w:r>
        <w:rPr>
          <w:rFonts w:hint="eastAsia" w:ascii="仿宋_GB2312" w:hAnsi="宋体" w:eastAsia="仿宋_GB2312"/>
          <w:sz w:val="30"/>
          <w:szCs w:val="30"/>
          <w:highlight w:val="none"/>
          <w:u w:val="single"/>
        </w:rPr>
        <w:t xml:space="preserve">                 （签字或盖章）     </w:t>
      </w:r>
    </w:p>
    <w:p>
      <w:pPr>
        <w:adjustRightInd w:val="0"/>
        <w:snapToGrid w:val="0"/>
        <w:spacing w:beforeLines="20" w:afterLines="20" w:line="440" w:lineRule="exact"/>
        <w:jc w:val="center"/>
        <w:rPr>
          <w:rFonts w:ascii="仿宋_GB2312" w:hAnsi="宋体" w:eastAsia="仿宋_GB2312"/>
          <w:sz w:val="30"/>
          <w:szCs w:val="30"/>
          <w:highlight w:val="none"/>
        </w:rPr>
      </w:pPr>
      <w:r>
        <w:rPr>
          <w:rFonts w:hint="eastAsia" w:ascii="仿宋_GB2312" w:hAnsi="宋体" w:eastAsia="仿宋_GB2312"/>
          <w:sz w:val="30"/>
          <w:szCs w:val="30"/>
          <w:highlight w:val="none"/>
        </w:rPr>
        <w:t xml:space="preserve">                          日期：     年   月   日</w:t>
      </w:r>
    </w:p>
    <w:p>
      <w:pPr>
        <w:pStyle w:val="13"/>
        <w:ind w:left="0" w:leftChars="0" w:firstLine="0" w:firstLineChars="0"/>
        <w:rPr>
          <w:rFonts w:ascii="仿宋_GB2312" w:hAnsi="宋体" w:eastAsia="仿宋_GB2312"/>
          <w:sz w:val="30"/>
          <w:szCs w:val="30"/>
          <w:highlight w:val="none"/>
        </w:rPr>
      </w:pPr>
    </w:p>
    <w:p>
      <w:pPr>
        <w:ind w:firstLine="562" w:firstLineChars="200"/>
        <w:rPr>
          <w:rFonts w:ascii="宋体" w:hAnsi="宋体"/>
          <w:b/>
          <w:sz w:val="28"/>
          <w:szCs w:val="28"/>
          <w:highlight w:val="none"/>
          <w:shd w:val="clear" w:color="auto" w:fill="FFFFFF"/>
        </w:rPr>
      </w:pPr>
      <w:r>
        <w:rPr>
          <w:rFonts w:hint="eastAsia" w:ascii="宋体" w:hAnsi="宋体"/>
          <w:b/>
          <w:sz w:val="28"/>
          <w:szCs w:val="28"/>
          <w:highlight w:val="none"/>
          <w:shd w:val="clear" w:color="auto" w:fill="FFFFFF"/>
        </w:rPr>
        <w:t>1、开标一览表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7"/>
        <w:gridCol w:w="5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7" w:type="dxa"/>
            <w:tcBorders>
              <w:top w:val="doub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szCs w:val="21"/>
                <w:highlight w:val="none"/>
              </w:rPr>
            </w:pPr>
            <w:r>
              <w:rPr>
                <w:rFonts w:hint="eastAsia" w:ascii="宋体" w:hAnsi="宋体" w:cs="Arial"/>
                <w:szCs w:val="21"/>
                <w:highlight w:val="none"/>
              </w:rPr>
              <w:t>标题</w:t>
            </w:r>
          </w:p>
        </w:tc>
        <w:tc>
          <w:tcPr>
            <w:tcW w:w="5198" w:type="dxa"/>
            <w:tcBorders>
              <w:top w:val="double" w:color="auto" w:sz="4" w:space="0"/>
              <w:left w:val="single" w:color="auto" w:sz="4" w:space="0"/>
              <w:bottom w:val="single" w:color="auto" w:sz="4" w:space="0"/>
              <w:right w:val="double" w:color="auto" w:sz="4" w:space="0"/>
            </w:tcBorders>
            <w:noWrap/>
            <w:vAlign w:val="center"/>
          </w:tcPr>
          <w:p>
            <w:pPr>
              <w:spacing w:line="500" w:lineRule="exact"/>
              <w:jc w:val="center"/>
              <w:rPr>
                <w:rFonts w:ascii="宋体" w:hAnsi="宋体" w:cs="Arial"/>
                <w:szCs w:val="21"/>
                <w:highlight w:val="none"/>
              </w:rPr>
            </w:pPr>
            <w:r>
              <w:rPr>
                <w:rFonts w:hint="eastAsia" w:ascii="宋体" w:hAnsi="宋体" w:cs="Arial"/>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7" w:type="dxa"/>
            <w:tcBorders>
              <w:top w:val="doub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szCs w:val="21"/>
                <w:highlight w:val="none"/>
              </w:rPr>
            </w:pPr>
            <w:r>
              <w:rPr>
                <w:rFonts w:hint="eastAsia" w:ascii="宋体" w:hAnsi="宋体" w:cs="Arial"/>
                <w:szCs w:val="21"/>
                <w:highlight w:val="none"/>
              </w:rPr>
              <w:t>项目名称</w:t>
            </w:r>
          </w:p>
        </w:tc>
        <w:tc>
          <w:tcPr>
            <w:tcW w:w="5198" w:type="dxa"/>
            <w:tcBorders>
              <w:top w:val="double" w:color="auto" w:sz="4" w:space="0"/>
              <w:left w:val="single" w:color="auto" w:sz="4" w:space="0"/>
              <w:bottom w:val="single" w:color="auto" w:sz="4" w:space="0"/>
              <w:right w:val="double" w:color="auto" w:sz="4" w:space="0"/>
            </w:tcBorders>
            <w:noWrap/>
            <w:vAlign w:val="center"/>
          </w:tcPr>
          <w:p>
            <w:pPr>
              <w:spacing w:line="500" w:lineRule="exact"/>
              <w:rPr>
                <w:rFonts w:ascii="宋体" w:hAnsi="宋体" w:cs="Arial"/>
                <w:szCs w:val="21"/>
                <w:highlight w:val="none"/>
              </w:rPr>
            </w:pPr>
            <w:r>
              <w:rPr>
                <w:rFonts w:hint="eastAsia" w:ascii="仿宋_GB2312" w:hAnsi="仿宋_GB2312" w:eastAsia="仿宋_GB2312" w:cs="仿宋_GB2312"/>
                <w:sz w:val="32"/>
                <w:szCs w:val="32"/>
                <w:highlight w:val="none"/>
                <w:u w:val="single"/>
                <w:lang w:eastAsia="zh-CN"/>
              </w:rPr>
              <w:t>培训中心教室及员工宿舍简易装修施工项目询比询比采购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7" w:type="dxa"/>
            <w:tcBorders>
              <w:top w:val="doub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szCs w:val="21"/>
                <w:highlight w:val="none"/>
              </w:rPr>
            </w:pPr>
            <w:r>
              <w:rPr>
                <w:rFonts w:hint="eastAsia" w:ascii="宋体" w:hAnsi="宋体" w:cs="Arial"/>
                <w:szCs w:val="21"/>
                <w:highlight w:val="none"/>
              </w:rPr>
              <w:t>项目编号</w:t>
            </w:r>
          </w:p>
        </w:tc>
        <w:tc>
          <w:tcPr>
            <w:tcW w:w="5198" w:type="dxa"/>
            <w:tcBorders>
              <w:top w:val="double" w:color="auto" w:sz="4" w:space="0"/>
              <w:left w:val="single" w:color="auto" w:sz="4" w:space="0"/>
              <w:bottom w:val="single" w:color="auto" w:sz="4" w:space="0"/>
              <w:right w:val="double" w:color="auto" w:sz="4" w:space="0"/>
            </w:tcBorders>
            <w:noWrap/>
            <w:vAlign w:val="center"/>
          </w:tcPr>
          <w:p>
            <w:pPr>
              <w:spacing w:line="500" w:lineRule="exact"/>
              <w:rPr>
                <w:rFonts w:ascii="宋体" w:hAnsi="宋体" w:cs="Arial"/>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7" w:type="dxa"/>
            <w:tcBorders>
              <w:top w:val="doub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szCs w:val="21"/>
                <w:highlight w:val="none"/>
              </w:rPr>
            </w:pPr>
            <w:r>
              <w:rPr>
                <w:rFonts w:hint="eastAsia" w:ascii="宋体" w:hAnsi="宋体" w:cs="Arial"/>
                <w:szCs w:val="21"/>
                <w:highlight w:val="none"/>
              </w:rPr>
              <w:t>施工单位（签章）</w:t>
            </w:r>
          </w:p>
        </w:tc>
        <w:tc>
          <w:tcPr>
            <w:tcW w:w="5198" w:type="dxa"/>
            <w:tcBorders>
              <w:top w:val="double" w:color="auto" w:sz="4" w:space="0"/>
              <w:left w:val="single" w:color="auto" w:sz="4" w:space="0"/>
              <w:bottom w:val="single" w:color="auto" w:sz="4" w:space="0"/>
              <w:right w:val="double" w:color="auto" w:sz="4" w:space="0"/>
            </w:tcBorders>
            <w:noWrap/>
            <w:vAlign w:val="center"/>
          </w:tcPr>
          <w:p>
            <w:pPr>
              <w:spacing w:line="500" w:lineRule="exact"/>
              <w:rPr>
                <w:rFonts w:ascii="宋体" w:hAnsi="宋体" w:cs="Arial"/>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7" w:type="dxa"/>
            <w:tcBorders>
              <w:top w:val="doub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szCs w:val="21"/>
                <w:highlight w:val="none"/>
              </w:rPr>
            </w:pPr>
            <w:r>
              <w:rPr>
                <w:rFonts w:hint="eastAsia" w:ascii="宋体" w:hAnsi="宋体" w:cs="Arial"/>
                <w:szCs w:val="21"/>
                <w:highlight w:val="none"/>
              </w:rPr>
              <w:t>法定代表人（签章）或</w:t>
            </w:r>
          </w:p>
          <w:p>
            <w:pPr>
              <w:spacing w:line="500" w:lineRule="exact"/>
              <w:jc w:val="center"/>
              <w:rPr>
                <w:rFonts w:ascii="宋体" w:hAnsi="宋体" w:cs="Arial"/>
                <w:szCs w:val="21"/>
                <w:highlight w:val="none"/>
              </w:rPr>
            </w:pPr>
            <w:r>
              <w:rPr>
                <w:rFonts w:hint="eastAsia" w:ascii="宋体" w:hAnsi="宋体" w:cs="Arial"/>
                <w:szCs w:val="21"/>
                <w:highlight w:val="none"/>
              </w:rPr>
              <w:t>被授权人（签字）</w:t>
            </w:r>
          </w:p>
        </w:tc>
        <w:tc>
          <w:tcPr>
            <w:tcW w:w="5198" w:type="dxa"/>
            <w:tcBorders>
              <w:top w:val="double" w:color="auto" w:sz="4" w:space="0"/>
              <w:left w:val="single" w:color="auto" w:sz="4" w:space="0"/>
              <w:bottom w:val="single" w:color="auto" w:sz="4" w:space="0"/>
              <w:right w:val="double" w:color="auto" w:sz="4" w:space="0"/>
            </w:tcBorders>
            <w:noWrap/>
            <w:vAlign w:val="center"/>
          </w:tcPr>
          <w:p>
            <w:pPr>
              <w:spacing w:line="500" w:lineRule="exact"/>
              <w:rPr>
                <w:rFonts w:ascii="宋体" w:hAnsi="宋体" w:cs="Arial"/>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3367" w:type="dxa"/>
            <w:tcBorders>
              <w:top w:val="sing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szCs w:val="21"/>
                <w:highlight w:val="none"/>
              </w:rPr>
            </w:pPr>
            <w:r>
              <w:rPr>
                <w:rFonts w:hint="eastAsia" w:ascii="宋体" w:hAnsi="宋体" w:cs="Arial"/>
                <w:szCs w:val="21"/>
                <w:highlight w:val="none"/>
              </w:rPr>
              <w:t>投标总报价（人民币大写）</w:t>
            </w:r>
          </w:p>
        </w:tc>
        <w:tc>
          <w:tcPr>
            <w:tcW w:w="5198" w:type="dxa"/>
            <w:tcBorders>
              <w:top w:val="single" w:color="auto" w:sz="4" w:space="0"/>
              <w:left w:val="single" w:color="auto" w:sz="4" w:space="0"/>
              <w:bottom w:val="single" w:color="auto" w:sz="4" w:space="0"/>
              <w:right w:val="double" w:color="auto" w:sz="4" w:space="0"/>
            </w:tcBorders>
            <w:noWrap/>
            <w:vAlign w:val="center"/>
          </w:tcPr>
          <w:p>
            <w:pPr>
              <w:spacing w:line="500" w:lineRule="exact"/>
              <w:rPr>
                <w:rFonts w:ascii="宋体" w:hAnsi="宋体" w:cs="Arial"/>
                <w:szCs w:val="21"/>
                <w:highlight w:val="none"/>
              </w:rPr>
            </w:pPr>
            <w:r>
              <w:rPr>
                <w:rFonts w:hint="eastAsia" w:ascii="宋体" w:hAnsi="宋体" w:cs="Arial"/>
                <w:szCs w:val="21"/>
                <w:highlight w:val="none"/>
              </w:rPr>
              <w:t xml:space="preserve">                       </w:t>
            </w:r>
            <w:r>
              <w:rPr>
                <w:rFonts w:hint="eastAsia" w:ascii="宋体" w:hAnsi="宋体" w:cs="Arial"/>
                <w:szCs w:val="21"/>
                <w:highlight w:val="none"/>
                <w:lang w:val="en-US" w:eastAsia="zh-CN"/>
              </w:rPr>
              <w:t xml:space="preserve"> </w:t>
            </w:r>
            <w:r>
              <w:rPr>
                <w:rFonts w:hint="eastAsia" w:ascii="宋体" w:hAnsi="宋体" w:cs="Arial"/>
                <w:szCs w:val="21"/>
                <w:highlight w:val="none"/>
              </w:rPr>
              <w:t xml:space="preserve">  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67" w:type="dxa"/>
            <w:tcBorders>
              <w:top w:val="sing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szCs w:val="21"/>
                <w:highlight w:val="none"/>
              </w:rPr>
            </w:pPr>
            <w:r>
              <w:rPr>
                <w:rFonts w:hint="eastAsia" w:ascii="宋体" w:hAnsi="宋体" w:cs="Arial"/>
                <w:szCs w:val="21"/>
                <w:highlight w:val="none"/>
              </w:rPr>
              <w:t>投标总报价（人民币小写）</w:t>
            </w:r>
          </w:p>
        </w:tc>
        <w:tc>
          <w:tcPr>
            <w:tcW w:w="5198" w:type="dxa"/>
            <w:tcBorders>
              <w:top w:val="single" w:color="auto" w:sz="4" w:space="0"/>
              <w:left w:val="single" w:color="auto" w:sz="4" w:space="0"/>
              <w:bottom w:val="single" w:color="auto" w:sz="4" w:space="0"/>
              <w:right w:val="double" w:color="auto" w:sz="4" w:space="0"/>
            </w:tcBorders>
            <w:noWrap/>
            <w:vAlign w:val="center"/>
          </w:tcPr>
          <w:p>
            <w:pPr>
              <w:spacing w:line="500" w:lineRule="exact"/>
              <w:rPr>
                <w:rFonts w:ascii="宋体" w:hAnsi="宋体" w:cs="Arial"/>
                <w:szCs w:val="21"/>
                <w:highlight w:val="none"/>
              </w:rPr>
            </w:pPr>
            <w:r>
              <w:rPr>
                <w:rFonts w:hint="eastAsia" w:ascii="宋体" w:hAnsi="宋体" w:cs="Arial"/>
                <w:szCs w:val="21"/>
                <w:highlight w:val="none"/>
              </w:rPr>
              <w:t xml:space="preserve">                          元</w:t>
            </w:r>
          </w:p>
        </w:tc>
      </w:tr>
    </w:tbl>
    <w:p>
      <w:pPr>
        <w:spacing w:line="560" w:lineRule="exact"/>
        <w:outlineLvl w:val="0"/>
        <w:rPr>
          <w:rFonts w:ascii="新宋体" w:hAnsi="新宋体" w:eastAsia="新宋体" w:cs="新宋体"/>
          <w:b/>
          <w:bCs/>
          <w:sz w:val="30"/>
          <w:highlight w:val="none"/>
        </w:rPr>
      </w:pPr>
    </w:p>
    <w:p>
      <w:pPr>
        <w:pStyle w:val="4"/>
        <w:tabs>
          <w:tab w:val="left" w:pos="2552"/>
        </w:tabs>
        <w:jc w:val="center"/>
        <w:rPr>
          <w:sz w:val="36"/>
          <w:szCs w:val="36"/>
          <w:highlight w:val="none"/>
        </w:rPr>
      </w:pPr>
    </w:p>
    <w:p>
      <w:pPr>
        <w:pStyle w:val="4"/>
        <w:tabs>
          <w:tab w:val="left" w:pos="2552"/>
        </w:tabs>
        <w:jc w:val="center"/>
        <w:rPr>
          <w:sz w:val="36"/>
          <w:szCs w:val="36"/>
          <w:highlight w:val="none"/>
        </w:rPr>
      </w:pPr>
    </w:p>
    <w:p>
      <w:pPr>
        <w:pStyle w:val="4"/>
        <w:tabs>
          <w:tab w:val="left" w:pos="2552"/>
        </w:tabs>
        <w:jc w:val="center"/>
        <w:rPr>
          <w:sz w:val="36"/>
          <w:szCs w:val="36"/>
          <w:highlight w:val="none"/>
        </w:rPr>
      </w:pPr>
    </w:p>
    <w:p>
      <w:pPr>
        <w:pStyle w:val="4"/>
        <w:tabs>
          <w:tab w:val="left" w:pos="2552"/>
        </w:tabs>
        <w:jc w:val="center"/>
        <w:rPr>
          <w:sz w:val="36"/>
          <w:szCs w:val="36"/>
          <w:highlight w:val="none"/>
        </w:rPr>
      </w:pPr>
    </w:p>
    <w:p>
      <w:pPr>
        <w:pStyle w:val="4"/>
        <w:tabs>
          <w:tab w:val="left" w:pos="2552"/>
        </w:tabs>
        <w:jc w:val="center"/>
        <w:rPr>
          <w:sz w:val="36"/>
          <w:szCs w:val="36"/>
          <w:highlight w:val="none"/>
        </w:rPr>
      </w:pPr>
      <w:r>
        <w:rPr>
          <w:rFonts w:hint="eastAsia"/>
          <w:sz w:val="36"/>
          <w:szCs w:val="36"/>
          <w:highlight w:val="none"/>
        </w:rPr>
        <w:t>统一社会信用代码营业执照</w:t>
      </w:r>
    </w:p>
    <w:p>
      <w:pPr>
        <w:spacing w:line="480" w:lineRule="exact"/>
        <w:jc w:val="center"/>
        <w:rPr>
          <w:rFonts w:ascii="新宋体" w:hAnsi="新宋体" w:eastAsia="新宋体" w:cs="新宋体"/>
          <w:b/>
          <w:bCs/>
          <w:sz w:val="36"/>
          <w:highlight w:val="none"/>
        </w:rPr>
      </w:pPr>
    </w:p>
    <w:p>
      <w:pPr>
        <w:spacing w:line="480" w:lineRule="exact"/>
        <w:jc w:val="center"/>
        <w:rPr>
          <w:sz w:val="36"/>
          <w:szCs w:val="36"/>
          <w:highlight w:val="none"/>
        </w:rPr>
      </w:pPr>
      <w:r>
        <w:rPr>
          <w:sz w:val="36"/>
          <w:szCs w:val="36"/>
          <w:highlight w:val="none"/>
        </w:rPr>
        <w:br w:type="page"/>
      </w:r>
    </w:p>
    <w:p>
      <w:pPr>
        <w:pStyle w:val="4"/>
        <w:tabs>
          <w:tab w:val="left" w:pos="2552"/>
        </w:tabs>
        <w:jc w:val="center"/>
        <w:rPr>
          <w:sz w:val="36"/>
          <w:szCs w:val="36"/>
          <w:highlight w:val="none"/>
        </w:rPr>
      </w:pPr>
      <w:r>
        <w:rPr>
          <w:rFonts w:hint="eastAsia"/>
          <w:sz w:val="36"/>
          <w:szCs w:val="36"/>
          <w:highlight w:val="none"/>
        </w:rPr>
        <w:t>法人身份证复印件</w:t>
      </w:r>
    </w:p>
    <w:p>
      <w:pPr>
        <w:pStyle w:val="4"/>
        <w:tabs>
          <w:tab w:val="left" w:pos="2552"/>
        </w:tabs>
        <w:jc w:val="center"/>
        <w:rPr>
          <w:sz w:val="36"/>
          <w:szCs w:val="36"/>
          <w:highlight w:val="none"/>
        </w:rPr>
      </w:pPr>
      <w:r>
        <w:rPr>
          <w:sz w:val="36"/>
          <w:szCs w:val="36"/>
          <w:highlight w:val="none"/>
        </w:rPr>
        <w:br w:type="page"/>
      </w:r>
      <w:r>
        <w:rPr>
          <w:rFonts w:hint="eastAsia"/>
          <w:sz w:val="36"/>
          <w:szCs w:val="36"/>
          <w:highlight w:val="none"/>
        </w:rPr>
        <w:t>法人授权委托书</w:t>
      </w:r>
    </w:p>
    <w:p>
      <w:pPr>
        <w:spacing w:line="560" w:lineRule="exact"/>
        <w:ind w:firstLine="560" w:firstLineChars="200"/>
        <w:rPr>
          <w:rFonts w:eastAsia="仿宋"/>
          <w:kern w:val="0"/>
          <w:szCs w:val="21"/>
          <w:highlight w:val="none"/>
        </w:rPr>
      </w:pPr>
      <w:r>
        <w:rPr>
          <w:rFonts w:hint="eastAsia" w:ascii="宋体" w:hAnsi="宋体"/>
          <w:sz w:val="28"/>
          <w:szCs w:val="28"/>
          <w:highlight w:val="none"/>
        </w:rPr>
        <w:t>本人系（单位）的法定代表人，现委托为我方代理人。代理人根据授权，以我方名义签署、澄清、递交、撤回、修改</w:t>
      </w:r>
      <w:r>
        <w:rPr>
          <w:rFonts w:hint="eastAsia" w:ascii="仿宋_GB2312" w:hAnsi="仿宋_GB2312" w:eastAsia="仿宋_GB2312" w:cs="仿宋_GB2312"/>
          <w:sz w:val="32"/>
          <w:szCs w:val="32"/>
          <w:highlight w:val="none"/>
          <w:u w:val="single"/>
          <w:lang w:eastAsia="zh-CN"/>
        </w:rPr>
        <w:t>培训中心教室及员工宿舍简易装修施工项目询比询比采购</w:t>
      </w:r>
      <w:r>
        <w:rPr>
          <w:rFonts w:hint="eastAsia" w:ascii="新宋体" w:hAnsi="新宋体" w:eastAsia="新宋体" w:cs="新宋体"/>
          <w:sz w:val="28"/>
          <w:szCs w:val="28"/>
          <w:highlight w:val="none"/>
        </w:rPr>
        <w:t>响应文件</w:t>
      </w:r>
      <w:r>
        <w:rPr>
          <w:rFonts w:hint="eastAsia" w:ascii="宋体" w:hAnsi="宋体"/>
          <w:sz w:val="28"/>
          <w:szCs w:val="28"/>
          <w:highlight w:val="none"/>
        </w:rPr>
        <w:t>等及其相关事宜，其法律后果由我方承担。</w:t>
      </w:r>
    </w:p>
    <w:p>
      <w:pPr>
        <w:widowControl/>
        <w:shd w:val="clear" w:color="auto" w:fill="FFFFFF"/>
        <w:overflowPunct w:val="0"/>
        <w:ind w:left="-199" w:leftChars="-95" w:firstLine="280" w:firstLineChars="100"/>
        <w:rPr>
          <w:rFonts w:ascii="宋体" w:hAnsi="宋体"/>
          <w:sz w:val="28"/>
          <w:szCs w:val="28"/>
          <w:highlight w:val="none"/>
        </w:rPr>
      </w:pPr>
      <w:r>
        <w:rPr>
          <w:rFonts w:hint="eastAsia" w:ascii="宋体" w:hAnsi="宋体"/>
          <w:sz w:val="28"/>
          <w:szCs w:val="28"/>
          <w:highlight w:val="none"/>
        </w:rPr>
        <w:t>委托期限：</w:t>
      </w:r>
      <w:r>
        <w:rPr>
          <w:rFonts w:hint="eastAsia" w:ascii="宋体" w:hAnsi="宋体"/>
          <w:sz w:val="28"/>
          <w:szCs w:val="28"/>
          <w:highlight w:val="none"/>
          <w:u w:val="single"/>
        </w:rPr>
        <w:t xml:space="preserve">  同响应有效期限    </w:t>
      </w:r>
      <w:r>
        <w:rPr>
          <w:rFonts w:hint="eastAsia" w:ascii="宋体" w:hAnsi="宋体"/>
          <w:sz w:val="28"/>
          <w:szCs w:val="28"/>
          <w:highlight w:val="none"/>
        </w:rPr>
        <w:t>。</w:t>
      </w:r>
    </w:p>
    <w:p>
      <w:pPr>
        <w:ind w:left="360" w:firstLine="560" w:firstLineChars="200"/>
        <w:rPr>
          <w:rFonts w:ascii="宋体" w:hAnsi="宋体"/>
          <w:sz w:val="28"/>
          <w:szCs w:val="28"/>
          <w:highlight w:val="none"/>
        </w:rPr>
      </w:pPr>
    </w:p>
    <w:p>
      <w:pPr>
        <w:rPr>
          <w:rFonts w:ascii="宋体" w:hAnsi="宋体"/>
          <w:sz w:val="28"/>
          <w:szCs w:val="28"/>
          <w:highlight w:val="none"/>
        </w:rPr>
      </w:pPr>
      <w:r>
        <w:rPr>
          <w:rFonts w:hint="eastAsia" w:ascii="宋体" w:hAnsi="宋体"/>
          <w:sz w:val="28"/>
          <w:szCs w:val="28"/>
          <w:highlight w:val="none"/>
        </w:rPr>
        <w:t>代理人无转委托权。</w:t>
      </w:r>
    </w:p>
    <w:p>
      <w:pPr>
        <w:rPr>
          <w:rFonts w:ascii="宋体" w:hAnsi="宋体"/>
          <w:sz w:val="28"/>
          <w:szCs w:val="28"/>
          <w:highlight w:val="none"/>
        </w:rPr>
      </w:pPr>
      <w:r>
        <w:rPr>
          <w:rFonts w:hint="eastAsia" w:ascii="宋体" w:hAnsi="宋体"/>
          <w:sz w:val="28"/>
          <w:szCs w:val="28"/>
          <w:highlight w:val="none"/>
        </w:rPr>
        <w:t>附：法定代表人身份证复印件、委托代理人身份证复印件</w:t>
      </w:r>
    </w:p>
    <w:p>
      <w:pPr>
        <w:ind w:left="360" w:firstLine="560" w:firstLineChars="200"/>
        <w:rPr>
          <w:rFonts w:ascii="宋体" w:hAnsi="宋体"/>
          <w:sz w:val="28"/>
          <w:szCs w:val="28"/>
          <w:highlight w:val="none"/>
        </w:rPr>
      </w:pPr>
    </w:p>
    <w:p>
      <w:pPr>
        <w:rPr>
          <w:rFonts w:ascii="宋体" w:hAnsi="宋体"/>
          <w:sz w:val="28"/>
          <w:szCs w:val="28"/>
          <w:highlight w:val="none"/>
        </w:rPr>
      </w:pPr>
      <w:r>
        <w:rPr>
          <w:rFonts w:hint="eastAsia" w:ascii="宋体" w:hAnsi="宋体"/>
          <w:sz w:val="28"/>
          <w:szCs w:val="28"/>
          <w:highlight w:val="none"/>
        </w:rPr>
        <w:t>施工单位：（盖单位章）</w:t>
      </w:r>
    </w:p>
    <w:p>
      <w:pPr>
        <w:rPr>
          <w:rFonts w:ascii="宋体" w:hAnsi="宋体"/>
          <w:sz w:val="28"/>
          <w:szCs w:val="28"/>
          <w:highlight w:val="none"/>
        </w:rPr>
      </w:pPr>
      <w:r>
        <w:rPr>
          <w:rFonts w:hint="eastAsia" w:ascii="宋体" w:hAnsi="宋体"/>
          <w:sz w:val="28"/>
          <w:szCs w:val="28"/>
          <w:highlight w:val="none"/>
        </w:rPr>
        <w:t>法定代表人：（签字或盖章）</w:t>
      </w:r>
    </w:p>
    <w:p>
      <w:pPr>
        <w:rPr>
          <w:rFonts w:ascii="宋体" w:hAnsi="宋体"/>
          <w:sz w:val="28"/>
          <w:szCs w:val="28"/>
          <w:highlight w:val="none"/>
          <w:u w:val="single"/>
        </w:rPr>
      </w:pPr>
      <w:r>
        <w:rPr>
          <w:rFonts w:hint="eastAsia" w:ascii="宋体" w:hAnsi="宋体"/>
          <w:sz w:val="28"/>
          <w:szCs w:val="28"/>
          <w:highlight w:val="none"/>
        </w:rPr>
        <w:t>身份证号码：</w:t>
      </w:r>
    </w:p>
    <w:p>
      <w:pPr>
        <w:ind w:left="357" w:firstLine="560" w:firstLineChars="200"/>
        <w:rPr>
          <w:rFonts w:ascii="宋体" w:hAnsi="宋体"/>
          <w:sz w:val="28"/>
          <w:szCs w:val="28"/>
          <w:highlight w:val="none"/>
          <w:u w:val="single"/>
        </w:rPr>
      </w:pPr>
    </w:p>
    <w:p>
      <w:pPr>
        <w:rPr>
          <w:rFonts w:ascii="宋体" w:hAnsi="宋体"/>
          <w:sz w:val="28"/>
          <w:szCs w:val="28"/>
          <w:highlight w:val="none"/>
        </w:rPr>
      </w:pPr>
      <w:r>
        <w:rPr>
          <w:rFonts w:hint="eastAsia" w:ascii="宋体" w:hAnsi="宋体"/>
          <w:sz w:val="28"/>
          <w:szCs w:val="28"/>
          <w:highlight w:val="none"/>
        </w:rPr>
        <w:t>委托代理人：（签字）</w:t>
      </w:r>
    </w:p>
    <w:p>
      <w:pPr>
        <w:rPr>
          <w:rFonts w:ascii="宋体" w:hAnsi="宋体"/>
          <w:sz w:val="28"/>
          <w:szCs w:val="28"/>
          <w:highlight w:val="none"/>
          <w:u w:val="single"/>
        </w:rPr>
      </w:pPr>
      <w:r>
        <w:rPr>
          <w:rFonts w:hint="eastAsia" w:ascii="宋体" w:hAnsi="宋体"/>
          <w:sz w:val="28"/>
          <w:szCs w:val="28"/>
          <w:highlight w:val="none"/>
        </w:rPr>
        <w:t>身份证号码：</w:t>
      </w:r>
    </w:p>
    <w:p>
      <w:pPr>
        <w:rPr>
          <w:rFonts w:ascii="宋体" w:hAnsi="宋体"/>
          <w:sz w:val="28"/>
          <w:szCs w:val="28"/>
          <w:highlight w:val="none"/>
          <w:u w:val="single"/>
        </w:rPr>
      </w:pPr>
      <w:r>
        <w:rPr>
          <w:rFonts w:hint="eastAsia" w:ascii="宋体" w:hAnsi="宋体"/>
          <w:sz w:val="28"/>
          <w:szCs w:val="28"/>
          <w:highlight w:val="none"/>
        </w:rPr>
        <w:t>手机  号码：</w:t>
      </w:r>
    </w:p>
    <w:p>
      <w:pPr>
        <w:rPr>
          <w:rFonts w:ascii="宋体" w:hAnsi="宋体"/>
          <w:sz w:val="28"/>
          <w:szCs w:val="28"/>
          <w:highlight w:val="none"/>
          <w:u w:val="single"/>
        </w:rPr>
      </w:pPr>
      <w:r>
        <w:rPr>
          <w:rFonts w:hint="eastAsia" w:ascii="宋体" w:hAnsi="宋体"/>
          <w:sz w:val="28"/>
          <w:szCs w:val="28"/>
          <w:highlight w:val="none"/>
        </w:rPr>
        <w:t>电子  邮箱：</w:t>
      </w:r>
    </w:p>
    <w:p>
      <w:pPr>
        <w:spacing w:line="360" w:lineRule="auto"/>
        <w:rPr>
          <w:rFonts w:ascii="宋体" w:hAnsi="宋体"/>
          <w:sz w:val="28"/>
          <w:szCs w:val="28"/>
          <w:highlight w:val="none"/>
        </w:rPr>
      </w:pPr>
    </w:p>
    <w:p>
      <w:pPr>
        <w:spacing w:line="360" w:lineRule="auto"/>
        <w:jc w:val="right"/>
        <w:rPr>
          <w:rFonts w:ascii="宋体" w:hAnsi="宋体"/>
          <w:sz w:val="28"/>
          <w:szCs w:val="28"/>
          <w:highlight w:val="none"/>
        </w:rPr>
      </w:pPr>
      <w:r>
        <w:rPr>
          <w:rFonts w:hint="eastAsia" w:ascii="宋体" w:hAnsi="宋体"/>
          <w:sz w:val="28"/>
          <w:szCs w:val="28"/>
          <w:highlight w:val="none"/>
        </w:rPr>
        <w:t xml:space="preserve">  年   月   日</w:t>
      </w:r>
    </w:p>
    <w:p>
      <w:pPr>
        <w:spacing w:line="480" w:lineRule="exact"/>
        <w:rPr>
          <w:rFonts w:ascii="新宋体" w:hAnsi="新宋体" w:eastAsia="新宋体" w:cs="新宋体"/>
          <w:b/>
          <w:bCs/>
          <w:sz w:val="36"/>
          <w:highlight w:val="none"/>
        </w:rPr>
      </w:pPr>
    </w:p>
    <w:p>
      <w:pPr>
        <w:spacing w:line="480" w:lineRule="exact"/>
        <w:rPr>
          <w:rFonts w:ascii="新宋体" w:hAnsi="新宋体" w:eastAsia="新宋体" w:cs="新宋体"/>
          <w:b/>
          <w:bCs/>
          <w:sz w:val="36"/>
          <w:highlight w:val="none"/>
        </w:rPr>
      </w:pPr>
    </w:p>
    <w:p>
      <w:pPr>
        <w:spacing w:line="480" w:lineRule="exact"/>
        <w:ind w:firstLine="600"/>
        <w:jc w:val="center"/>
        <w:rPr>
          <w:rFonts w:ascii="新宋体" w:hAnsi="新宋体" w:eastAsia="新宋体" w:cs="新宋体"/>
          <w:b/>
          <w:bCs/>
          <w:sz w:val="36"/>
          <w:highlight w:val="none"/>
        </w:rPr>
      </w:pPr>
      <w:r>
        <w:rPr>
          <w:rFonts w:ascii="新宋体" w:hAnsi="新宋体" w:eastAsia="新宋体" w:cs="新宋体"/>
          <w:b/>
          <w:bCs/>
          <w:sz w:val="36"/>
          <w:highlight w:val="none"/>
        </w:rPr>
        <w:br w:type="page"/>
      </w:r>
      <w:r>
        <w:rPr>
          <w:rFonts w:hint="eastAsia" w:ascii="新宋体" w:hAnsi="新宋体" w:eastAsia="新宋体" w:cs="新宋体"/>
          <w:b/>
          <w:bCs/>
          <w:sz w:val="36"/>
          <w:highlight w:val="none"/>
        </w:rPr>
        <w:t>被授权人身份证复印件</w:t>
      </w:r>
    </w:p>
    <w:p>
      <w:pPr>
        <w:jc w:val="center"/>
        <w:rPr>
          <w:b/>
          <w:sz w:val="32"/>
          <w:szCs w:val="32"/>
          <w:highlight w:val="none"/>
        </w:rPr>
      </w:pPr>
    </w:p>
    <w:p>
      <w:pPr>
        <w:spacing w:line="480" w:lineRule="exact"/>
        <w:rPr>
          <w:rFonts w:ascii="新宋体" w:hAnsi="新宋体" w:eastAsia="新宋体" w:cs="新宋体"/>
          <w:b/>
          <w:bCs/>
          <w:sz w:val="36"/>
          <w:highlight w:val="none"/>
        </w:rPr>
      </w:pPr>
    </w:p>
    <w:p>
      <w:pPr>
        <w:spacing w:line="480" w:lineRule="exact"/>
        <w:jc w:val="center"/>
        <w:rPr>
          <w:rFonts w:ascii="新宋体" w:hAnsi="新宋体" w:eastAsia="新宋体" w:cs="新宋体"/>
          <w:b/>
          <w:bCs/>
          <w:sz w:val="36"/>
          <w:highlight w:val="none"/>
        </w:rPr>
      </w:pPr>
    </w:p>
    <w:p>
      <w:pPr>
        <w:spacing w:line="480" w:lineRule="exact"/>
        <w:jc w:val="center"/>
        <w:rPr>
          <w:rFonts w:ascii="新宋体" w:hAnsi="新宋体" w:eastAsia="新宋体" w:cs="新宋体"/>
          <w:b/>
          <w:bCs/>
          <w:sz w:val="36"/>
          <w:highlight w:val="none"/>
        </w:rPr>
      </w:pPr>
    </w:p>
    <w:p>
      <w:pPr>
        <w:spacing w:line="600" w:lineRule="auto"/>
        <w:rPr>
          <w:rFonts w:ascii="华文中宋" w:hAnsi="华文中宋" w:eastAsia="华文中宋"/>
          <w:b/>
          <w:sz w:val="36"/>
          <w:szCs w:val="36"/>
          <w:highlight w:val="none"/>
        </w:rPr>
      </w:pPr>
    </w:p>
    <w:p>
      <w:pPr>
        <w:pStyle w:val="13"/>
        <w:ind w:firstLine="721"/>
        <w:rPr>
          <w:rFonts w:ascii="华文中宋" w:hAnsi="华文中宋" w:eastAsia="华文中宋"/>
          <w:b/>
          <w:sz w:val="36"/>
          <w:szCs w:val="36"/>
          <w:highlight w:val="none"/>
        </w:rPr>
      </w:pPr>
    </w:p>
    <w:p>
      <w:pPr>
        <w:pStyle w:val="13"/>
        <w:ind w:firstLine="721"/>
        <w:rPr>
          <w:rFonts w:ascii="华文中宋" w:hAnsi="华文中宋" w:eastAsia="华文中宋"/>
          <w:b/>
          <w:sz w:val="36"/>
          <w:szCs w:val="36"/>
          <w:highlight w:val="none"/>
        </w:rPr>
      </w:pPr>
    </w:p>
    <w:p>
      <w:pPr>
        <w:pStyle w:val="13"/>
        <w:ind w:firstLine="721"/>
        <w:rPr>
          <w:rFonts w:ascii="华文中宋" w:hAnsi="华文中宋" w:eastAsia="华文中宋"/>
          <w:b/>
          <w:sz w:val="36"/>
          <w:szCs w:val="36"/>
          <w:highlight w:val="none"/>
        </w:rPr>
      </w:pPr>
    </w:p>
    <w:p>
      <w:pPr>
        <w:pStyle w:val="13"/>
        <w:ind w:firstLine="721"/>
        <w:rPr>
          <w:rFonts w:ascii="华文中宋" w:hAnsi="华文中宋" w:eastAsia="华文中宋"/>
          <w:b/>
          <w:sz w:val="36"/>
          <w:szCs w:val="36"/>
          <w:highlight w:val="none"/>
        </w:rPr>
      </w:pPr>
    </w:p>
    <w:p>
      <w:pPr>
        <w:pStyle w:val="13"/>
        <w:ind w:firstLine="721"/>
        <w:rPr>
          <w:rFonts w:ascii="华文中宋" w:hAnsi="华文中宋" w:eastAsia="华文中宋"/>
          <w:b/>
          <w:sz w:val="36"/>
          <w:szCs w:val="36"/>
          <w:highlight w:val="none"/>
        </w:rPr>
      </w:pPr>
    </w:p>
    <w:p>
      <w:pPr>
        <w:pStyle w:val="13"/>
        <w:ind w:firstLine="721"/>
        <w:rPr>
          <w:rFonts w:ascii="华文中宋" w:hAnsi="华文中宋" w:eastAsia="华文中宋"/>
          <w:b/>
          <w:sz w:val="36"/>
          <w:szCs w:val="36"/>
          <w:highlight w:val="none"/>
        </w:rPr>
      </w:pPr>
    </w:p>
    <w:p>
      <w:pPr>
        <w:pStyle w:val="13"/>
        <w:ind w:firstLine="721"/>
        <w:rPr>
          <w:rFonts w:ascii="华文中宋" w:hAnsi="华文中宋" w:eastAsia="华文中宋"/>
          <w:b/>
          <w:sz w:val="36"/>
          <w:szCs w:val="36"/>
          <w:highlight w:val="none"/>
        </w:rPr>
      </w:pPr>
    </w:p>
    <w:p>
      <w:pPr>
        <w:pStyle w:val="13"/>
        <w:ind w:firstLine="721"/>
        <w:rPr>
          <w:rFonts w:ascii="华文中宋" w:hAnsi="华文中宋" w:eastAsia="华文中宋"/>
          <w:b/>
          <w:sz w:val="36"/>
          <w:szCs w:val="36"/>
          <w:highlight w:val="none"/>
        </w:rPr>
      </w:pPr>
    </w:p>
    <w:p>
      <w:pPr>
        <w:pStyle w:val="13"/>
        <w:ind w:firstLine="721"/>
        <w:rPr>
          <w:rFonts w:ascii="华文中宋" w:hAnsi="华文中宋" w:eastAsia="华文中宋"/>
          <w:b/>
          <w:sz w:val="36"/>
          <w:szCs w:val="36"/>
          <w:highlight w:val="none"/>
        </w:rPr>
      </w:pPr>
    </w:p>
    <w:p>
      <w:pPr>
        <w:pStyle w:val="13"/>
        <w:ind w:firstLine="721"/>
        <w:rPr>
          <w:rFonts w:ascii="华文中宋" w:hAnsi="华文中宋" w:eastAsia="华文中宋"/>
          <w:b/>
          <w:sz w:val="36"/>
          <w:szCs w:val="36"/>
          <w:highlight w:val="none"/>
        </w:rPr>
      </w:pPr>
    </w:p>
    <w:p>
      <w:pPr>
        <w:pStyle w:val="13"/>
        <w:ind w:firstLine="721"/>
        <w:rPr>
          <w:rFonts w:ascii="华文中宋" w:hAnsi="华文中宋" w:eastAsia="华文中宋"/>
          <w:b/>
          <w:sz w:val="36"/>
          <w:szCs w:val="36"/>
          <w:highlight w:val="none"/>
        </w:rPr>
      </w:pPr>
    </w:p>
    <w:p>
      <w:pPr>
        <w:pStyle w:val="13"/>
        <w:ind w:firstLine="721"/>
        <w:rPr>
          <w:rFonts w:ascii="华文中宋" w:hAnsi="华文中宋" w:eastAsia="华文中宋"/>
          <w:b/>
          <w:sz w:val="36"/>
          <w:szCs w:val="36"/>
          <w:highlight w:val="none"/>
        </w:rPr>
      </w:pPr>
    </w:p>
    <w:p>
      <w:pPr>
        <w:pStyle w:val="13"/>
        <w:ind w:firstLine="721"/>
        <w:rPr>
          <w:rFonts w:ascii="华文中宋" w:hAnsi="华文中宋" w:eastAsia="华文中宋"/>
          <w:b/>
          <w:sz w:val="36"/>
          <w:szCs w:val="36"/>
          <w:highlight w:val="none"/>
        </w:rPr>
      </w:pPr>
    </w:p>
    <w:p>
      <w:pPr>
        <w:pStyle w:val="13"/>
        <w:ind w:left="0" w:leftChars="0" w:firstLine="0" w:firstLineChars="0"/>
        <w:rPr>
          <w:rFonts w:ascii="新宋体" w:hAnsi="新宋体" w:eastAsia="新宋体" w:cs="新宋体"/>
          <w:b/>
          <w:bCs/>
          <w:sz w:val="30"/>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9"/>
                </w:pPr>
                <w:r>
                  <w:fldChar w:fldCharType="begin"/>
                </w:r>
                <w:r>
                  <w:instrText xml:space="preserve"> PAGE  \* MERGEFORMAT </w:instrText>
                </w:r>
                <w:r>
                  <w:fldChar w:fldCharType="separate"/>
                </w:r>
                <w:r>
                  <w:t>44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6C145"/>
    <w:multiLevelType w:val="singleLevel"/>
    <w:tmpl w:val="8526C145"/>
    <w:lvl w:ilvl="0" w:tentative="0">
      <w:start w:val="4"/>
      <w:numFmt w:val="chineseCounting"/>
      <w:suff w:val="space"/>
      <w:lvlText w:val="第%1章"/>
      <w:lvlJc w:val="left"/>
      <w:rPr>
        <w:rFonts w:hint="eastAsia"/>
      </w:rPr>
    </w:lvl>
  </w:abstractNum>
  <w:abstractNum w:abstractNumId="1">
    <w:nsid w:val="8B1ED4DF"/>
    <w:multiLevelType w:val="singleLevel"/>
    <w:tmpl w:val="8B1ED4DF"/>
    <w:lvl w:ilvl="0" w:tentative="0">
      <w:start w:val="1"/>
      <w:numFmt w:val="decimal"/>
      <w:suff w:val="nothing"/>
      <w:lvlText w:val="%1、"/>
      <w:lvlJc w:val="left"/>
    </w:lvl>
  </w:abstractNum>
  <w:abstractNum w:abstractNumId="2">
    <w:nsid w:val="952E5B64"/>
    <w:multiLevelType w:val="singleLevel"/>
    <w:tmpl w:val="952E5B64"/>
    <w:lvl w:ilvl="0" w:tentative="0">
      <w:start w:val="1"/>
      <w:numFmt w:val="decimal"/>
      <w:suff w:val="nothing"/>
      <w:lvlText w:val="%1、"/>
      <w:lvlJc w:val="left"/>
    </w:lvl>
  </w:abstractNum>
  <w:abstractNum w:abstractNumId="3">
    <w:nsid w:val="95A12EA8"/>
    <w:multiLevelType w:val="singleLevel"/>
    <w:tmpl w:val="95A12EA8"/>
    <w:lvl w:ilvl="0" w:tentative="0">
      <w:start w:val="1"/>
      <w:numFmt w:val="decimal"/>
      <w:suff w:val="nothing"/>
      <w:lvlText w:val="%1、"/>
      <w:lvlJc w:val="left"/>
    </w:lvl>
  </w:abstractNum>
  <w:abstractNum w:abstractNumId="4">
    <w:nsid w:val="AE714BA9"/>
    <w:multiLevelType w:val="singleLevel"/>
    <w:tmpl w:val="AE714BA9"/>
    <w:lvl w:ilvl="0" w:tentative="0">
      <w:start w:val="1"/>
      <w:numFmt w:val="decimal"/>
      <w:suff w:val="nothing"/>
      <w:lvlText w:val="%1、"/>
      <w:lvlJc w:val="left"/>
      <w:pPr>
        <w:ind w:left="-2"/>
      </w:pPr>
    </w:lvl>
  </w:abstractNum>
  <w:abstractNum w:abstractNumId="5">
    <w:nsid w:val="23887316"/>
    <w:multiLevelType w:val="singleLevel"/>
    <w:tmpl w:val="23887316"/>
    <w:lvl w:ilvl="0" w:tentative="0">
      <w:start w:val="2"/>
      <w:numFmt w:val="decimal"/>
      <w:suff w:val="space"/>
      <w:lvlText w:val="%1."/>
      <w:lvlJc w:val="left"/>
    </w:lvl>
  </w:abstractNum>
  <w:abstractNum w:abstractNumId="6">
    <w:nsid w:val="242D2772"/>
    <w:multiLevelType w:val="singleLevel"/>
    <w:tmpl w:val="242D2772"/>
    <w:lvl w:ilvl="0" w:tentative="0">
      <w:start w:val="1"/>
      <w:numFmt w:val="decimal"/>
      <w:suff w:val="nothing"/>
      <w:lvlText w:val="%1、"/>
      <w:lvlJc w:val="left"/>
    </w:lvl>
  </w:abstractNum>
  <w:abstractNum w:abstractNumId="7">
    <w:nsid w:val="2B2C0451"/>
    <w:multiLevelType w:val="singleLevel"/>
    <w:tmpl w:val="2B2C0451"/>
    <w:lvl w:ilvl="0" w:tentative="0">
      <w:start w:val="1"/>
      <w:numFmt w:val="decimal"/>
      <w:suff w:val="nothing"/>
      <w:lvlText w:val="（%1）"/>
      <w:lvlJc w:val="left"/>
    </w:lvl>
  </w:abstractNum>
  <w:abstractNum w:abstractNumId="8">
    <w:nsid w:val="3A9AD2E6"/>
    <w:multiLevelType w:val="singleLevel"/>
    <w:tmpl w:val="3A9AD2E6"/>
    <w:lvl w:ilvl="0" w:tentative="0">
      <w:start w:val="14"/>
      <w:numFmt w:val="decimal"/>
      <w:suff w:val="space"/>
      <w:lvlText w:val="%1."/>
      <w:lvlJc w:val="left"/>
    </w:lvl>
  </w:abstractNum>
  <w:abstractNum w:abstractNumId="9">
    <w:nsid w:val="5F8C4476"/>
    <w:multiLevelType w:val="multilevel"/>
    <w:tmpl w:val="5F8C4476"/>
    <w:lvl w:ilvl="0" w:tentative="0">
      <w:start w:val="2"/>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4"/>
  </w:num>
  <w:num w:numId="3">
    <w:abstractNumId w:val="6"/>
  </w:num>
  <w:num w:numId="4">
    <w:abstractNumId w:val="2"/>
  </w:num>
  <w:num w:numId="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k2N2Q1Y2NkNjk4MDI4NWFmYmFkNThjMDFmZDFkYmUifQ=="/>
  </w:docVars>
  <w:rsids>
    <w:rsidRoot w:val="00AC226D"/>
    <w:rsid w:val="00030531"/>
    <w:rsid w:val="0003066B"/>
    <w:rsid w:val="0022330A"/>
    <w:rsid w:val="002D59BE"/>
    <w:rsid w:val="003368ED"/>
    <w:rsid w:val="003A5397"/>
    <w:rsid w:val="003F1CE2"/>
    <w:rsid w:val="00446D08"/>
    <w:rsid w:val="006944D2"/>
    <w:rsid w:val="00752594"/>
    <w:rsid w:val="007A512D"/>
    <w:rsid w:val="009854B0"/>
    <w:rsid w:val="00A73402"/>
    <w:rsid w:val="00A955A3"/>
    <w:rsid w:val="00AC226D"/>
    <w:rsid w:val="00B13F6C"/>
    <w:rsid w:val="00C865AA"/>
    <w:rsid w:val="00D55413"/>
    <w:rsid w:val="00EA0EE6"/>
    <w:rsid w:val="00F263EB"/>
    <w:rsid w:val="00F35A3E"/>
    <w:rsid w:val="00F52A8D"/>
    <w:rsid w:val="01545A05"/>
    <w:rsid w:val="01A168C8"/>
    <w:rsid w:val="01BF5575"/>
    <w:rsid w:val="01C54B55"/>
    <w:rsid w:val="01CC5EE4"/>
    <w:rsid w:val="023C3EBA"/>
    <w:rsid w:val="02A76009"/>
    <w:rsid w:val="030B4061"/>
    <w:rsid w:val="0313544C"/>
    <w:rsid w:val="03173D17"/>
    <w:rsid w:val="03890690"/>
    <w:rsid w:val="04047161"/>
    <w:rsid w:val="045A1585"/>
    <w:rsid w:val="04C9495C"/>
    <w:rsid w:val="05355B4E"/>
    <w:rsid w:val="05406177"/>
    <w:rsid w:val="056703FD"/>
    <w:rsid w:val="05790131"/>
    <w:rsid w:val="05C94430"/>
    <w:rsid w:val="05D709B3"/>
    <w:rsid w:val="05EB23FA"/>
    <w:rsid w:val="06282352"/>
    <w:rsid w:val="064E336B"/>
    <w:rsid w:val="06563FCE"/>
    <w:rsid w:val="065F03CA"/>
    <w:rsid w:val="06703BB3"/>
    <w:rsid w:val="06BA455D"/>
    <w:rsid w:val="06CE0008"/>
    <w:rsid w:val="06E15F8D"/>
    <w:rsid w:val="07351E35"/>
    <w:rsid w:val="075229E7"/>
    <w:rsid w:val="07E15B19"/>
    <w:rsid w:val="082C033C"/>
    <w:rsid w:val="08340DAB"/>
    <w:rsid w:val="084D344F"/>
    <w:rsid w:val="08577B6F"/>
    <w:rsid w:val="08BA3961"/>
    <w:rsid w:val="091A7535"/>
    <w:rsid w:val="097C63F6"/>
    <w:rsid w:val="097F1CA9"/>
    <w:rsid w:val="09896468"/>
    <w:rsid w:val="09A2244C"/>
    <w:rsid w:val="09AB7420"/>
    <w:rsid w:val="09C53944"/>
    <w:rsid w:val="09D54A62"/>
    <w:rsid w:val="09E87633"/>
    <w:rsid w:val="0A453FCF"/>
    <w:rsid w:val="0AA5353C"/>
    <w:rsid w:val="0B2E6FA0"/>
    <w:rsid w:val="0B6B051B"/>
    <w:rsid w:val="0BAD4690"/>
    <w:rsid w:val="0C122745"/>
    <w:rsid w:val="0C992E66"/>
    <w:rsid w:val="0CE81EC4"/>
    <w:rsid w:val="0CED0294"/>
    <w:rsid w:val="0D73416F"/>
    <w:rsid w:val="0D8529A2"/>
    <w:rsid w:val="0DB717F6"/>
    <w:rsid w:val="0DBE2B84"/>
    <w:rsid w:val="0DD632D6"/>
    <w:rsid w:val="0E197AF9"/>
    <w:rsid w:val="0E214EC1"/>
    <w:rsid w:val="0F7200CA"/>
    <w:rsid w:val="0F825E34"/>
    <w:rsid w:val="0F841FA6"/>
    <w:rsid w:val="0FE96134"/>
    <w:rsid w:val="0FF860F6"/>
    <w:rsid w:val="0FFA1E6E"/>
    <w:rsid w:val="104B26C9"/>
    <w:rsid w:val="10A5002C"/>
    <w:rsid w:val="10BB15FD"/>
    <w:rsid w:val="10D821AF"/>
    <w:rsid w:val="10EA5A3E"/>
    <w:rsid w:val="11553800"/>
    <w:rsid w:val="11BC623D"/>
    <w:rsid w:val="11CE35B2"/>
    <w:rsid w:val="121E61E5"/>
    <w:rsid w:val="12372B8A"/>
    <w:rsid w:val="129E4D32"/>
    <w:rsid w:val="12FC3663"/>
    <w:rsid w:val="12FD064B"/>
    <w:rsid w:val="13370CE3"/>
    <w:rsid w:val="1360648C"/>
    <w:rsid w:val="13781A27"/>
    <w:rsid w:val="137C7B3C"/>
    <w:rsid w:val="13BA2040"/>
    <w:rsid w:val="13CE33F5"/>
    <w:rsid w:val="13D42019"/>
    <w:rsid w:val="14263231"/>
    <w:rsid w:val="14636234"/>
    <w:rsid w:val="14A14011"/>
    <w:rsid w:val="15593193"/>
    <w:rsid w:val="1594241D"/>
    <w:rsid w:val="15992647"/>
    <w:rsid w:val="15C700AF"/>
    <w:rsid w:val="15CC7E09"/>
    <w:rsid w:val="15E769F0"/>
    <w:rsid w:val="16B742CF"/>
    <w:rsid w:val="16CD1E05"/>
    <w:rsid w:val="1740540B"/>
    <w:rsid w:val="177172BB"/>
    <w:rsid w:val="177B0F5B"/>
    <w:rsid w:val="17B320B7"/>
    <w:rsid w:val="17EF56CF"/>
    <w:rsid w:val="180A0471"/>
    <w:rsid w:val="18AF5EEB"/>
    <w:rsid w:val="18B463E2"/>
    <w:rsid w:val="18B51028"/>
    <w:rsid w:val="190478B9"/>
    <w:rsid w:val="190D2C12"/>
    <w:rsid w:val="19600F94"/>
    <w:rsid w:val="1A174E7E"/>
    <w:rsid w:val="1A3366A8"/>
    <w:rsid w:val="1A6C7D54"/>
    <w:rsid w:val="1AD72AB6"/>
    <w:rsid w:val="1B1B77A6"/>
    <w:rsid w:val="1B34092A"/>
    <w:rsid w:val="1BD9502D"/>
    <w:rsid w:val="1BE538F6"/>
    <w:rsid w:val="1C0320AA"/>
    <w:rsid w:val="1CE67A02"/>
    <w:rsid w:val="1DEF6D8A"/>
    <w:rsid w:val="1E4A06F6"/>
    <w:rsid w:val="1E71779F"/>
    <w:rsid w:val="1E767B5E"/>
    <w:rsid w:val="1FCD6C57"/>
    <w:rsid w:val="1FF561AE"/>
    <w:rsid w:val="200A1C59"/>
    <w:rsid w:val="20642297"/>
    <w:rsid w:val="20CF70F7"/>
    <w:rsid w:val="20D9162C"/>
    <w:rsid w:val="20E73921"/>
    <w:rsid w:val="20FD17BE"/>
    <w:rsid w:val="210E7527"/>
    <w:rsid w:val="213E47FB"/>
    <w:rsid w:val="220B1CB9"/>
    <w:rsid w:val="22187873"/>
    <w:rsid w:val="22F33C7D"/>
    <w:rsid w:val="231B23CF"/>
    <w:rsid w:val="23252D06"/>
    <w:rsid w:val="2383701D"/>
    <w:rsid w:val="239472D0"/>
    <w:rsid w:val="23C14D25"/>
    <w:rsid w:val="245142FB"/>
    <w:rsid w:val="245636BF"/>
    <w:rsid w:val="24792C45"/>
    <w:rsid w:val="24944ABA"/>
    <w:rsid w:val="24DE5462"/>
    <w:rsid w:val="24E52C95"/>
    <w:rsid w:val="253E7BEE"/>
    <w:rsid w:val="2554432C"/>
    <w:rsid w:val="25AE20A0"/>
    <w:rsid w:val="25D30D3F"/>
    <w:rsid w:val="25D56865"/>
    <w:rsid w:val="260E7FC9"/>
    <w:rsid w:val="26B43CF4"/>
    <w:rsid w:val="26C2328E"/>
    <w:rsid w:val="271138CD"/>
    <w:rsid w:val="2790529F"/>
    <w:rsid w:val="27B518EA"/>
    <w:rsid w:val="27D019DA"/>
    <w:rsid w:val="27EC5A7D"/>
    <w:rsid w:val="28753A90"/>
    <w:rsid w:val="288472A6"/>
    <w:rsid w:val="28C82617"/>
    <w:rsid w:val="299A404E"/>
    <w:rsid w:val="29A21154"/>
    <w:rsid w:val="29EB48A9"/>
    <w:rsid w:val="2A102562"/>
    <w:rsid w:val="2A500D10"/>
    <w:rsid w:val="2A5C7555"/>
    <w:rsid w:val="2A900AA2"/>
    <w:rsid w:val="2AC247B2"/>
    <w:rsid w:val="2B19448B"/>
    <w:rsid w:val="2B2D2CA0"/>
    <w:rsid w:val="2B632B65"/>
    <w:rsid w:val="2B9F3B9D"/>
    <w:rsid w:val="2BD30C41"/>
    <w:rsid w:val="2BF65788"/>
    <w:rsid w:val="2BF66346"/>
    <w:rsid w:val="2CDB4661"/>
    <w:rsid w:val="2D020EA0"/>
    <w:rsid w:val="2D3411CA"/>
    <w:rsid w:val="2D4349FC"/>
    <w:rsid w:val="2D8C63A3"/>
    <w:rsid w:val="2E0925B3"/>
    <w:rsid w:val="2E8C56A5"/>
    <w:rsid w:val="2EC63F29"/>
    <w:rsid w:val="2F5C7C46"/>
    <w:rsid w:val="2F650C5A"/>
    <w:rsid w:val="2FB133C0"/>
    <w:rsid w:val="2FB3535C"/>
    <w:rsid w:val="2FB41C2D"/>
    <w:rsid w:val="2FF94A57"/>
    <w:rsid w:val="2FFA3A98"/>
    <w:rsid w:val="30D708FA"/>
    <w:rsid w:val="30E20088"/>
    <w:rsid w:val="314B68FF"/>
    <w:rsid w:val="31622FE8"/>
    <w:rsid w:val="31B82C24"/>
    <w:rsid w:val="31C679AA"/>
    <w:rsid w:val="322D36D9"/>
    <w:rsid w:val="32573C89"/>
    <w:rsid w:val="326C0551"/>
    <w:rsid w:val="3275035B"/>
    <w:rsid w:val="328F43E9"/>
    <w:rsid w:val="32C83677"/>
    <w:rsid w:val="32D51404"/>
    <w:rsid w:val="32EE23F2"/>
    <w:rsid w:val="33093FF2"/>
    <w:rsid w:val="33301395"/>
    <w:rsid w:val="333737B4"/>
    <w:rsid w:val="33492641"/>
    <w:rsid w:val="334D2131"/>
    <w:rsid w:val="33552D94"/>
    <w:rsid w:val="33664FA1"/>
    <w:rsid w:val="33BB7D3E"/>
    <w:rsid w:val="33CE118C"/>
    <w:rsid w:val="33F642F1"/>
    <w:rsid w:val="33FD3B57"/>
    <w:rsid w:val="346F4329"/>
    <w:rsid w:val="3497767D"/>
    <w:rsid w:val="34AA710F"/>
    <w:rsid w:val="35AC329C"/>
    <w:rsid w:val="35DC5F62"/>
    <w:rsid w:val="3660217B"/>
    <w:rsid w:val="36D7419B"/>
    <w:rsid w:val="36DC1008"/>
    <w:rsid w:val="37F46AD7"/>
    <w:rsid w:val="38B45EEC"/>
    <w:rsid w:val="39041A38"/>
    <w:rsid w:val="39663F4D"/>
    <w:rsid w:val="39706B79"/>
    <w:rsid w:val="39BA37C7"/>
    <w:rsid w:val="39C701B3"/>
    <w:rsid w:val="3A100401"/>
    <w:rsid w:val="3A597AAB"/>
    <w:rsid w:val="3A775CE5"/>
    <w:rsid w:val="3ACA4067"/>
    <w:rsid w:val="3B20637D"/>
    <w:rsid w:val="3BB07126"/>
    <w:rsid w:val="3C295477"/>
    <w:rsid w:val="3CE32F3D"/>
    <w:rsid w:val="3D0B554C"/>
    <w:rsid w:val="3D7120E0"/>
    <w:rsid w:val="3D8340D2"/>
    <w:rsid w:val="3DAB2DA6"/>
    <w:rsid w:val="3DE03BA2"/>
    <w:rsid w:val="3DF87C88"/>
    <w:rsid w:val="3E2148E6"/>
    <w:rsid w:val="3E7F5FD8"/>
    <w:rsid w:val="3EC3599D"/>
    <w:rsid w:val="3EDF663C"/>
    <w:rsid w:val="3F60143E"/>
    <w:rsid w:val="3FEC2CD2"/>
    <w:rsid w:val="40515866"/>
    <w:rsid w:val="41536B0D"/>
    <w:rsid w:val="423170C2"/>
    <w:rsid w:val="42EB386A"/>
    <w:rsid w:val="43525542"/>
    <w:rsid w:val="435C5E1B"/>
    <w:rsid w:val="43A8233B"/>
    <w:rsid w:val="43BE5320"/>
    <w:rsid w:val="43D36E78"/>
    <w:rsid w:val="43D61CCF"/>
    <w:rsid w:val="43ED3079"/>
    <w:rsid w:val="444748E0"/>
    <w:rsid w:val="45010FCD"/>
    <w:rsid w:val="450E03FB"/>
    <w:rsid w:val="450F36EA"/>
    <w:rsid w:val="45452391"/>
    <w:rsid w:val="456D73B3"/>
    <w:rsid w:val="45E87A97"/>
    <w:rsid w:val="46443350"/>
    <w:rsid w:val="46521EF1"/>
    <w:rsid w:val="465A6BE7"/>
    <w:rsid w:val="466B2BA2"/>
    <w:rsid w:val="46791402"/>
    <w:rsid w:val="469179F8"/>
    <w:rsid w:val="473A2575"/>
    <w:rsid w:val="47541888"/>
    <w:rsid w:val="47655D96"/>
    <w:rsid w:val="4842479E"/>
    <w:rsid w:val="484511D1"/>
    <w:rsid w:val="485216E8"/>
    <w:rsid w:val="485C45FE"/>
    <w:rsid w:val="485D651B"/>
    <w:rsid w:val="4861498E"/>
    <w:rsid w:val="487A3238"/>
    <w:rsid w:val="48CA59BF"/>
    <w:rsid w:val="492D2D98"/>
    <w:rsid w:val="496D6C31"/>
    <w:rsid w:val="49761867"/>
    <w:rsid w:val="49A21436"/>
    <w:rsid w:val="49A95790"/>
    <w:rsid w:val="4A0F1A96"/>
    <w:rsid w:val="4A595408"/>
    <w:rsid w:val="4A784211"/>
    <w:rsid w:val="4A7A1EB3"/>
    <w:rsid w:val="4A9B157C"/>
    <w:rsid w:val="4B374382"/>
    <w:rsid w:val="4B983AB9"/>
    <w:rsid w:val="4B98493E"/>
    <w:rsid w:val="4C2813EB"/>
    <w:rsid w:val="4C5B5DBB"/>
    <w:rsid w:val="4D502AF2"/>
    <w:rsid w:val="4D7A191D"/>
    <w:rsid w:val="4D8C0196"/>
    <w:rsid w:val="4DF645F1"/>
    <w:rsid w:val="4E086F29"/>
    <w:rsid w:val="4E0A0706"/>
    <w:rsid w:val="4E32475C"/>
    <w:rsid w:val="4EBC4662"/>
    <w:rsid w:val="4EC07280"/>
    <w:rsid w:val="4F1E777C"/>
    <w:rsid w:val="4F3B50DC"/>
    <w:rsid w:val="4F50502B"/>
    <w:rsid w:val="4F5D32A4"/>
    <w:rsid w:val="4FBF278F"/>
    <w:rsid w:val="4FD317B8"/>
    <w:rsid w:val="4FDC066D"/>
    <w:rsid w:val="504673B7"/>
    <w:rsid w:val="50836D3A"/>
    <w:rsid w:val="50F934A0"/>
    <w:rsid w:val="518214E0"/>
    <w:rsid w:val="51864D34"/>
    <w:rsid w:val="51D47F9D"/>
    <w:rsid w:val="520C2D5F"/>
    <w:rsid w:val="521333C6"/>
    <w:rsid w:val="52941E5A"/>
    <w:rsid w:val="529E02C1"/>
    <w:rsid w:val="52A511EA"/>
    <w:rsid w:val="52DE294E"/>
    <w:rsid w:val="530028C4"/>
    <w:rsid w:val="535A6478"/>
    <w:rsid w:val="538928BA"/>
    <w:rsid w:val="546D10F3"/>
    <w:rsid w:val="54F84E7F"/>
    <w:rsid w:val="55220B4C"/>
    <w:rsid w:val="554C731E"/>
    <w:rsid w:val="55872E29"/>
    <w:rsid w:val="558F1CDD"/>
    <w:rsid w:val="55D54BD3"/>
    <w:rsid w:val="5639148C"/>
    <w:rsid w:val="5671186F"/>
    <w:rsid w:val="56B77F0F"/>
    <w:rsid w:val="56D9489A"/>
    <w:rsid w:val="56F444EE"/>
    <w:rsid w:val="572172AD"/>
    <w:rsid w:val="57A777B2"/>
    <w:rsid w:val="57BD6276"/>
    <w:rsid w:val="57FD3876"/>
    <w:rsid w:val="58156E12"/>
    <w:rsid w:val="582853C2"/>
    <w:rsid w:val="58565136"/>
    <w:rsid w:val="5862192B"/>
    <w:rsid w:val="587B2EB6"/>
    <w:rsid w:val="589C29AE"/>
    <w:rsid w:val="58F702C5"/>
    <w:rsid w:val="59441101"/>
    <w:rsid w:val="596B5429"/>
    <w:rsid w:val="597933D0"/>
    <w:rsid w:val="598D6130"/>
    <w:rsid w:val="59B91A1F"/>
    <w:rsid w:val="59C324A5"/>
    <w:rsid w:val="59C53F20"/>
    <w:rsid w:val="59C96464"/>
    <w:rsid w:val="59E02E16"/>
    <w:rsid w:val="59F667CF"/>
    <w:rsid w:val="5A1D0200"/>
    <w:rsid w:val="5A7D2A4C"/>
    <w:rsid w:val="5A8C2C8F"/>
    <w:rsid w:val="5ABF12B7"/>
    <w:rsid w:val="5B180E2E"/>
    <w:rsid w:val="5BC86B52"/>
    <w:rsid w:val="5C094D84"/>
    <w:rsid w:val="5C3B2BBF"/>
    <w:rsid w:val="5C5A69F5"/>
    <w:rsid w:val="5C69772C"/>
    <w:rsid w:val="5CD86660"/>
    <w:rsid w:val="5CDF179C"/>
    <w:rsid w:val="5D3A4C25"/>
    <w:rsid w:val="5D3B49CA"/>
    <w:rsid w:val="5D941783"/>
    <w:rsid w:val="5DCF1811"/>
    <w:rsid w:val="5E0A45F7"/>
    <w:rsid w:val="5E6443B5"/>
    <w:rsid w:val="5E6E2DD8"/>
    <w:rsid w:val="5E9C05E4"/>
    <w:rsid w:val="5E9D546B"/>
    <w:rsid w:val="5EC23124"/>
    <w:rsid w:val="5EF121ED"/>
    <w:rsid w:val="5F2D4A41"/>
    <w:rsid w:val="5F304923"/>
    <w:rsid w:val="5F610B8F"/>
    <w:rsid w:val="5FB567E4"/>
    <w:rsid w:val="5FC829BC"/>
    <w:rsid w:val="5FEA34C1"/>
    <w:rsid w:val="600537DE"/>
    <w:rsid w:val="60786190"/>
    <w:rsid w:val="60987D79"/>
    <w:rsid w:val="60AA0279"/>
    <w:rsid w:val="60C4351D"/>
    <w:rsid w:val="60D96503"/>
    <w:rsid w:val="614C19E1"/>
    <w:rsid w:val="61557D30"/>
    <w:rsid w:val="61A33D2E"/>
    <w:rsid w:val="61D902B3"/>
    <w:rsid w:val="61F41846"/>
    <w:rsid w:val="61F8178D"/>
    <w:rsid w:val="62092277"/>
    <w:rsid w:val="621E0D98"/>
    <w:rsid w:val="62397BA1"/>
    <w:rsid w:val="623E184F"/>
    <w:rsid w:val="62614A02"/>
    <w:rsid w:val="62917095"/>
    <w:rsid w:val="62F707C3"/>
    <w:rsid w:val="637A3FCD"/>
    <w:rsid w:val="6381535B"/>
    <w:rsid w:val="63C17E4E"/>
    <w:rsid w:val="64281C7B"/>
    <w:rsid w:val="64306D81"/>
    <w:rsid w:val="6498179A"/>
    <w:rsid w:val="64AE7490"/>
    <w:rsid w:val="6509385A"/>
    <w:rsid w:val="650C53B9"/>
    <w:rsid w:val="65102E3B"/>
    <w:rsid w:val="656B4810"/>
    <w:rsid w:val="65E816C2"/>
    <w:rsid w:val="65E93B27"/>
    <w:rsid w:val="66377F53"/>
    <w:rsid w:val="6726325A"/>
    <w:rsid w:val="672D58C5"/>
    <w:rsid w:val="673750A5"/>
    <w:rsid w:val="67BB0C58"/>
    <w:rsid w:val="67FE2B6C"/>
    <w:rsid w:val="684B418A"/>
    <w:rsid w:val="68613AEF"/>
    <w:rsid w:val="68C81621"/>
    <w:rsid w:val="69401815"/>
    <w:rsid w:val="69450BD9"/>
    <w:rsid w:val="69C75A92"/>
    <w:rsid w:val="6A4E2DC3"/>
    <w:rsid w:val="6AA14535"/>
    <w:rsid w:val="6AF164A8"/>
    <w:rsid w:val="6AF723A7"/>
    <w:rsid w:val="6B7457A6"/>
    <w:rsid w:val="6B76151E"/>
    <w:rsid w:val="6B8822B1"/>
    <w:rsid w:val="6BE333D9"/>
    <w:rsid w:val="6BF1371D"/>
    <w:rsid w:val="6C066D46"/>
    <w:rsid w:val="6C1D7BEB"/>
    <w:rsid w:val="6C3D028D"/>
    <w:rsid w:val="6D9914F3"/>
    <w:rsid w:val="6DB42480"/>
    <w:rsid w:val="6DBC5F7C"/>
    <w:rsid w:val="6E14501E"/>
    <w:rsid w:val="6ED22F0F"/>
    <w:rsid w:val="6F04549B"/>
    <w:rsid w:val="6F811131"/>
    <w:rsid w:val="6FA421D1"/>
    <w:rsid w:val="6FD411C2"/>
    <w:rsid w:val="6FE033D2"/>
    <w:rsid w:val="6FFA5DFC"/>
    <w:rsid w:val="70194B6E"/>
    <w:rsid w:val="70495453"/>
    <w:rsid w:val="70904E30"/>
    <w:rsid w:val="709F5073"/>
    <w:rsid w:val="70AB1C6A"/>
    <w:rsid w:val="70B054D2"/>
    <w:rsid w:val="71283DE9"/>
    <w:rsid w:val="71A54EF0"/>
    <w:rsid w:val="71C70D25"/>
    <w:rsid w:val="720158B9"/>
    <w:rsid w:val="729D6C8C"/>
    <w:rsid w:val="72F55067"/>
    <w:rsid w:val="72FC431C"/>
    <w:rsid w:val="73591E51"/>
    <w:rsid w:val="73B91087"/>
    <w:rsid w:val="73FA29A6"/>
    <w:rsid w:val="744F6DB0"/>
    <w:rsid w:val="74542618"/>
    <w:rsid w:val="74800095"/>
    <w:rsid w:val="74974562"/>
    <w:rsid w:val="74BA445C"/>
    <w:rsid w:val="758F5725"/>
    <w:rsid w:val="75AB6303"/>
    <w:rsid w:val="75DD2BC4"/>
    <w:rsid w:val="75ED5CBB"/>
    <w:rsid w:val="765608C9"/>
    <w:rsid w:val="76C417AC"/>
    <w:rsid w:val="76D809A9"/>
    <w:rsid w:val="771B11CB"/>
    <w:rsid w:val="772B7660"/>
    <w:rsid w:val="77363438"/>
    <w:rsid w:val="77651932"/>
    <w:rsid w:val="7791229C"/>
    <w:rsid w:val="77A01B28"/>
    <w:rsid w:val="77BE40EC"/>
    <w:rsid w:val="77CE4490"/>
    <w:rsid w:val="77FE2FC7"/>
    <w:rsid w:val="781E71C5"/>
    <w:rsid w:val="78632530"/>
    <w:rsid w:val="7892064E"/>
    <w:rsid w:val="78A1467D"/>
    <w:rsid w:val="78C37D6C"/>
    <w:rsid w:val="78CB3201"/>
    <w:rsid w:val="78F733E7"/>
    <w:rsid w:val="799A6D1F"/>
    <w:rsid w:val="79A454A8"/>
    <w:rsid w:val="7A283773"/>
    <w:rsid w:val="7A401675"/>
    <w:rsid w:val="7A965738"/>
    <w:rsid w:val="7AAF2356"/>
    <w:rsid w:val="7B323F22"/>
    <w:rsid w:val="7B3867F0"/>
    <w:rsid w:val="7B3B62E0"/>
    <w:rsid w:val="7B885A66"/>
    <w:rsid w:val="7BC02341"/>
    <w:rsid w:val="7BF32717"/>
    <w:rsid w:val="7C1D1542"/>
    <w:rsid w:val="7C231660"/>
    <w:rsid w:val="7D137A37"/>
    <w:rsid w:val="7D5E3DC9"/>
    <w:rsid w:val="7D9F2B56"/>
    <w:rsid w:val="7DC91981"/>
    <w:rsid w:val="7DD50326"/>
    <w:rsid w:val="7DD86068"/>
    <w:rsid w:val="7DDB0A71"/>
    <w:rsid w:val="7E5A4CCF"/>
    <w:rsid w:val="7E9C7095"/>
    <w:rsid w:val="7EC565EC"/>
    <w:rsid w:val="7EFC7B34"/>
    <w:rsid w:val="7F297A01"/>
    <w:rsid w:val="7F6000C3"/>
    <w:rsid w:val="7F6714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9"/>
    <w:qFormat/>
    <w:uiPriority w:val="0"/>
    <w:pPr>
      <w:keepNext/>
      <w:keepLines/>
      <w:spacing w:before="340" w:after="330" w:line="576" w:lineRule="auto"/>
      <w:outlineLvl w:val="0"/>
    </w:pPr>
    <w:rPr>
      <w:b/>
      <w:bCs/>
      <w:kern w:val="44"/>
      <w:sz w:val="44"/>
      <w:szCs w:val="4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sz w:val="21"/>
    </w:rPr>
  </w:style>
  <w:style w:type="paragraph" w:styleId="3">
    <w:name w:val="Body Text"/>
    <w:basedOn w:val="1"/>
    <w:next w:val="1"/>
    <w:qFormat/>
    <w:uiPriority w:val="0"/>
    <w:rPr>
      <w:rFonts w:ascii="宋体" w:hAnsi="宋体"/>
      <w:sz w:val="24"/>
    </w:rPr>
  </w:style>
  <w:style w:type="paragraph" w:styleId="5">
    <w:name w:val="Normal Indent"/>
    <w:basedOn w:val="1"/>
    <w:qFormat/>
    <w:uiPriority w:val="0"/>
    <w:pPr>
      <w:ind w:firstLine="420" w:firstLineChars="200"/>
    </w:pPr>
    <w:rPr>
      <w:sz w:val="24"/>
    </w:rPr>
  </w:style>
  <w:style w:type="paragraph" w:styleId="6">
    <w:name w:val="annotation text"/>
    <w:basedOn w:val="1"/>
    <w:link w:val="25"/>
    <w:qFormat/>
    <w:uiPriority w:val="0"/>
    <w:pPr>
      <w:jc w:val="left"/>
    </w:pPr>
  </w:style>
  <w:style w:type="paragraph" w:styleId="7">
    <w:name w:val="Body Text Indent"/>
    <w:basedOn w:val="1"/>
    <w:link w:val="20"/>
    <w:qFormat/>
    <w:uiPriority w:val="0"/>
    <w:pPr>
      <w:ind w:firstLine="560" w:firstLineChars="200"/>
    </w:pPr>
    <w:rPr>
      <w:sz w:val="28"/>
    </w:rPr>
  </w:style>
  <w:style w:type="paragraph" w:styleId="8">
    <w:name w:val="Balloon Text"/>
    <w:basedOn w:val="1"/>
    <w:link w:val="21"/>
    <w:semiHidden/>
    <w:unhideWhenUsed/>
    <w:qFormat/>
    <w:uiPriority w:val="99"/>
    <w:rPr>
      <w:sz w:val="18"/>
      <w:szCs w:val="18"/>
    </w:rPr>
  </w:style>
  <w:style w:type="paragraph" w:styleId="9">
    <w:name w:val="footer"/>
    <w:basedOn w:val="1"/>
    <w:link w:val="18"/>
    <w:semiHidden/>
    <w:unhideWhenUsed/>
    <w:qFormat/>
    <w:uiPriority w:val="99"/>
    <w:pPr>
      <w:tabs>
        <w:tab w:val="center" w:pos="4153"/>
        <w:tab w:val="right" w:pos="8306"/>
      </w:tabs>
      <w:snapToGrid w:val="0"/>
      <w:jc w:val="left"/>
    </w:pPr>
    <w:rPr>
      <w:sz w:val="18"/>
      <w:szCs w:val="18"/>
    </w:rPr>
  </w:style>
  <w:style w:type="paragraph" w:styleId="10">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27"/>
    <w:qFormat/>
    <w:uiPriority w:val="0"/>
    <w:pPr>
      <w:spacing w:before="240" w:after="60" w:line="312" w:lineRule="auto"/>
      <w:jc w:val="center"/>
      <w:outlineLvl w:val="1"/>
    </w:pPr>
    <w:rPr>
      <w:rFonts w:ascii="Cambria" w:hAnsi="Cambria"/>
      <w:b/>
      <w:bCs/>
      <w:kern w:val="28"/>
      <w:szCs w:val="32"/>
    </w:rPr>
  </w:style>
  <w:style w:type="paragraph" w:styleId="12">
    <w:name w:val="annotation subject"/>
    <w:basedOn w:val="6"/>
    <w:next w:val="6"/>
    <w:link w:val="26"/>
    <w:semiHidden/>
    <w:unhideWhenUsed/>
    <w:qFormat/>
    <w:uiPriority w:val="99"/>
    <w:rPr>
      <w:b/>
      <w:bCs/>
    </w:rPr>
  </w:style>
  <w:style w:type="paragraph" w:styleId="13">
    <w:name w:val="Body Text First Indent 2"/>
    <w:basedOn w:val="7"/>
    <w:qFormat/>
    <w:uiPriority w:val="0"/>
    <w:pPr>
      <w:spacing w:after="120"/>
      <w:ind w:left="420" w:leftChars="200" w:firstLine="420"/>
    </w:pPr>
    <w:rPr>
      <w:rFonts w:ascii="Calibri" w:hAnsi="Calibri"/>
      <w:sz w:val="21"/>
      <w:szCs w:val="22"/>
    </w:rPr>
  </w:style>
  <w:style w:type="character" w:styleId="16">
    <w:name w:val="annotation reference"/>
    <w:basedOn w:val="15"/>
    <w:semiHidden/>
    <w:unhideWhenUsed/>
    <w:qFormat/>
    <w:uiPriority w:val="99"/>
    <w:rPr>
      <w:sz w:val="21"/>
      <w:szCs w:val="21"/>
    </w:rPr>
  </w:style>
  <w:style w:type="character" w:customStyle="1" w:styleId="17">
    <w:name w:val="页眉 Char"/>
    <w:basedOn w:val="15"/>
    <w:link w:val="10"/>
    <w:semiHidden/>
    <w:qFormat/>
    <w:uiPriority w:val="99"/>
    <w:rPr>
      <w:sz w:val="18"/>
      <w:szCs w:val="18"/>
    </w:rPr>
  </w:style>
  <w:style w:type="character" w:customStyle="1" w:styleId="18">
    <w:name w:val="页脚 Char"/>
    <w:basedOn w:val="15"/>
    <w:link w:val="9"/>
    <w:semiHidden/>
    <w:qFormat/>
    <w:uiPriority w:val="99"/>
    <w:rPr>
      <w:sz w:val="18"/>
      <w:szCs w:val="18"/>
    </w:rPr>
  </w:style>
  <w:style w:type="character" w:customStyle="1" w:styleId="19">
    <w:name w:val="标题 1 Char"/>
    <w:basedOn w:val="15"/>
    <w:link w:val="4"/>
    <w:qFormat/>
    <w:uiPriority w:val="0"/>
    <w:rPr>
      <w:rFonts w:ascii="Times New Roman" w:hAnsi="Times New Roman" w:eastAsia="宋体" w:cs="Times New Roman"/>
      <w:b/>
      <w:bCs/>
      <w:kern w:val="44"/>
      <w:sz w:val="44"/>
      <w:szCs w:val="44"/>
    </w:rPr>
  </w:style>
  <w:style w:type="character" w:customStyle="1" w:styleId="20">
    <w:name w:val="正文文本缩进 Char"/>
    <w:basedOn w:val="15"/>
    <w:link w:val="7"/>
    <w:qFormat/>
    <w:uiPriority w:val="0"/>
    <w:rPr>
      <w:rFonts w:ascii="Times New Roman" w:hAnsi="Times New Roman" w:eastAsia="宋体" w:cs="Times New Roman"/>
      <w:sz w:val="28"/>
      <w:szCs w:val="24"/>
    </w:rPr>
  </w:style>
  <w:style w:type="character" w:customStyle="1" w:styleId="21">
    <w:name w:val="批注框文本 Char"/>
    <w:basedOn w:val="15"/>
    <w:link w:val="8"/>
    <w:semiHidden/>
    <w:qFormat/>
    <w:uiPriority w:val="99"/>
    <w:rPr>
      <w:rFonts w:ascii="Times New Roman" w:hAnsi="Times New Roman" w:eastAsia="宋体" w:cs="Times New Roman"/>
      <w:sz w:val="18"/>
      <w:szCs w:val="18"/>
    </w:rPr>
  </w:style>
  <w:style w:type="paragraph" w:customStyle="1" w:styleId="22">
    <w:name w:val="GW-正文"/>
    <w:basedOn w:val="1"/>
    <w:qFormat/>
    <w:uiPriority w:val="0"/>
    <w:pPr>
      <w:spacing w:line="360" w:lineRule="auto"/>
      <w:ind w:firstLine="200" w:firstLineChars="200"/>
      <w:contextualSpacing/>
    </w:pPr>
  </w:style>
  <w:style w:type="paragraph" w:customStyle="1" w:styleId="23">
    <w:name w:val="p0"/>
    <w:basedOn w:val="1"/>
    <w:qFormat/>
    <w:uiPriority w:val="0"/>
    <w:pPr>
      <w:widowControl/>
    </w:pPr>
    <w:rPr>
      <w:kern w:val="0"/>
      <w:szCs w:val="21"/>
    </w:rPr>
  </w:style>
  <w:style w:type="paragraph" w:customStyle="1" w:styleId="24">
    <w:name w:val="Blockquote"/>
    <w:basedOn w:val="1"/>
    <w:qFormat/>
    <w:uiPriority w:val="0"/>
    <w:pPr>
      <w:spacing w:before="100" w:after="100"/>
      <w:ind w:left="360" w:right="360"/>
      <w:jc w:val="left"/>
    </w:pPr>
    <w:rPr>
      <w:rFonts w:ascii="宋体" w:hAnsi="宋体" w:cs="宋体"/>
      <w:color w:val="000000"/>
      <w:kern w:val="0"/>
      <w:sz w:val="24"/>
      <w:szCs w:val="20"/>
    </w:rPr>
  </w:style>
  <w:style w:type="character" w:customStyle="1" w:styleId="25">
    <w:name w:val="批注文字 Char"/>
    <w:basedOn w:val="15"/>
    <w:link w:val="6"/>
    <w:qFormat/>
    <w:uiPriority w:val="0"/>
    <w:rPr>
      <w:kern w:val="2"/>
      <w:sz w:val="21"/>
      <w:szCs w:val="24"/>
    </w:rPr>
  </w:style>
  <w:style w:type="character" w:customStyle="1" w:styleId="26">
    <w:name w:val="批注主题 Char"/>
    <w:basedOn w:val="25"/>
    <w:link w:val="12"/>
    <w:qFormat/>
    <w:uiPriority w:val="0"/>
  </w:style>
  <w:style w:type="character" w:customStyle="1" w:styleId="27">
    <w:name w:val="副标题 Char"/>
    <w:link w:val="11"/>
    <w:qFormat/>
    <w:uiPriority w:val="0"/>
    <w:rPr>
      <w:rFonts w:ascii="Cambria" w:hAnsi="Cambria"/>
      <w:b/>
      <w:bCs/>
      <w:kern w:val="28"/>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43</Pages>
  <Words>18281</Words>
  <Characters>19348</Characters>
  <Lines>155</Lines>
  <Paragraphs>43</Paragraphs>
  <TotalTime>7</TotalTime>
  <ScaleCrop>false</ScaleCrop>
  <LinksUpToDate>false</LinksUpToDate>
  <CharactersWithSpaces>20868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2020-04-17T06:27:00Z</dcterms:created>
  <dc:creator>User</dc:creator>
  <cp:lastModifiedBy>平凡</cp:lastModifiedBy>
  <dcterms:modified xsi:type="dcterms:W3CDTF">2023-02-01T07:22:02Z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A8B5B79882C5451C9B732E889BC1E104</vt:lpwstr>
  </property>
</Properties>
</file>