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sz w:val="44"/>
          <w:szCs w:val="44"/>
          <w:lang w:eastAsia="zh-CN"/>
        </w:rPr>
      </w:pPr>
    </w:p>
    <w:p>
      <w:pPr>
        <w:pStyle w:val="11"/>
        <w:rPr>
          <w:rFonts w:hint="eastAsia"/>
          <w:b/>
          <w:bCs/>
          <w:sz w:val="40"/>
          <w:szCs w:val="40"/>
          <w:lang w:eastAsia="zh-CN"/>
        </w:rPr>
      </w:pPr>
      <w:r>
        <w:rPr>
          <w:rFonts w:hint="eastAsia"/>
          <w:b/>
          <w:bCs/>
          <w:sz w:val="40"/>
          <w:szCs w:val="40"/>
          <w:lang w:eastAsia="zh-CN"/>
        </w:rPr>
        <w:t>黄山屏水文化旅游有限公司</w:t>
      </w:r>
    </w:p>
    <w:p>
      <w:pPr>
        <w:pStyle w:val="11"/>
        <w:rPr>
          <w:rFonts w:hint="eastAsia"/>
          <w:b/>
          <w:bCs/>
          <w:sz w:val="40"/>
          <w:szCs w:val="40"/>
        </w:rPr>
      </w:pPr>
      <w:r>
        <w:rPr>
          <w:rFonts w:hint="eastAsia"/>
          <w:b/>
          <w:bCs/>
          <w:sz w:val="40"/>
          <w:szCs w:val="40"/>
          <w:lang w:val="en-US" w:eastAsia="zh-CN"/>
        </w:rPr>
        <w:t>年</w:t>
      </w:r>
      <w:r>
        <w:rPr>
          <w:rFonts w:hint="eastAsia"/>
          <w:b/>
          <w:bCs/>
          <w:sz w:val="40"/>
          <w:szCs w:val="40"/>
        </w:rPr>
        <w:t>度</w:t>
      </w:r>
      <w:r>
        <w:rPr>
          <w:rFonts w:hint="eastAsia"/>
          <w:b/>
          <w:bCs/>
          <w:sz w:val="40"/>
          <w:szCs w:val="40"/>
          <w:lang w:eastAsia="zh-CN"/>
        </w:rPr>
        <w:t>（202</w:t>
      </w:r>
      <w:r>
        <w:rPr>
          <w:rFonts w:hint="eastAsia"/>
          <w:b/>
          <w:bCs/>
          <w:sz w:val="40"/>
          <w:szCs w:val="40"/>
          <w:lang w:val="en-US" w:eastAsia="zh-CN"/>
        </w:rPr>
        <w:t>4</w:t>
      </w:r>
      <w:r>
        <w:rPr>
          <w:rFonts w:hint="eastAsia"/>
          <w:b/>
          <w:bCs/>
          <w:sz w:val="40"/>
          <w:szCs w:val="40"/>
        </w:rPr>
        <w:t>年</w:t>
      </w:r>
      <w:r>
        <w:rPr>
          <w:rFonts w:hint="eastAsia"/>
          <w:b/>
          <w:bCs/>
          <w:sz w:val="40"/>
          <w:szCs w:val="40"/>
          <w:lang w:eastAsia="zh-CN"/>
        </w:rPr>
        <w:t>）</w:t>
      </w:r>
      <w:r>
        <w:rPr>
          <w:rFonts w:hint="eastAsia"/>
          <w:b/>
          <w:bCs/>
          <w:sz w:val="40"/>
          <w:szCs w:val="40"/>
        </w:rPr>
        <w:t>外聘法律顾问</w:t>
      </w:r>
      <w:r>
        <w:rPr>
          <w:rFonts w:hint="eastAsia"/>
          <w:b/>
          <w:bCs/>
          <w:sz w:val="40"/>
          <w:szCs w:val="40"/>
          <w:lang w:val="en-US" w:eastAsia="zh-CN"/>
        </w:rPr>
        <w:t>服务</w:t>
      </w:r>
      <w:r>
        <w:rPr>
          <w:rFonts w:hint="eastAsia"/>
          <w:b/>
          <w:bCs/>
          <w:sz w:val="40"/>
          <w:szCs w:val="40"/>
        </w:rPr>
        <w:t>项目</w:t>
      </w:r>
    </w:p>
    <w:p>
      <w:pPr>
        <w:pStyle w:val="11"/>
        <w:rPr>
          <w:rFonts w:hint="eastAsia"/>
          <w:b/>
          <w:bCs/>
          <w:sz w:val="40"/>
          <w:szCs w:val="40"/>
          <w:lang w:eastAsia="zh-CN"/>
        </w:rPr>
      </w:pPr>
    </w:p>
    <w:p>
      <w:pPr>
        <w:pStyle w:val="13"/>
        <w:keepNext/>
        <w:keepLines/>
        <w:pageBreakBefore w:val="0"/>
        <w:widowControl w:val="0"/>
        <w:kinsoku/>
        <w:wordWrap/>
        <w:overflowPunct/>
        <w:topLinePunct w:val="0"/>
        <w:autoSpaceDE/>
        <w:autoSpaceDN/>
        <w:bidi w:val="0"/>
        <w:adjustRightInd/>
        <w:snapToGrid/>
        <w:spacing w:after="4600"/>
        <w:textAlignment w:val="auto"/>
        <w:rPr>
          <w:rFonts w:hint="eastAsia" w:ascii="宋体" w:hAnsi="宋体" w:eastAsia="宋体" w:cs="宋体"/>
          <w:lang w:eastAsia="zh-CN"/>
        </w:rPr>
      </w:pPr>
      <w:bookmarkStart w:id="0" w:name="bookmark2"/>
      <w:bookmarkStart w:id="1" w:name="bookmark1"/>
      <w:bookmarkStart w:id="2" w:name="bookmark0"/>
      <w:r>
        <w:rPr>
          <w:rFonts w:hint="eastAsia" w:ascii="宋体" w:hAnsi="宋体" w:eastAsia="宋体" w:cs="宋体"/>
        </w:rPr>
        <w:t>询</w:t>
      </w:r>
      <w:r>
        <w:rPr>
          <w:rFonts w:hint="eastAsia" w:ascii="宋体" w:hAnsi="宋体" w:eastAsia="宋体" w:cs="宋体"/>
          <w:lang w:val="en-US" w:eastAsia="zh-CN"/>
        </w:rPr>
        <w:t xml:space="preserve"> </w:t>
      </w:r>
      <w:r>
        <w:rPr>
          <w:rFonts w:hint="eastAsia" w:ascii="宋体" w:hAnsi="宋体" w:eastAsia="宋体" w:cs="宋体"/>
        </w:rPr>
        <w:t>比</w:t>
      </w:r>
      <w:r>
        <w:rPr>
          <w:rFonts w:hint="eastAsia" w:ascii="宋体" w:hAnsi="宋体" w:eastAsia="宋体" w:cs="宋体"/>
          <w:lang w:val="en-US" w:eastAsia="zh-CN"/>
        </w:rPr>
        <w:t xml:space="preserve"> </w:t>
      </w:r>
      <w:r>
        <w:rPr>
          <w:rFonts w:hint="eastAsia" w:ascii="宋体" w:hAnsi="宋体" w:eastAsia="宋体" w:cs="宋体"/>
        </w:rPr>
        <w:t>采</w:t>
      </w:r>
      <w:r>
        <w:rPr>
          <w:rFonts w:hint="eastAsia" w:ascii="宋体" w:hAnsi="宋体" w:eastAsia="宋体" w:cs="宋体"/>
          <w:lang w:val="en-US" w:eastAsia="zh-CN"/>
        </w:rPr>
        <w:t xml:space="preserve"> </w:t>
      </w:r>
      <w:r>
        <w:rPr>
          <w:rFonts w:hint="eastAsia" w:ascii="宋体" w:hAnsi="宋体" w:eastAsia="宋体" w:cs="宋体"/>
        </w:rPr>
        <w:t>购</w:t>
      </w:r>
      <w:r>
        <w:rPr>
          <w:rFonts w:hint="eastAsia" w:ascii="宋体" w:hAnsi="宋体" w:eastAsia="宋体" w:cs="宋体"/>
          <w:lang w:val="en-US" w:eastAsia="zh-CN"/>
        </w:rPr>
        <w:t xml:space="preserve"> </w:t>
      </w:r>
      <w:r>
        <w:rPr>
          <w:rFonts w:hint="eastAsia" w:ascii="宋体" w:hAnsi="宋体" w:eastAsia="宋体" w:cs="宋体"/>
        </w:rPr>
        <w:t>文</w:t>
      </w:r>
      <w:r>
        <w:rPr>
          <w:rFonts w:hint="eastAsia" w:ascii="宋体" w:hAnsi="宋体" w:eastAsia="宋体" w:cs="宋体"/>
          <w:lang w:val="en-US" w:eastAsia="zh-CN"/>
        </w:rPr>
        <w:t xml:space="preserve"> </w:t>
      </w:r>
      <w:r>
        <w:rPr>
          <w:rFonts w:hint="eastAsia" w:ascii="宋体" w:hAnsi="宋体" w:eastAsia="宋体" w:cs="宋体"/>
        </w:rPr>
        <w:t>件</w:t>
      </w:r>
      <w:bookmarkEnd w:id="0"/>
      <w:bookmarkEnd w:id="1"/>
      <w:bookmarkEnd w:id="2"/>
    </w:p>
    <w:p>
      <w:pPr>
        <w:pStyle w:val="15"/>
        <w:jc w:val="center"/>
      </w:pPr>
      <w:r>
        <w:rPr>
          <w:rFonts w:hint="eastAsia"/>
          <w:lang w:eastAsia="zh-CN"/>
        </w:rPr>
        <w:t>采购人：黄山屏水文化旅游有限公司</w:t>
      </w:r>
    </w:p>
    <w:p>
      <w:pPr>
        <w:pStyle w:val="15"/>
        <w:ind w:left="1584"/>
        <w:jc w:val="center"/>
      </w:pPr>
    </w:p>
    <w:p>
      <w:pPr>
        <w:pStyle w:val="15"/>
        <w:jc w:val="center"/>
        <w:sectPr>
          <w:pgSz w:w="11900" w:h="16840"/>
          <w:pgMar w:top="1591" w:right="1567" w:bottom="3757" w:left="1492" w:header="2123" w:footer="3329" w:gutter="0"/>
          <w:pgNumType w:fmt="numberInDash" w:start="1"/>
          <w:cols w:space="720" w:num="1"/>
          <w:docGrid w:linePitch="360" w:charSpace="0"/>
        </w:sectPr>
      </w:pPr>
      <w:r>
        <w:t>二</w:t>
      </w:r>
      <w:r>
        <w:rPr>
          <w:rFonts w:hint="eastAsia"/>
          <w:lang w:eastAsia="zh-CN"/>
        </w:rPr>
        <w:t>〇</w:t>
      </w:r>
      <w:r>
        <w:t>二</w:t>
      </w:r>
      <w:r>
        <w:rPr>
          <w:rFonts w:hint="eastAsia"/>
          <w:lang w:val="en-US" w:eastAsia="zh-CN"/>
        </w:rPr>
        <w:t>四</w:t>
      </w:r>
      <w:r>
        <w:t>年</w:t>
      </w:r>
      <w:r>
        <w:rPr>
          <w:rFonts w:hint="eastAsia"/>
          <w:lang w:val="en-US" w:eastAsia="zh-CN"/>
        </w:rPr>
        <w:t>一</w:t>
      </w:r>
      <w:r>
        <w:t>月</w:t>
      </w:r>
      <w:bookmarkStart w:id="3" w:name="bookmark5"/>
      <w:bookmarkStart w:id="4" w:name="bookmark4"/>
      <w:bookmarkStart w:id="5" w:name="bookmark3"/>
    </w:p>
    <w:p>
      <w:pPr>
        <w:pStyle w:val="17"/>
        <w:keepNext/>
        <w:keepLines/>
      </w:pPr>
    </w:p>
    <w:p>
      <w:pPr>
        <w:pStyle w:val="17"/>
        <w:keepNext/>
        <w:keepLines/>
      </w:pPr>
      <w:r>
        <w:t>目录</w:t>
      </w:r>
      <w:bookmarkEnd w:id="3"/>
      <w:bookmarkEnd w:id="4"/>
      <w:bookmarkEnd w:id="5"/>
    </w:p>
    <w:p>
      <w:pPr>
        <w:pStyle w:val="19"/>
        <w:tabs>
          <w:tab w:val="right" w:leader="dot" w:pos="8763"/>
        </w:tabs>
        <w:spacing w:after="200"/>
        <w:rPr>
          <w:sz w:val="30"/>
          <w:szCs w:val="30"/>
          <w:highlight w:val="none"/>
        </w:rPr>
      </w:pPr>
      <w:r>
        <w:rPr>
          <w:highlight w:val="none"/>
        </w:rPr>
        <w:fldChar w:fldCharType="begin"/>
      </w:r>
      <w:r>
        <w:rPr>
          <w:highlight w:val="none"/>
        </w:rPr>
        <w:instrText xml:space="preserve"> TOC \o "1-5" \h \z </w:instrText>
      </w:r>
      <w:r>
        <w:rPr>
          <w:highlight w:val="none"/>
        </w:rPr>
        <w:fldChar w:fldCharType="separate"/>
      </w:r>
      <w:r>
        <w:rPr>
          <w:highlight w:val="none"/>
        </w:rPr>
        <w:fldChar w:fldCharType="begin"/>
      </w:r>
      <w:r>
        <w:rPr>
          <w:highlight w:val="none"/>
        </w:rPr>
        <w:instrText xml:space="preserve"> HYPERLINK \l "bookmark7" \o "Current Document" \h </w:instrText>
      </w:r>
      <w:r>
        <w:rPr>
          <w:highlight w:val="none"/>
        </w:rPr>
        <w:fldChar w:fldCharType="separate"/>
      </w:r>
      <w:r>
        <w:rPr>
          <w:highlight w:val="none"/>
        </w:rPr>
        <w:t>第一章</w:t>
      </w:r>
      <w:r>
        <w:rPr>
          <w:rFonts w:hint="eastAsia"/>
          <w:highlight w:val="none"/>
          <w:lang w:val="en-US" w:eastAsia="zh-CN"/>
        </w:rPr>
        <w:t xml:space="preserve"> </w:t>
      </w:r>
      <w:r>
        <w:rPr>
          <w:rFonts w:hint="eastAsia"/>
          <w:highlight w:val="none"/>
          <w:lang w:eastAsia="zh-CN"/>
        </w:rPr>
        <w:t>邀标函</w:t>
      </w:r>
      <w:r>
        <w:rPr>
          <w:highlight w:val="none"/>
          <w:lang w:val="en-US" w:eastAsia="en-US" w:bidi="en-US"/>
        </w:rPr>
        <w:tab/>
      </w:r>
      <w:r>
        <w:rPr>
          <w:rFonts w:hint="eastAsia" w:ascii="Times New Roman" w:hAnsi="Times New Roman" w:cs="Times New Roman"/>
          <w:sz w:val="30"/>
          <w:szCs w:val="30"/>
          <w:highlight w:val="none"/>
          <w:lang w:val="en-US" w:eastAsia="zh-CN"/>
        </w:rPr>
        <w:t>1</w:t>
      </w:r>
      <w:r>
        <w:rPr>
          <w:rFonts w:hint="eastAsia" w:ascii="Times New Roman" w:hAnsi="Times New Roman" w:cs="Times New Roman"/>
          <w:sz w:val="30"/>
          <w:szCs w:val="30"/>
          <w:highlight w:val="none"/>
          <w:lang w:val="en-US" w:eastAsia="zh-CN"/>
        </w:rPr>
        <w:fldChar w:fldCharType="end"/>
      </w:r>
    </w:p>
    <w:p>
      <w:pPr>
        <w:pStyle w:val="19"/>
        <w:tabs>
          <w:tab w:val="right" w:leader="dot" w:pos="8763"/>
        </w:tabs>
        <w:rPr>
          <w:sz w:val="30"/>
          <w:szCs w:val="30"/>
          <w:highlight w:val="none"/>
        </w:rPr>
      </w:pPr>
      <w:r>
        <w:rPr>
          <w:highlight w:val="none"/>
        </w:rPr>
        <w:fldChar w:fldCharType="begin"/>
      </w:r>
      <w:r>
        <w:rPr>
          <w:highlight w:val="none"/>
        </w:rPr>
        <w:instrText xml:space="preserve"> HYPERLINK \l "bookmark60" \o "Current Document" \h </w:instrText>
      </w:r>
      <w:r>
        <w:rPr>
          <w:highlight w:val="none"/>
        </w:rPr>
        <w:fldChar w:fldCharType="separate"/>
      </w:r>
      <w:r>
        <w:rPr>
          <w:highlight w:val="none"/>
        </w:rPr>
        <w:t>第二章</w:t>
      </w:r>
      <w:r>
        <w:rPr>
          <w:rFonts w:hint="eastAsia"/>
          <w:highlight w:val="none"/>
          <w:lang w:val="en-US" w:eastAsia="zh-CN"/>
        </w:rPr>
        <w:t xml:space="preserve"> </w:t>
      </w:r>
      <w:r>
        <w:rPr>
          <w:highlight w:val="none"/>
        </w:rPr>
        <w:t>供应商须知</w:t>
      </w:r>
      <w:r>
        <w:rPr>
          <w:highlight w:val="none"/>
          <w:lang w:val="en-US" w:eastAsia="en-US" w:bidi="en-US"/>
        </w:rPr>
        <w:tab/>
      </w:r>
      <w:r>
        <w:rPr>
          <w:rFonts w:hint="eastAsia" w:ascii="Times New Roman" w:hAnsi="Times New Roman" w:cs="Times New Roman"/>
          <w:sz w:val="30"/>
          <w:szCs w:val="30"/>
          <w:highlight w:val="none"/>
          <w:lang w:val="en-US" w:eastAsia="zh-CN"/>
        </w:rPr>
        <w:t>4</w:t>
      </w:r>
      <w:r>
        <w:rPr>
          <w:rFonts w:hint="eastAsia" w:ascii="Times New Roman" w:hAnsi="Times New Roman" w:cs="Times New Roman"/>
          <w:sz w:val="30"/>
          <w:szCs w:val="30"/>
          <w:highlight w:val="none"/>
          <w:lang w:val="en-US" w:eastAsia="zh-CN"/>
        </w:rPr>
        <w:fldChar w:fldCharType="end"/>
      </w:r>
    </w:p>
    <w:p>
      <w:pPr>
        <w:pStyle w:val="19"/>
        <w:tabs>
          <w:tab w:val="right" w:leader="dot" w:pos="8763"/>
        </w:tabs>
        <w:rPr>
          <w:sz w:val="30"/>
          <w:szCs w:val="30"/>
          <w:highlight w:val="none"/>
        </w:rPr>
      </w:pPr>
      <w:r>
        <w:rPr>
          <w:highlight w:val="none"/>
        </w:rPr>
        <w:fldChar w:fldCharType="begin"/>
      </w:r>
      <w:r>
        <w:rPr>
          <w:highlight w:val="none"/>
        </w:rPr>
        <w:instrText xml:space="preserve"> HYPERLINK \l "bookmark72" \o "Current Document" \h </w:instrText>
      </w:r>
      <w:r>
        <w:rPr>
          <w:highlight w:val="none"/>
        </w:rPr>
        <w:fldChar w:fldCharType="separate"/>
      </w:r>
      <w:r>
        <w:rPr>
          <w:highlight w:val="none"/>
        </w:rPr>
        <w:t>第三章</w:t>
      </w:r>
      <w:r>
        <w:rPr>
          <w:rFonts w:hint="eastAsia"/>
          <w:highlight w:val="none"/>
          <w:lang w:val="en-US" w:eastAsia="zh-CN"/>
        </w:rPr>
        <w:t xml:space="preserve"> </w:t>
      </w:r>
      <w:r>
        <w:rPr>
          <w:highlight w:val="none"/>
        </w:rPr>
        <w:t>评标办法</w:t>
      </w:r>
      <w:r>
        <w:rPr>
          <w:highlight w:val="none"/>
          <w:lang w:val="en-US" w:eastAsia="en-US" w:bidi="en-US"/>
        </w:rPr>
        <w:tab/>
      </w:r>
      <w:r>
        <w:rPr>
          <w:rFonts w:hint="eastAsia" w:ascii="Times New Roman" w:hAnsi="Times New Roman" w:cs="Times New Roman"/>
          <w:sz w:val="30"/>
          <w:szCs w:val="30"/>
          <w:highlight w:val="none"/>
          <w:lang w:val="en-US" w:eastAsia="zh-CN"/>
        </w:rPr>
        <w:t>5</w:t>
      </w:r>
      <w:r>
        <w:rPr>
          <w:rFonts w:hint="eastAsia" w:ascii="Times New Roman" w:hAnsi="Times New Roman" w:cs="Times New Roman"/>
          <w:sz w:val="30"/>
          <w:szCs w:val="30"/>
          <w:highlight w:val="none"/>
          <w:lang w:val="en-US" w:eastAsia="zh-CN"/>
        </w:rPr>
        <w:fldChar w:fldCharType="end"/>
      </w:r>
    </w:p>
    <w:p>
      <w:pPr>
        <w:pStyle w:val="19"/>
        <w:tabs>
          <w:tab w:val="right" w:leader="dot" w:pos="8763"/>
        </w:tabs>
        <w:rPr>
          <w:sz w:val="30"/>
          <w:szCs w:val="30"/>
          <w:highlight w:val="none"/>
        </w:rPr>
      </w:pPr>
      <w:r>
        <w:rPr>
          <w:highlight w:val="none"/>
        </w:rPr>
        <w:fldChar w:fldCharType="begin"/>
      </w:r>
      <w:r>
        <w:rPr>
          <w:highlight w:val="none"/>
        </w:rPr>
        <w:instrText xml:space="preserve"> HYPERLINK \l "bookmark92" \o "Current Document" \h </w:instrText>
      </w:r>
      <w:r>
        <w:rPr>
          <w:highlight w:val="none"/>
        </w:rPr>
        <w:fldChar w:fldCharType="separate"/>
      </w:r>
      <w:r>
        <w:rPr>
          <w:highlight w:val="none"/>
        </w:rPr>
        <w:t>第四章</w:t>
      </w:r>
      <w:r>
        <w:rPr>
          <w:rFonts w:hint="eastAsia"/>
          <w:highlight w:val="none"/>
          <w:lang w:val="en-US" w:eastAsia="zh-CN"/>
        </w:rPr>
        <w:t xml:space="preserve"> </w:t>
      </w:r>
      <w:r>
        <w:rPr>
          <w:highlight w:val="none"/>
        </w:rPr>
        <w:t>合同条款</w:t>
      </w:r>
      <w:r>
        <w:rPr>
          <w:highlight w:val="none"/>
          <w:lang w:val="en-US" w:eastAsia="en-US" w:bidi="en-US"/>
        </w:rPr>
        <w:tab/>
      </w:r>
      <w:r>
        <w:rPr>
          <w:rFonts w:hint="eastAsia" w:ascii="Times New Roman" w:hAnsi="Times New Roman" w:cs="Times New Roman"/>
          <w:sz w:val="30"/>
          <w:szCs w:val="30"/>
          <w:highlight w:val="none"/>
          <w:lang w:val="en-US" w:eastAsia="zh-CN"/>
        </w:rPr>
        <w:t>9</w:t>
      </w:r>
      <w:r>
        <w:rPr>
          <w:rFonts w:hint="eastAsia" w:ascii="Times New Roman" w:hAnsi="Times New Roman" w:cs="Times New Roman"/>
          <w:sz w:val="30"/>
          <w:szCs w:val="30"/>
          <w:highlight w:val="none"/>
          <w:lang w:val="en-US" w:eastAsia="zh-CN"/>
        </w:rPr>
        <w:fldChar w:fldCharType="end"/>
      </w:r>
    </w:p>
    <w:p>
      <w:pPr>
        <w:pStyle w:val="19"/>
        <w:tabs>
          <w:tab w:val="right" w:leader="dot" w:pos="8763"/>
        </w:tabs>
        <w:rPr>
          <w:sz w:val="30"/>
          <w:szCs w:val="30"/>
          <w:highlight w:val="red"/>
          <w:lang w:val="en-US" w:eastAsia="zh-CN"/>
        </w:rPr>
        <w:sectPr>
          <w:footerReference r:id="rId5" w:type="default"/>
          <w:footerReference r:id="rId6" w:type="even"/>
          <w:pgSz w:w="11900" w:h="16840"/>
          <w:pgMar w:top="1351" w:right="1567" w:bottom="3757" w:left="1492" w:header="2123" w:footer="3329" w:gutter="0"/>
          <w:pgNumType w:fmt="numberInDash" w:start="1"/>
          <w:cols w:space="720" w:num="1"/>
          <w:docGrid w:linePitch="360" w:charSpace="0"/>
        </w:sectPr>
      </w:pPr>
      <w:r>
        <w:rPr>
          <w:highlight w:val="none"/>
        </w:rPr>
        <w:fldChar w:fldCharType="begin"/>
      </w:r>
      <w:r>
        <w:rPr>
          <w:highlight w:val="none"/>
        </w:rPr>
        <w:instrText xml:space="preserve"> HYPERLINK \l "bookmark104" \o "Current Document" \h </w:instrText>
      </w:r>
      <w:r>
        <w:rPr>
          <w:highlight w:val="none"/>
        </w:rPr>
        <w:fldChar w:fldCharType="separate"/>
      </w:r>
      <w:r>
        <w:rPr>
          <w:highlight w:val="none"/>
        </w:rPr>
        <w:t>第五章</w:t>
      </w:r>
      <w:r>
        <w:rPr>
          <w:rFonts w:hint="eastAsia"/>
          <w:highlight w:val="none"/>
          <w:lang w:val="en-US" w:eastAsia="zh-CN"/>
        </w:rPr>
        <w:t xml:space="preserve"> </w:t>
      </w:r>
      <w:r>
        <w:rPr>
          <w:highlight w:val="none"/>
        </w:rPr>
        <w:t>响应文件格式</w:t>
      </w:r>
      <w:r>
        <w:rPr>
          <w:highlight w:val="none"/>
          <w:lang w:val="en-US" w:eastAsia="zh-CN" w:bidi="en-US"/>
        </w:rPr>
        <w:tab/>
      </w:r>
      <w:r>
        <w:rPr>
          <w:rFonts w:hint="eastAsia" w:ascii="Times New Roman" w:hAnsi="Times New Roman" w:cs="Times New Roman"/>
          <w:sz w:val="30"/>
          <w:szCs w:val="30"/>
          <w:highlight w:val="none"/>
          <w:lang w:val="en-US" w:eastAsia="zh-CN"/>
        </w:rPr>
        <w:t>1</w:t>
      </w:r>
      <w:r>
        <w:rPr>
          <w:rFonts w:hint="eastAsia" w:ascii="Times New Roman" w:hAnsi="Times New Roman" w:cs="Times New Roman"/>
          <w:sz w:val="30"/>
          <w:szCs w:val="30"/>
          <w:highlight w:val="none"/>
          <w:lang w:val="en-US" w:eastAsia="zh-CN"/>
        </w:rPr>
        <w:fldChar w:fldCharType="end"/>
      </w:r>
      <w:r>
        <w:rPr>
          <w:highlight w:val="none"/>
        </w:rPr>
        <w:fldChar w:fldCharType="end"/>
      </w:r>
      <w:r>
        <w:rPr>
          <w:rFonts w:hint="eastAsia"/>
          <w:highlight w:val="none"/>
          <w:lang w:val="en-US" w:eastAsia="zh-CN"/>
        </w:rPr>
        <w:t>4</w:t>
      </w:r>
    </w:p>
    <w:p>
      <w:pPr>
        <w:pStyle w:val="21"/>
        <w:keepNext/>
        <w:keepLines/>
      </w:pPr>
      <w:bookmarkStart w:id="6" w:name="bookmark6"/>
      <w:bookmarkStart w:id="7" w:name="bookmark7"/>
      <w:bookmarkStart w:id="8" w:name="bookmark8"/>
    </w:p>
    <w:bookmarkEnd w:id="6"/>
    <w:bookmarkEnd w:id="7"/>
    <w:bookmarkEnd w:id="8"/>
    <w:p>
      <w:pPr>
        <w:pStyle w:val="21"/>
        <w:keepNext/>
        <w:keepLines/>
        <w:numPr>
          <w:ilvl w:val="0"/>
          <w:numId w:val="1"/>
        </w:numPr>
        <w:rPr>
          <w:rFonts w:hint="default"/>
          <w:b/>
          <w:bCs/>
          <w:lang w:val="en-US" w:eastAsia="zh-CN"/>
        </w:rPr>
      </w:pPr>
      <w:r>
        <w:rPr>
          <w:rFonts w:hint="eastAsia"/>
          <w:b/>
          <w:bCs/>
          <w:lang w:val="en-US" w:eastAsia="zh-CN"/>
        </w:rPr>
        <w:t>邀标函</w:t>
      </w:r>
    </w:p>
    <w:p>
      <w:pPr>
        <w:pStyle w:val="21"/>
        <w:keepNext/>
        <w:keepLines/>
        <w:numPr>
          <w:ilvl w:val="0"/>
          <w:numId w:val="0"/>
        </w:numPr>
        <w:jc w:val="both"/>
        <w:rPr>
          <w:rFonts w:hint="default"/>
          <w:lang w:val="en-US" w:eastAsia="zh-CN"/>
        </w:rPr>
      </w:pPr>
    </w:p>
    <w:p>
      <w:pPr>
        <w:pStyle w:val="27"/>
        <w:spacing w:line="558"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黄山屏水文化旅游有限公司</w:t>
      </w:r>
      <w:r>
        <w:rPr>
          <w:rFonts w:hint="eastAsia" w:asciiTheme="minorEastAsia" w:hAnsiTheme="minorEastAsia" w:eastAsiaTheme="minorEastAsia" w:cstheme="minorEastAsia"/>
          <w:sz w:val="28"/>
          <w:szCs w:val="28"/>
          <w:lang w:val="en-US" w:eastAsia="zh-CN"/>
        </w:rPr>
        <w:t>年</w:t>
      </w:r>
      <w:r>
        <w:rPr>
          <w:rFonts w:hint="eastAsia" w:asciiTheme="minorEastAsia" w:hAnsiTheme="minorEastAsia" w:eastAsiaTheme="minorEastAsia" w:cstheme="minorEastAsia"/>
          <w:sz w:val="28"/>
          <w:szCs w:val="28"/>
        </w:rPr>
        <w:t>度</w:t>
      </w: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外聘法律顾问</w:t>
      </w:r>
      <w:r>
        <w:rPr>
          <w:rFonts w:hint="eastAsia" w:asciiTheme="minorEastAsia" w:hAnsiTheme="minorEastAsia" w:eastAsiaTheme="minorEastAsia" w:cstheme="minorEastAsia"/>
          <w:sz w:val="28"/>
          <w:szCs w:val="28"/>
          <w:lang w:val="en-US" w:eastAsia="zh-CN"/>
        </w:rPr>
        <w:t>服务</w:t>
      </w:r>
      <w:r>
        <w:rPr>
          <w:rFonts w:hint="eastAsia" w:asciiTheme="minorEastAsia" w:hAnsiTheme="minorEastAsia" w:eastAsiaTheme="minorEastAsia" w:cstheme="minorEastAsia"/>
          <w:sz w:val="28"/>
          <w:szCs w:val="28"/>
        </w:rPr>
        <w:t>项目以</w:t>
      </w:r>
      <w:r>
        <w:rPr>
          <w:rFonts w:hint="eastAsia" w:asciiTheme="minorEastAsia" w:hAnsiTheme="minorEastAsia" w:eastAsiaTheme="minorEastAsia" w:cstheme="minorEastAsia"/>
          <w:sz w:val="28"/>
          <w:szCs w:val="28"/>
          <w:u w:val="single"/>
        </w:rPr>
        <w:t>询比采购</w:t>
      </w:r>
      <w:r>
        <w:rPr>
          <w:rFonts w:hint="eastAsia" w:asciiTheme="minorEastAsia" w:hAnsiTheme="minorEastAsia" w:eastAsiaTheme="minorEastAsia" w:cstheme="minorEastAsia"/>
          <w:sz w:val="28"/>
          <w:szCs w:val="28"/>
        </w:rPr>
        <w:t>的方式进行采购，欢迎合格供应商参加采购活动。</w:t>
      </w:r>
    </w:p>
    <w:p>
      <w:pPr>
        <w:pStyle w:val="25"/>
        <w:keepNext/>
        <w:keepLines/>
        <w:tabs>
          <w:tab w:val="left" w:pos="1098"/>
        </w:tabs>
        <w:spacing w:line="558" w:lineRule="exact"/>
        <w:jc w:val="both"/>
        <w:rPr>
          <w:rFonts w:hint="eastAsia" w:asciiTheme="minorEastAsia" w:hAnsiTheme="minorEastAsia" w:eastAsiaTheme="minorEastAsia" w:cstheme="minorEastAsia"/>
          <w:sz w:val="28"/>
          <w:szCs w:val="28"/>
          <w:lang w:eastAsia="zh-CN"/>
        </w:rPr>
      </w:pPr>
      <w:bookmarkStart w:id="9" w:name="bookmark14"/>
      <w:bookmarkStart w:id="10" w:name="bookmark12"/>
      <w:bookmarkStart w:id="11" w:name="bookmark13"/>
      <w:bookmarkStart w:id="12" w:name="bookmark15"/>
      <w:r>
        <w:rPr>
          <w:rFonts w:hint="eastAsia" w:asciiTheme="minorEastAsia" w:hAnsiTheme="minorEastAsia" w:eastAsiaTheme="minorEastAsia" w:cstheme="minorEastAsia"/>
          <w:sz w:val="28"/>
          <w:szCs w:val="28"/>
        </w:rPr>
        <w:t>一</w:t>
      </w:r>
      <w:bookmarkEnd w:id="9"/>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项目概况与采购</w:t>
      </w:r>
      <w:bookmarkEnd w:id="10"/>
      <w:bookmarkEnd w:id="11"/>
      <w:bookmarkEnd w:id="12"/>
      <w:r>
        <w:rPr>
          <w:rFonts w:hint="eastAsia" w:asciiTheme="minorEastAsia" w:hAnsiTheme="minorEastAsia" w:eastAsiaTheme="minorEastAsia" w:cstheme="minorEastAsia"/>
          <w:sz w:val="28"/>
          <w:szCs w:val="28"/>
          <w:lang w:eastAsia="zh-CN"/>
        </w:rPr>
        <w:t>服务内容</w:t>
      </w:r>
    </w:p>
    <w:p>
      <w:pPr>
        <w:pStyle w:val="27"/>
        <w:tabs>
          <w:tab w:val="left" w:pos="966"/>
        </w:tabs>
        <w:spacing w:line="558" w:lineRule="exact"/>
        <w:ind w:firstLine="560"/>
        <w:jc w:val="both"/>
        <w:rPr>
          <w:rFonts w:hint="eastAsia" w:asciiTheme="minorEastAsia" w:hAnsiTheme="minorEastAsia" w:eastAsiaTheme="minorEastAsia" w:cstheme="minorEastAsia"/>
          <w:sz w:val="28"/>
          <w:szCs w:val="28"/>
          <w:lang w:eastAsia="zh-CN"/>
        </w:rPr>
      </w:pPr>
      <w:bookmarkStart w:id="13" w:name="bookmark16"/>
      <w:r>
        <w:rPr>
          <w:rFonts w:hint="eastAsia" w:asciiTheme="minorEastAsia" w:hAnsiTheme="minorEastAsia" w:eastAsiaTheme="minorEastAsia" w:cstheme="minorEastAsia"/>
          <w:sz w:val="28"/>
          <w:szCs w:val="28"/>
        </w:rPr>
        <w:t>1</w:t>
      </w:r>
      <w:bookmarkEnd w:id="13"/>
      <w:r>
        <w:rPr>
          <w:rFonts w:hint="eastAsia" w:asciiTheme="minorEastAsia" w:hAnsiTheme="minorEastAsia" w:eastAsiaTheme="minorEastAsia" w:cstheme="minorEastAsia"/>
          <w:sz w:val="28"/>
          <w:szCs w:val="28"/>
        </w:rPr>
        <w:t>、项目名称：黄山屏水文化旅游有限公司年度</w:t>
      </w: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4年）</w:t>
      </w:r>
      <w:r>
        <w:rPr>
          <w:rFonts w:hint="eastAsia" w:asciiTheme="minorEastAsia" w:hAnsiTheme="minorEastAsia" w:eastAsiaTheme="minorEastAsia" w:cstheme="minorEastAsia"/>
          <w:sz w:val="28"/>
          <w:szCs w:val="28"/>
        </w:rPr>
        <w:t>外聘法律顾问</w:t>
      </w:r>
      <w:r>
        <w:rPr>
          <w:rFonts w:hint="eastAsia" w:asciiTheme="minorEastAsia" w:hAnsiTheme="minorEastAsia" w:eastAsiaTheme="minorEastAsia" w:cstheme="minorEastAsia"/>
          <w:sz w:val="28"/>
          <w:szCs w:val="28"/>
          <w:lang w:val="en-US" w:eastAsia="zh-CN"/>
        </w:rPr>
        <w:t>服务</w:t>
      </w:r>
      <w:r>
        <w:rPr>
          <w:rFonts w:hint="eastAsia" w:asciiTheme="minorEastAsia" w:hAnsiTheme="minorEastAsia" w:eastAsiaTheme="minorEastAsia" w:cstheme="minorEastAsia"/>
          <w:sz w:val="28"/>
          <w:szCs w:val="28"/>
        </w:rPr>
        <w:t>项目</w:t>
      </w:r>
    </w:p>
    <w:p>
      <w:pPr>
        <w:pStyle w:val="27"/>
        <w:tabs>
          <w:tab w:val="left" w:pos="966"/>
        </w:tabs>
        <w:spacing w:line="558" w:lineRule="exact"/>
        <w:ind w:firstLine="560"/>
        <w:jc w:val="both"/>
        <w:rPr>
          <w:rFonts w:hint="eastAsia" w:asciiTheme="minorEastAsia" w:hAnsiTheme="minorEastAsia" w:eastAsiaTheme="minorEastAsia" w:cstheme="minorEastAsia"/>
          <w:sz w:val="28"/>
          <w:szCs w:val="28"/>
        </w:rPr>
      </w:pPr>
      <w:bookmarkStart w:id="14" w:name="bookmark17"/>
      <w:r>
        <w:rPr>
          <w:rFonts w:hint="eastAsia" w:asciiTheme="minorEastAsia" w:hAnsiTheme="minorEastAsia" w:eastAsiaTheme="minorEastAsia" w:cstheme="minorEastAsia"/>
          <w:sz w:val="28"/>
          <w:szCs w:val="28"/>
        </w:rPr>
        <w:t>2</w:t>
      </w:r>
      <w:bookmarkEnd w:id="14"/>
      <w:r>
        <w:rPr>
          <w:rFonts w:hint="eastAsia" w:asciiTheme="minorEastAsia" w:hAnsiTheme="minorEastAsia" w:eastAsiaTheme="minorEastAsia" w:cstheme="minorEastAsia"/>
          <w:sz w:val="28"/>
          <w:szCs w:val="28"/>
        </w:rPr>
        <w:t>、标包划分：</w:t>
      </w:r>
      <w:r>
        <w:rPr>
          <w:rFonts w:hint="eastAsia" w:asciiTheme="minorEastAsia" w:hAnsiTheme="minorEastAsia" w:eastAsiaTheme="minorEastAsia" w:cstheme="minorEastAsia"/>
          <w:sz w:val="28"/>
          <w:szCs w:val="28"/>
          <w:lang w:eastAsia="zh-CN"/>
        </w:rPr>
        <w:t>本项目整包发标，不划分标包</w:t>
      </w:r>
      <w:r>
        <w:rPr>
          <w:rFonts w:hint="eastAsia" w:asciiTheme="minorEastAsia" w:hAnsiTheme="minorEastAsia" w:eastAsiaTheme="minorEastAsia" w:cstheme="minorEastAsia"/>
          <w:sz w:val="28"/>
          <w:szCs w:val="28"/>
        </w:rPr>
        <w:t>。</w:t>
      </w:r>
    </w:p>
    <w:p>
      <w:pPr>
        <w:pStyle w:val="27"/>
        <w:tabs>
          <w:tab w:val="left" w:pos="966"/>
        </w:tabs>
        <w:spacing w:line="554" w:lineRule="exact"/>
        <w:ind w:firstLine="560"/>
        <w:jc w:val="both"/>
        <w:rPr>
          <w:rFonts w:hint="eastAsia" w:asciiTheme="minorEastAsia" w:hAnsiTheme="minorEastAsia" w:eastAsiaTheme="minorEastAsia" w:cstheme="minorEastAsia"/>
          <w:sz w:val="28"/>
          <w:szCs w:val="28"/>
        </w:rPr>
      </w:pPr>
      <w:bookmarkStart w:id="15" w:name="bookmark18"/>
      <w:r>
        <w:rPr>
          <w:rFonts w:hint="eastAsia" w:asciiTheme="minorEastAsia" w:hAnsiTheme="minorEastAsia" w:eastAsiaTheme="minorEastAsia" w:cstheme="minorEastAsia"/>
          <w:sz w:val="28"/>
          <w:szCs w:val="28"/>
        </w:rPr>
        <w:t>3</w:t>
      </w:r>
      <w:bookmarkEnd w:id="15"/>
      <w:r>
        <w:rPr>
          <w:rFonts w:hint="eastAsia" w:asciiTheme="minorEastAsia" w:hAnsiTheme="minorEastAsia" w:eastAsiaTheme="minorEastAsia" w:cstheme="minorEastAsia"/>
          <w:sz w:val="28"/>
          <w:szCs w:val="28"/>
        </w:rPr>
        <w:t>、采购</w:t>
      </w:r>
      <w:r>
        <w:rPr>
          <w:rFonts w:hint="eastAsia" w:asciiTheme="minorEastAsia" w:hAnsiTheme="minorEastAsia" w:eastAsiaTheme="minorEastAsia" w:cstheme="minorEastAsia"/>
          <w:sz w:val="28"/>
          <w:szCs w:val="28"/>
          <w:lang w:eastAsia="zh-CN"/>
        </w:rPr>
        <w:t>服务内容</w:t>
      </w:r>
      <w:r>
        <w:rPr>
          <w:rFonts w:hint="eastAsia" w:asciiTheme="minorEastAsia" w:hAnsiTheme="minorEastAsia" w:eastAsiaTheme="minorEastAsia" w:cstheme="minorEastAsia"/>
          <w:sz w:val="28"/>
          <w:szCs w:val="28"/>
        </w:rPr>
        <w:t>：</w:t>
      </w:r>
    </w:p>
    <w:p>
      <w:pPr>
        <w:pStyle w:val="27"/>
        <w:tabs>
          <w:tab w:val="left" w:pos="966"/>
        </w:tabs>
        <w:spacing w:line="554" w:lineRule="exact"/>
        <w:ind w:firstLine="56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参与起草或修订公司章程、运行规则、重要规章制度，从法律方面提出修改和补充建议；</w:t>
      </w:r>
    </w:p>
    <w:p>
      <w:pPr>
        <w:pStyle w:val="27"/>
        <w:tabs>
          <w:tab w:val="left" w:pos="966"/>
        </w:tabs>
        <w:spacing w:line="554" w:lineRule="exact"/>
        <w:ind w:firstLine="56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参与对外投资、重要经营活动的商务谈判，协助草拟修改、审查相应的法律文书；</w:t>
      </w:r>
    </w:p>
    <w:p>
      <w:pPr>
        <w:pStyle w:val="27"/>
        <w:tabs>
          <w:tab w:val="left" w:pos="966"/>
        </w:tabs>
        <w:spacing w:line="554" w:lineRule="exact"/>
        <w:ind w:firstLine="56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对重要经营决策、经济合同、采购文件等进行法律审核</w:t>
      </w:r>
      <w:r>
        <w:rPr>
          <w:rFonts w:hint="eastAsia" w:asciiTheme="minorEastAsia" w:hAnsiTheme="minorEastAsia" w:eastAsiaTheme="minorEastAsia" w:cstheme="minorEastAsia"/>
          <w:sz w:val="28"/>
          <w:szCs w:val="28"/>
          <w:lang w:val="en-US" w:eastAsia="zh-CN"/>
        </w:rPr>
        <w:t>；起草相关格式合同模板</w:t>
      </w:r>
      <w:r>
        <w:rPr>
          <w:rFonts w:hint="eastAsia" w:asciiTheme="minorEastAsia" w:hAnsiTheme="minorEastAsia" w:eastAsiaTheme="minorEastAsia" w:cstheme="minorEastAsia"/>
          <w:sz w:val="28"/>
          <w:szCs w:val="28"/>
          <w:lang w:eastAsia="zh-CN"/>
        </w:rPr>
        <w:t>；</w:t>
      </w:r>
    </w:p>
    <w:p>
      <w:pPr>
        <w:pStyle w:val="27"/>
        <w:tabs>
          <w:tab w:val="left" w:pos="966"/>
        </w:tabs>
        <w:spacing w:line="554" w:lineRule="exact"/>
        <w:ind w:firstLine="56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为产权转让、资产处置、提供担保、增减资本、破产重整、和解及清算等重大事项提出法律意见，但需要律师提供法务尽职调查、出具法律意见书的专项事项除外；</w:t>
      </w:r>
    </w:p>
    <w:p>
      <w:pPr>
        <w:pStyle w:val="27"/>
        <w:tabs>
          <w:tab w:val="left" w:pos="966"/>
        </w:tabs>
        <w:spacing w:line="554" w:lineRule="exact"/>
        <w:ind w:firstLine="56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eastAsia="zh-CN"/>
        </w:rPr>
        <w:t>拟定或回复律师函，对合同文件异议或者涉及到诉讼事项提供法律意见书，以及其他法律文书；</w:t>
      </w:r>
    </w:p>
    <w:p>
      <w:pPr>
        <w:pStyle w:val="27"/>
        <w:tabs>
          <w:tab w:val="left" w:pos="966"/>
        </w:tabs>
        <w:spacing w:line="554" w:lineRule="exact"/>
        <w:ind w:firstLine="56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lang w:eastAsia="zh-CN"/>
        </w:rPr>
        <w:t>参与重大投资项目的专家论证；</w:t>
      </w:r>
    </w:p>
    <w:p>
      <w:pPr>
        <w:pStyle w:val="27"/>
        <w:tabs>
          <w:tab w:val="left" w:pos="966"/>
        </w:tabs>
        <w:spacing w:line="554" w:lineRule="exact"/>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lang w:eastAsia="zh-CN"/>
        </w:rPr>
        <w:t>双方约定的其他非诉讼仲裁类法律服务</w:t>
      </w:r>
      <w:r>
        <w:rPr>
          <w:rFonts w:hint="eastAsia" w:asciiTheme="minorEastAsia" w:hAnsiTheme="minorEastAsia" w:eastAsiaTheme="minorEastAsia" w:cstheme="minorEastAsia"/>
          <w:sz w:val="28"/>
          <w:szCs w:val="28"/>
          <w:lang w:val="en-US" w:eastAsia="zh-CN"/>
        </w:rPr>
        <w:t>或者诉讼仲裁类前期法律咨询指导建议</w:t>
      </w:r>
      <w:r>
        <w:rPr>
          <w:rFonts w:hint="eastAsia" w:asciiTheme="minorEastAsia" w:hAnsiTheme="minorEastAsia" w:eastAsiaTheme="minorEastAsia" w:cstheme="minorEastAsia"/>
          <w:sz w:val="28"/>
          <w:szCs w:val="28"/>
          <w:lang w:eastAsia="zh-CN"/>
        </w:rPr>
        <w:t>；</w:t>
      </w:r>
    </w:p>
    <w:p>
      <w:pPr>
        <w:pStyle w:val="27"/>
        <w:tabs>
          <w:tab w:val="left" w:pos="966"/>
        </w:tabs>
        <w:spacing w:line="554" w:lineRule="exact"/>
        <w:ind w:firstLine="56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lang w:eastAsia="zh-CN"/>
        </w:rPr>
        <w:t>平均</w:t>
      </w:r>
      <w:r>
        <w:rPr>
          <w:rFonts w:hint="eastAsia" w:asciiTheme="minorEastAsia" w:hAnsiTheme="minorEastAsia" w:eastAsiaTheme="minorEastAsia" w:cstheme="minorEastAsia"/>
          <w:sz w:val="28"/>
          <w:szCs w:val="28"/>
          <w:lang w:val="en-US" w:eastAsia="zh-CN"/>
        </w:rPr>
        <w:t>每两</w:t>
      </w:r>
      <w:r>
        <w:rPr>
          <w:rFonts w:hint="eastAsia" w:asciiTheme="minorEastAsia" w:hAnsiTheme="minorEastAsia" w:eastAsiaTheme="minorEastAsia" w:cstheme="minorEastAsia"/>
          <w:sz w:val="28"/>
          <w:szCs w:val="28"/>
          <w:lang w:eastAsia="zh-CN"/>
        </w:rPr>
        <w:t>周坐班接受日常法律咨询不少于1个工作日、每年组织开展法治宣传教育培训</w:t>
      </w:r>
      <w:r>
        <w:rPr>
          <w:rFonts w:hint="eastAsia" w:asciiTheme="minorEastAsia" w:hAnsiTheme="minorEastAsia" w:eastAsiaTheme="minorEastAsia" w:cstheme="minorEastAsia"/>
          <w:sz w:val="28"/>
          <w:szCs w:val="28"/>
          <w:lang w:val="en-US" w:eastAsia="zh-CN"/>
        </w:rPr>
        <w:t>或者</w:t>
      </w:r>
      <w:r>
        <w:rPr>
          <w:rFonts w:hint="eastAsia" w:asciiTheme="minorEastAsia" w:hAnsiTheme="minorEastAsia" w:eastAsiaTheme="minorEastAsia" w:cstheme="minorEastAsia"/>
          <w:sz w:val="28"/>
          <w:szCs w:val="28"/>
          <w:lang w:eastAsia="zh-CN"/>
        </w:rPr>
        <w:t>企业法律风险防范培训不少于2次。</w:t>
      </w:r>
    </w:p>
    <w:p>
      <w:pPr>
        <w:pStyle w:val="27"/>
        <w:tabs>
          <w:tab w:val="left" w:pos="966"/>
        </w:tabs>
        <w:spacing w:line="554" w:lineRule="exact"/>
        <w:ind w:firstLine="56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lang w:eastAsia="zh-CN"/>
        </w:rPr>
        <w:t>团队高级合伙人每年参与现场讨论不少于</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次；</w:t>
      </w:r>
    </w:p>
    <w:p>
      <w:pPr>
        <w:pStyle w:val="27"/>
        <w:tabs>
          <w:tab w:val="left" w:pos="966"/>
        </w:tabs>
        <w:spacing w:line="554" w:lineRule="exact"/>
        <w:ind w:firstLine="56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(10)年度法律顾问服务合同履行结束后，按采购人标准要求限期提供年度法律顾问提示报告或工作报告。</w:t>
      </w:r>
    </w:p>
    <w:p>
      <w:pPr>
        <w:pStyle w:val="27"/>
        <w:tabs>
          <w:tab w:val="left" w:pos="969"/>
        </w:tabs>
        <w:spacing w:line="547" w:lineRule="exact"/>
        <w:ind w:firstLine="560"/>
        <w:jc w:val="both"/>
        <w:rPr>
          <w:rFonts w:hint="eastAsia" w:asciiTheme="minorEastAsia" w:hAnsiTheme="minorEastAsia" w:eastAsiaTheme="minorEastAsia" w:cstheme="minorEastAsia"/>
          <w:sz w:val="28"/>
          <w:szCs w:val="28"/>
        </w:rPr>
      </w:pPr>
      <w:bookmarkStart w:id="16" w:name="bookmark19"/>
      <w:r>
        <w:rPr>
          <w:rFonts w:hint="eastAsia" w:asciiTheme="minorEastAsia" w:hAnsiTheme="minorEastAsia" w:eastAsiaTheme="minorEastAsia" w:cstheme="minorEastAsia"/>
          <w:sz w:val="28"/>
          <w:szCs w:val="28"/>
        </w:rPr>
        <w:t>4</w:t>
      </w:r>
      <w:bookmarkEnd w:id="16"/>
      <w:r>
        <w:rPr>
          <w:rFonts w:hint="eastAsia" w:asciiTheme="minorEastAsia" w:hAnsiTheme="minorEastAsia" w:eastAsiaTheme="minorEastAsia" w:cstheme="minorEastAsia"/>
          <w:sz w:val="28"/>
          <w:szCs w:val="28"/>
        </w:rPr>
        <w:t>、采购方式：询比采购。</w:t>
      </w:r>
    </w:p>
    <w:p>
      <w:pPr>
        <w:pStyle w:val="27"/>
        <w:tabs>
          <w:tab w:val="left" w:pos="970"/>
        </w:tabs>
        <w:spacing w:line="547" w:lineRule="exact"/>
        <w:ind w:firstLine="560"/>
        <w:jc w:val="both"/>
        <w:rPr>
          <w:rFonts w:hint="eastAsia" w:asciiTheme="minorEastAsia" w:hAnsiTheme="minorEastAsia" w:eastAsiaTheme="minorEastAsia" w:cstheme="minorEastAsia"/>
          <w:sz w:val="28"/>
          <w:szCs w:val="28"/>
          <w:highlight w:val="none"/>
          <w:lang w:val="en-US" w:eastAsia="zh-CN"/>
        </w:rPr>
      </w:pPr>
      <w:bookmarkStart w:id="17" w:name="bookmark20"/>
      <w:r>
        <w:rPr>
          <w:rFonts w:hint="eastAsia" w:asciiTheme="minorEastAsia" w:hAnsiTheme="minorEastAsia" w:eastAsiaTheme="minorEastAsia" w:cstheme="minorEastAsia"/>
          <w:sz w:val="28"/>
          <w:szCs w:val="28"/>
          <w:highlight w:val="none"/>
        </w:rPr>
        <w:t>5</w:t>
      </w:r>
      <w:bookmarkEnd w:id="17"/>
      <w:r>
        <w:rPr>
          <w:rFonts w:hint="eastAsia" w:asciiTheme="minorEastAsia" w:hAnsiTheme="minorEastAsia" w:eastAsiaTheme="minorEastAsia" w:cstheme="minorEastAsia"/>
          <w:sz w:val="28"/>
          <w:szCs w:val="28"/>
          <w:highlight w:val="none"/>
        </w:rPr>
        <w:t>、项目控制价</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最高不超过</w:t>
      </w:r>
      <w:r>
        <w:rPr>
          <w:rFonts w:hint="eastAsia" w:asciiTheme="minorEastAsia" w:hAnsiTheme="minorEastAsia" w:eastAsiaTheme="minorEastAsia" w:cstheme="minorEastAsia"/>
          <w:sz w:val="28"/>
          <w:szCs w:val="28"/>
          <w:highlight w:val="none"/>
          <w:u w:val="single"/>
          <w:lang w:val="en-US" w:eastAsia="zh-CN"/>
        </w:rPr>
        <w:t xml:space="preserve"> 5 </w:t>
      </w:r>
      <w:r>
        <w:rPr>
          <w:rFonts w:hint="eastAsia" w:asciiTheme="minorEastAsia" w:hAnsiTheme="minorEastAsia" w:eastAsiaTheme="minorEastAsia" w:cstheme="minorEastAsia"/>
          <w:sz w:val="28"/>
          <w:szCs w:val="28"/>
          <w:highlight w:val="none"/>
          <w:lang w:val="en-US" w:eastAsia="zh-CN"/>
        </w:rPr>
        <w:t>万元/年。</w:t>
      </w:r>
    </w:p>
    <w:p>
      <w:pPr>
        <w:pStyle w:val="27"/>
        <w:tabs>
          <w:tab w:val="left" w:pos="970"/>
        </w:tabs>
        <w:spacing w:line="547" w:lineRule="exact"/>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6、服务期限：</w:t>
      </w:r>
      <w:r>
        <w:rPr>
          <w:rFonts w:hint="eastAsia" w:asciiTheme="minorEastAsia" w:hAnsiTheme="minorEastAsia" w:eastAsiaTheme="minorEastAsia" w:cstheme="minorEastAsia"/>
          <w:sz w:val="28"/>
          <w:szCs w:val="28"/>
          <w:u w:val="single"/>
          <w:lang w:val="en-US" w:eastAsia="zh-CN"/>
        </w:rPr>
        <w:t>一年</w:t>
      </w:r>
      <w:r>
        <w:rPr>
          <w:rFonts w:hint="eastAsia" w:asciiTheme="minorEastAsia" w:hAnsiTheme="minorEastAsia" w:eastAsiaTheme="minorEastAsia" w:cstheme="minorEastAsia"/>
          <w:sz w:val="28"/>
          <w:szCs w:val="28"/>
          <w:lang w:val="en-US" w:eastAsia="zh-CN"/>
        </w:rPr>
        <w:t>。</w:t>
      </w:r>
    </w:p>
    <w:p>
      <w:pPr>
        <w:pStyle w:val="25"/>
        <w:keepNext/>
        <w:keepLines/>
        <w:tabs>
          <w:tab w:val="left" w:pos="1098"/>
        </w:tabs>
        <w:spacing w:line="554" w:lineRule="exact"/>
        <w:jc w:val="both"/>
        <w:rPr>
          <w:rFonts w:hint="eastAsia" w:asciiTheme="minorEastAsia" w:hAnsiTheme="minorEastAsia" w:eastAsiaTheme="minorEastAsia" w:cstheme="minorEastAsia"/>
          <w:sz w:val="28"/>
          <w:szCs w:val="28"/>
        </w:rPr>
      </w:pPr>
      <w:bookmarkStart w:id="18" w:name="bookmark24"/>
      <w:bookmarkStart w:id="19" w:name="bookmark22"/>
      <w:bookmarkStart w:id="20" w:name="bookmark23"/>
      <w:bookmarkStart w:id="21" w:name="bookmark25"/>
      <w:r>
        <w:rPr>
          <w:rFonts w:hint="eastAsia" w:asciiTheme="minorEastAsia" w:hAnsiTheme="minorEastAsia" w:eastAsiaTheme="minorEastAsia" w:cstheme="minorEastAsia"/>
          <w:sz w:val="28"/>
          <w:szCs w:val="28"/>
        </w:rPr>
        <w:t>二</w:t>
      </w:r>
      <w:bookmarkEnd w:id="18"/>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eastAsia="zh-CN"/>
        </w:rPr>
        <w:t>响应单位</w:t>
      </w:r>
      <w:r>
        <w:rPr>
          <w:rFonts w:hint="eastAsia" w:asciiTheme="minorEastAsia" w:hAnsiTheme="minorEastAsia" w:eastAsiaTheme="minorEastAsia" w:cstheme="minorEastAsia"/>
          <w:sz w:val="28"/>
          <w:szCs w:val="28"/>
        </w:rPr>
        <w:t>资格要求</w:t>
      </w:r>
      <w:bookmarkEnd w:id="19"/>
      <w:bookmarkEnd w:id="20"/>
      <w:bookmarkEnd w:id="21"/>
    </w:p>
    <w:p>
      <w:pPr>
        <w:pStyle w:val="27"/>
        <w:tabs>
          <w:tab w:val="left" w:pos="966"/>
        </w:tabs>
        <w:spacing w:line="554" w:lineRule="exact"/>
        <w:ind w:firstLine="560"/>
        <w:jc w:val="both"/>
        <w:rPr>
          <w:rFonts w:hint="eastAsia" w:asciiTheme="minorEastAsia" w:hAnsiTheme="minorEastAsia" w:eastAsiaTheme="minorEastAsia" w:cstheme="minorEastAsia"/>
          <w:sz w:val="28"/>
          <w:szCs w:val="28"/>
          <w:lang w:val="en-US"/>
        </w:rPr>
      </w:pPr>
      <w:bookmarkStart w:id="22" w:name="bookmark26"/>
      <w:r>
        <w:rPr>
          <w:rFonts w:hint="eastAsia" w:asciiTheme="minorEastAsia" w:hAnsiTheme="minorEastAsia" w:eastAsiaTheme="minorEastAsia" w:cstheme="minorEastAsia"/>
          <w:sz w:val="28"/>
          <w:szCs w:val="28"/>
        </w:rPr>
        <w:t>1</w:t>
      </w:r>
      <w:bookmarkEnd w:id="22"/>
      <w:r>
        <w:rPr>
          <w:rFonts w:hint="eastAsia" w:asciiTheme="minorEastAsia" w:hAnsiTheme="minorEastAsia" w:eastAsiaTheme="minorEastAsia" w:cstheme="minorEastAsia"/>
          <w:sz w:val="28"/>
          <w:szCs w:val="28"/>
        </w:rPr>
        <w:t>、安徽出版集团有限责任公司法律中介机构备选库入选名单（2023-2026）中，同时入选组别二：企业合规、劳动法及法律风险管控业务</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组别六：房地产与建设工程业务的律所。</w:t>
      </w:r>
    </w:p>
    <w:p>
      <w:pPr>
        <w:pStyle w:val="27"/>
        <w:tabs>
          <w:tab w:val="left" w:pos="995"/>
        </w:tabs>
        <w:spacing w:line="569" w:lineRule="exact"/>
        <w:ind w:firstLine="561"/>
        <w:jc w:val="both"/>
        <w:rPr>
          <w:rFonts w:hint="eastAsia" w:asciiTheme="minorEastAsia" w:hAnsiTheme="minorEastAsia" w:eastAsiaTheme="minorEastAsia" w:cstheme="minorEastAsia"/>
          <w:sz w:val="28"/>
          <w:szCs w:val="28"/>
          <w:lang w:val="en-US" w:eastAsia="zh-CN"/>
        </w:rPr>
      </w:pPr>
      <w:bookmarkStart w:id="23" w:name="bookmark31"/>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eastAsia="zh-CN"/>
        </w:rPr>
        <w:t>响应单位</w:t>
      </w:r>
      <w:r>
        <w:rPr>
          <w:rFonts w:hint="eastAsia" w:asciiTheme="minorEastAsia" w:hAnsiTheme="minorEastAsia" w:eastAsiaTheme="minorEastAsia" w:cstheme="minorEastAsia"/>
          <w:sz w:val="28"/>
          <w:szCs w:val="28"/>
        </w:rPr>
        <w:t>系在中华人民共和国境内合法成立的律师事务所，具有有效的律师事务所执业许可证并通过最新一年的年度检查</w:t>
      </w:r>
      <w:r>
        <w:rPr>
          <w:rFonts w:hint="eastAsia" w:asciiTheme="minorEastAsia" w:hAnsiTheme="minorEastAsia" w:eastAsiaTheme="minorEastAsia" w:cstheme="minorEastAsia"/>
          <w:sz w:val="28"/>
          <w:szCs w:val="28"/>
          <w:lang w:eastAsia="zh-CN"/>
        </w:rPr>
        <w:t>。</w:t>
      </w:r>
    </w:p>
    <w:p>
      <w:pPr>
        <w:pStyle w:val="27"/>
        <w:tabs>
          <w:tab w:val="left" w:pos="995"/>
        </w:tabs>
        <w:spacing w:line="569" w:lineRule="exact"/>
        <w:ind w:firstLine="561"/>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3、未受过司法行政机关的行政处罚或律师协会的行业处分（提供承诺，格式自拟）；</w:t>
      </w:r>
    </w:p>
    <w:p>
      <w:pPr>
        <w:pStyle w:val="27"/>
        <w:tabs>
          <w:tab w:val="left" w:pos="995"/>
        </w:tabs>
        <w:spacing w:line="569" w:lineRule="exact"/>
        <w:ind w:firstLine="561"/>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4、律师团队资格要求：</w:t>
      </w:r>
    </w:p>
    <w:p>
      <w:pPr>
        <w:pStyle w:val="27"/>
        <w:tabs>
          <w:tab w:val="left" w:pos="995"/>
        </w:tabs>
        <w:spacing w:line="569" w:lineRule="exact"/>
        <w:ind w:firstLine="561"/>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（1）拟派律师团队不得少于3人，均应具有有效期内的律师执业资格证书；</w:t>
      </w:r>
    </w:p>
    <w:p>
      <w:pPr>
        <w:pStyle w:val="27"/>
        <w:tabs>
          <w:tab w:val="left" w:pos="995"/>
        </w:tabs>
        <w:spacing w:line="569" w:lineRule="exact"/>
        <w:ind w:firstLine="561"/>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highlight w:val="none"/>
          <w:lang w:val="en-US" w:eastAsia="zh-CN"/>
        </w:rPr>
        <w:t>）拟派律师团队负责人1人，须具备</w:t>
      </w:r>
      <w:r>
        <w:rPr>
          <w:rFonts w:hint="eastAsia" w:asciiTheme="minorEastAsia" w:hAnsiTheme="minorEastAsia" w:eastAsiaTheme="minorEastAsia" w:cstheme="minorEastAsia"/>
          <w:color w:val="auto"/>
          <w:sz w:val="28"/>
          <w:szCs w:val="28"/>
          <w:highlight w:val="none"/>
          <w:lang w:val="en-US" w:eastAsia="zh-CN"/>
        </w:rPr>
        <w:t>安徽出版集团法律中介机构备选库入选</w:t>
      </w:r>
      <w:r>
        <w:rPr>
          <w:rFonts w:hint="eastAsia" w:asciiTheme="minorEastAsia" w:hAnsiTheme="minorEastAsia" w:eastAsiaTheme="minorEastAsia" w:cstheme="minorEastAsia"/>
          <w:sz w:val="28"/>
          <w:szCs w:val="28"/>
          <w:highlight w:val="none"/>
          <w:lang w:val="en-US" w:eastAsia="zh-CN"/>
        </w:rPr>
        <w:t>组别二或者组别六要求</w:t>
      </w:r>
      <w:r>
        <w:rPr>
          <w:rFonts w:hint="eastAsia" w:asciiTheme="minorEastAsia" w:hAnsiTheme="minorEastAsia" w:eastAsiaTheme="minorEastAsia" w:cstheme="minorEastAsia"/>
          <w:sz w:val="28"/>
          <w:szCs w:val="28"/>
          <w:lang w:val="en-US" w:eastAsia="zh-CN"/>
        </w:rPr>
        <w:t>；</w:t>
      </w:r>
    </w:p>
    <w:p>
      <w:pPr>
        <w:pStyle w:val="27"/>
        <w:tabs>
          <w:tab w:val="left" w:pos="995"/>
        </w:tabs>
        <w:spacing w:line="569" w:lineRule="exact"/>
        <w:ind w:firstLine="561"/>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（3）服务团队负责人律师执业年限不少于15年（提供团队人员名单及证书复印件并加盖公章）；</w:t>
      </w:r>
    </w:p>
    <w:p>
      <w:pPr>
        <w:pStyle w:val="27"/>
        <w:tabs>
          <w:tab w:val="left" w:pos="995"/>
        </w:tabs>
        <w:spacing w:line="569" w:lineRule="exact"/>
        <w:ind w:firstLine="561"/>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（4）投标团队人员为安徽出版集团有限责任公司法律中介机构备选库入选名单（2023-2026）中的人员。</w:t>
      </w:r>
    </w:p>
    <w:p>
      <w:pPr>
        <w:pStyle w:val="27"/>
        <w:tabs>
          <w:tab w:val="left" w:pos="995"/>
        </w:tabs>
        <w:spacing w:line="569" w:lineRule="exact"/>
        <w:ind w:firstLine="561"/>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5、与采购人利益冲突人存在代理或其他业务关系的不得参加本项目投标（提供承诺，格式自拟）。</w:t>
      </w:r>
    </w:p>
    <w:p>
      <w:pPr>
        <w:pStyle w:val="27"/>
        <w:tabs>
          <w:tab w:val="left" w:pos="995"/>
        </w:tabs>
        <w:spacing w:line="569" w:lineRule="exact"/>
        <w:ind w:firstLine="561"/>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6、响应单位存在以下不良信用记录情形之一的，不得推荐为中标候选人，不得确定为中标人（提供承诺，格式自拟）。</w:t>
      </w:r>
    </w:p>
    <w:p>
      <w:pPr>
        <w:pStyle w:val="27"/>
        <w:tabs>
          <w:tab w:val="left" w:pos="995"/>
        </w:tabs>
        <w:spacing w:line="569" w:lineRule="exact"/>
        <w:ind w:firstLine="561"/>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（1）被人民法院列入失信被执行人名单的；</w:t>
      </w:r>
    </w:p>
    <w:p>
      <w:pPr>
        <w:pStyle w:val="27"/>
        <w:tabs>
          <w:tab w:val="left" w:pos="995"/>
        </w:tabs>
        <w:spacing w:line="569" w:lineRule="exact"/>
        <w:ind w:firstLine="561"/>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（2）被税务机关列入重大税收违法案件当事人名单的；</w:t>
      </w:r>
    </w:p>
    <w:p>
      <w:pPr>
        <w:pStyle w:val="27"/>
        <w:tabs>
          <w:tab w:val="left" w:pos="995"/>
        </w:tabs>
        <w:spacing w:line="569" w:lineRule="exact"/>
        <w:ind w:firstLine="561"/>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（3）被工商行政管理部门（或市场监督管理部门）列入严重违法失信企业名单；</w:t>
      </w:r>
    </w:p>
    <w:p>
      <w:pPr>
        <w:pStyle w:val="27"/>
        <w:tabs>
          <w:tab w:val="left" w:pos="995"/>
        </w:tabs>
        <w:spacing w:line="569" w:lineRule="exact"/>
        <w:ind w:firstLine="561"/>
        <w:jc w:val="both"/>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（4）律师事务所丧失履约能力的情形；</w:t>
      </w:r>
    </w:p>
    <w:p>
      <w:pPr>
        <w:pStyle w:val="27"/>
        <w:tabs>
          <w:tab w:val="left" w:pos="995"/>
        </w:tabs>
        <w:spacing w:line="569" w:lineRule="exact"/>
        <w:ind w:firstLine="561"/>
        <w:jc w:val="both"/>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（5）被责令停产停业，暂扣或者吊销许可证，暂扣或者吊销执照。</w:t>
      </w:r>
    </w:p>
    <w:bookmarkEnd w:id="23"/>
    <w:p>
      <w:pPr>
        <w:pStyle w:val="27"/>
        <w:tabs>
          <w:tab w:val="left" w:pos="995"/>
        </w:tabs>
        <w:spacing w:line="569" w:lineRule="exact"/>
        <w:ind w:firstLine="561"/>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本项目不接受联合体，不允许分包。</w:t>
      </w:r>
    </w:p>
    <w:p>
      <w:pPr>
        <w:pStyle w:val="25"/>
        <w:keepNext/>
        <w:keepLines/>
        <w:widowControl w:val="0"/>
        <w:shd w:val="clear" w:color="auto" w:fill="auto"/>
        <w:tabs>
          <w:tab w:val="left" w:pos="1098"/>
        </w:tabs>
        <w:bidi w:val="0"/>
        <w:spacing w:before="0" w:after="0" w:line="569" w:lineRule="exact"/>
        <w:ind w:left="0" w:right="0"/>
        <w:jc w:val="left"/>
        <w:rPr>
          <w:rFonts w:hint="eastAsia" w:asciiTheme="minorEastAsia" w:hAnsiTheme="minorEastAsia" w:eastAsiaTheme="minorEastAsia" w:cstheme="minorEastAsia"/>
          <w:b/>
          <w:bCs/>
          <w:sz w:val="28"/>
          <w:szCs w:val="28"/>
        </w:rPr>
      </w:pPr>
      <w:bookmarkStart w:id="24" w:name="bookmark38"/>
      <w:bookmarkStart w:id="25" w:name="bookmark37"/>
      <w:bookmarkStart w:id="26" w:name="bookmark39"/>
      <w:bookmarkStart w:id="27" w:name="bookmark36"/>
      <w:bookmarkStart w:id="28" w:name="bookmark45"/>
      <w:bookmarkStart w:id="29" w:name="bookmark43"/>
      <w:bookmarkStart w:id="30" w:name="bookmark42"/>
      <w:r>
        <w:rPr>
          <w:rFonts w:hint="eastAsia" w:asciiTheme="minorEastAsia" w:hAnsiTheme="minorEastAsia" w:eastAsiaTheme="minorEastAsia" w:cstheme="minorEastAsia"/>
          <w:b/>
          <w:bCs/>
          <w:color w:val="000000"/>
          <w:spacing w:val="0"/>
          <w:w w:val="100"/>
          <w:position w:val="0"/>
          <w:sz w:val="28"/>
          <w:szCs w:val="28"/>
        </w:rPr>
        <w:t>三</w:t>
      </w:r>
      <w:bookmarkEnd w:id="24"/>
      <w:r>
        <w:rPr>
          <w:rFonts w:hint="eastAsia" w:asciiTheme="minorEastAsia" w:hAnsiTheme="minorEastAsia" w:eastAsiaTheme="minorEastAsia" w:cstheme="minorEastAsia"/>
          <w:b/>
          <w:bCs/>
          <w:color w:val="000000"/>
          <w:spacing w:val="0"/>
          <w:w w:val="100"/>
          <w:position w:val="0"/>
          <w:sz w:val="28"/>
          <w:szCs w:val="28"/>
        </w:rPr>
        <w:t>、</w:t>
      </w:r>
      <w:r>
        <w:rPr>
          <w:rFonts w:hint="eastAsia" w:asciiTheme="minorEastAsia" w:hAnsiTheme="minorEastAsia" w:eastAsiaTheme="minorEastAsia" w:cstheme="minorEastAsia"/>
          <w:b/>
          <w:bCs/>
          <w:color w:val="000000"/>
          <w:spacing w:val="0"/>
          <w:w w:val="100"/>
          <w:position w:val="0"/>
          <w:sz w:val="28"/>
          <w:szCs w:val="28"/>
        </w:rPr>
        <w:tab/>
      </w:r>
      <w:r>
        <w:rPr>
          <w:rFonts w:hint="eastAsia" w:asciiTheme="minorEastAsia" w:hAnsiTheme="minorEastAsia" w:eastAsiaTheme="minorEastAsia" w:cstheme="minorEastAsia"/>
          <w:b/>
          <w:bCs/>
          <w:color w:val="000000"/>
          <w:spacing w:val="0"/>
          <w:w w:val="100"/>
          <w:position w:val="0"/>
          <w:sz w:val="28"/>
          <w:szCs w:val="28"/>
        </w:rPr>
        <w:t>询比釆购文件的获取</w:t>
      </w:r>
      <w:bookmarkEnd w:id="25"/>
      <w:bookmarkEnd w:id="26"/>
      <w:bookmarkEnd w:id="27"/>
    </w:p>
    <w:p>
      <w:pPr>
        <w:pStyle w:val="27"/>
        <w:keepNext w:val="0"/>
        <w:keepLines w:val="0"/>
        <w:widowControl w:val="0"/>
        <w:shd w:val="clear" w:color="auto" w:fill="auto"/>
        <w:tabs>
          <w:tab w:val="left" w:pos="995"/>
        </w:tabs>
        <w:bidi w:val="0"/>
        <w:spacing w:before="0" w:after="0" w:line="565" w:lineRule="exact"/>
        <w:ind w:left="0" w:right="0" w:firstLine="560"/>
        <w:jc w:val="left"/>
        <w:rPr>
          <w:rFonts w:hint="eastAsia" w:asciiTheme="minorEastAsia" w:hAnsiTheme="minorEastAsia" w:eastAsiaTheme="minorEastAsia" w:cstheme="minorEastAsia"/>
          <w:sz w:val="28"/>
          <w:szCs w:val="28"/>
          <w:highlight w:val="none"/>
        </w:rPr>
      </w:pPr>
      <w:bookmarkStart w:id="31" w:name="bookmark40"/>
      <w:r>
        <w:rPr>
          <w:rFonts w:hint="eastAsia" w:asciiTheme="minorEastAsia" w:hAnsiTheme="minorEastAsia" w:eastAsiaTheme="minorEastAsia" w:cstheme="minorEastAsia"/>
          <w:color w:val="000000"/>
          <w:spacing w:val="0"/>
          <w:w w:val="100"/>
          <w:position w:val="0"/>
          <w:sz w:val="28"/>
          <w:szCs w:val="28"/>
          <w:highlight w:val="none"/>
        </w:rPr>
        <w:t>1</w:t>
      </w:r>
      <w:bookmarkEnd w:id="31"/>
      <w:r>
        <w:rPr>
          <w:rFonts w:hint="eastAsia" w:asciiTheme="minorEastAsia" w:hAnsiTheme="minorEastAsia" w:eastAsiaTheme="minorEastAsia" w:cstheme="minorEastAsia"/>
          <w:color w:val="000000"/>
          <w:spacing w:val="0"/>
          <w:w w:val="100"/>
          <w:position w:val="0"/>
          <w:sz w:val="28"/>
          <w:szCs w:val="28"/>
          <w:highlight w:val="none"/>
        </w:rPr>
        <w:t>、</w:t>
      </w:r>
      <w:r>
        <w:rPr>
          <w:rFonts w:hint="eastAsia" w:asciiTheme="minorEastAsia" w:hAnsiTheme="minorEastAsia" w:eastAsiaTheme="minorEastAsia" w:cstheme="minorEastAsia"/>
          <w:color w:val="000000"/>
          <w:spacing w:val="0"/>
          <w:w w:val="100"/>
          <w:position w:val="0"/>
          <w:sz w:val="28"/>
          <w:szCs w:val="28"/>
          <w:highlight w:val="none"/>
        </w:rPr>
        <w:tab/>
      </w:r>
      <w:r>
        <w:rPr>
          <w:rFonts w:hint="eastAsia" w:asciiTheme="minorEastAsia" w:hAnsiTheme="minorEastAsia" w:eastAsiaTheme="minorEastAsia" w:cstheme="minorEastAsia"/>
          <w:color w:val="000000"/>
          <w:spacing w:val="0"/>
          <w:w w:val="100"/>
          <w:position w:val="0"/>
          <w:sz w:val="28"/>
          <w:szCs w:val="28"/>
          <w:highlight w:val="none"/>
        </w:rPr>
        <w:t>获取时间：从</w:t>
      </w:r>
      <w:r>
        <w:rPr>
          <w:rFonts w:hint="eastAsia" w:asciiTheme="minorEastAsia" w:hAnsiTheme="minorEastAsia" w:eastAsiaTheme="minorEastAsia" w:cstheme="minorEastAsia"/>
          <w:color w:val="000000"/>
          <w:spacing w:val="0"/>
          <w:w w:val="100"/>
          <w:position w:val="0"/>
          <w:sz w:val="28"/>
          <w:szCs w:val="28"/>
          <w:highlight w:val="none"/>
          <w:u w:val="single"/>
          <w:lang w:val="en-US" w:eastAsia="zh-CN"/>
        </w:rPr>
        <w:t xml:space="preserve"> </w:t>
      </w:r>
      <w:r>
        <w:rPr>
          <w:rFonts w:hint="eastAsia" w:asciiTheme="minorEastAsia" w:hAnsiTheme="minorEastAsia" w:eastAsiaTheme="minorEastAsia" w:cstheme="minorEastAsia"/>
          <w:sz w:val="28"/>
          <w:szCs w:val="28"/>
          <w:highlight w:val="none"/>
          <w:u w:val="single"/>
        </w:rPr>
        <w:t xml:space="preserve"> 202</w:t>
      </w:r>
      <w:r>
        <w:rPr>
          <w:rFonts w:hint="eastAsia" w:asciiTheme="minorEastAsia" w:hAnsiTheme="minorEastAsia" w:eastAsiaTheme="minorEastAsia" w:cstheme="minorEastAsia"/>
          <w:sz w:val="28"/>
          <w:szCs w:val="28"/>
          <w:highlight w:val="none"/>
          <w:u w:val="single"/>
          <w:lang w:val="en-US" w:eastAsia="zh-CN"/>
        </w:rPr>
        <w:t>4</w:t>
      </w:r>
      <w:r>
        <w:rPr>
          <w:rFonts w:hint="eastAsia" w:asciiTheme="minorEastAsia" w:hAnsiTheme="minorEastAsia" w:eastAsiaTheme="minorEastAsia" w:cstheme="minorEastAsia"/>
          <w:sz w:val="28"/>
          <w:szCs w:val="28"/>
          <w:highlight w:val="none"/>
          <w:u w:val="single"/>
        </w:rPr>
        <w:t>年</w:t>
      </w:r>
      <w:r>
        <w:rPr>
          <w:rFonts w:hint="eastAsia" w:asciiTheme="minorEastAsia" w:hAnsiTheme="minorEastAsia" w:eastAsiaTheme="minorEastAsia" w:cstheme="minorEastAsia"/>
          <w:sz w:val="28"/>
          <w:szCs w:val="28"/>
          <w:highlight w:val="none"/>
          <w:u w:val="single"/>
          <w:lang w:val="en-US" w:eastAsia="zh-CN"/>
        </w:rPr>
        <w:t>2</w:t>
      </w:r>
      <w:r>
        <w:rPr>
          <w:rFonts w:hint="eastAsia" w:asciiTheme="minorEastAsia" w:hAnsiTheme="minorEastAsia" w:eastAsiaTheme="minorEastAsia" w:cstheme="minorEastAsia"/>
          <w:sz w:val="28"/>
          <w:szCs w:val="28"/>
          <w:highlight w:val="none"/>
          <w:u w:val="single"/>
        </w:rPr>
        <w:t>月</w:t>
      </w:r>
      <w:r>
        <w:rPr>
          <w:rFonts w:hint="eastAsia" w:asciiTheme="minorEastAsia" w:hAnsiTheme="minorEastAsia" w:eastAsiaTheme="minorEastAsia" w:cstheme="minorEastAsia"/>
          <w:sz w:val="28"/>
          <w:szCs w:val="28"/>
          <w:highlight w:val="none"/>
          <w:u w:val="single"/>
          <w:lang w:val="en-US" w:eastAsia="zh-CN"/>
        </w:rPr>
        <w:t>1</w:t>
      </w:r>
      <w:r>
        <w:rPr>
          <w:rFonts w:hint="eastAsia" w:asciiTheme="minorEastAsia" w:hAnsiTheme="minorEastAsia" w:eastAsiaTheme="minorEastAsia" w:cstheme="minorEastAsia"/>
          <w:sz w:val="28"/>
          <w:szCs w:val="28"/>
          <w:highlight w:val="none"/>
          <w:u w:val="single"/>
        </w:rPr>
        <w:t xml:space="preserve"> 日</w:t>
      </w:r>
      <w:r>
        <w:rPr>
          <w:rFonts w:hint="eastAsia" w:asciiTheme="minorEastAsia" w:hAnsiTheme="minorEastAsia" w:eastAsiaTheme="minorEastAsia" w:cstheme="minorEastAsia"/>
          <w:sz w:val="28"/>
          <w:szCs w:val="28"/>
          <w:highlight w:val="none"/>
          <w:u w:val="single"/>
          <w:lang w:val="en-US" w:eastAsia="zh-CN"/>
        </w:rPr>
        <w:t>8：30至2</w:t>
      </w:r>
      <w:r>
        <w:rPr>
          <w:rFonts w:hint="eastAsia" w:asciiTheme="minorEastAsia" w:hAnsiTheme="minorEastAsia" w:eastAsiaTheme="minorEastAsia" w:cstheme="minorEastAsia"/>
          <w:sz w:val="28"/>
          <w:szCs w:val="28"/>
          <w:highlight w:val="none"/>
          <w:u w:val="single"/>
        </w:rPr>
        <w:t xml:space="preserve">月 </w:t>
      </w:r>
      <w:r>
        <w:rPr>
          <w:rFonts w:hint="eastAsia" w:asciiTheme="minorEastAsia" w:hAnsiTheme="minorEastAsia" w:eastAsiaTheme="minorEastAsia" w:cstheme="minorEastAsia"/>
          <w:sz w:val="28"/>
          <w:szCs w:val="28"/>
          <w:highlight w:val="none"/>
          <w:u w:val="single"/>
          <w:lang w:val="en-US" w:eastAsia="zh-CN"/>
        </w:rPr>
        <w:t>26</w:t>
      </w:r>
      <w:r>
        <w:rPr>
          <w:rFonts w:hint="eastAsia" w:asciiTheme="minorEastAsia" w:hAnsiTheme="minorEastAsia" w:eastAsiaTheme="minorEastAsia" w:cstheme="minorEastAsia"/>
          <w:sz w:val="28"/>
          <w:szCs w:val="28"/>
          <w:highlight w:val="none"/>
          <w:u w:val="single"/>
        </w:rPr>
        <w:t xml:space="preserve"> 日 </w:t>
      </w:r>
      <w:r>
        <w:rPr>
          <w:rFonts w:hint="eastAsia" w:asciiTheme="minorEastAsia" w:hAnsiTheme="minorEastAsia" w:eastAsiaTheme="minorEastAsia" w:cstheme="minorEastAsia"/>
          <w:sz w:val="28"/>
          <w:szCs w:val="28"/>
          <w:highlight w:val="none"/>
          <w:u w:val="single"/>
          <w:lang w:val="en-US" w:eastAsia="zh-CN"/>
        </w:rPr>
        <w:t>17</w:t>
      </w:r>
      <w:r>
        <w:rPr>
          <w:rFonts w:hint="eastAsia" w:asciiTheme="minorEastAsia" w:hAnsiTheme="minorEastAsia" w:eastAsiaTheme="minorEastAsia" w:cstheme="minorEastAsia"/>
          <w:sz w:val="28"/>
          <w:szCs w:val="28"/>
          <w:highlight w:val="none"/>
          <w:u w:val="single"/>
        </w:rPr>
        <w:t>:</w:t>
      </w:r>
      <w:r>
        <w:rPr>
          <w:rFonts w:hint="eastAsia" w:asciiTheme="minorEastAsia" w:hAnsiTheme="minorEastAsia" w:eastAsiaTheme="minorEastAsia" w:cstheme="minorEastAsia"/>
          <w:sz w:val="28"/>
          <w:szCs w:val="28"/>
          <w:highlight w:val="none"/>
          <w:u w:val="single"/>
          <w:lang w:val="en-US" w:eastAsia="zh-CN"/>
        </w:rPr>
        <w:t>3</w:t>
      </w:r>
      <w:r>
        <w:rPr>
          <w:rFonts w:hint="eastAsia" w:asciiTheme="minorEastAsia" w:hAnsiTheme="minorEastAsia" w:eastAsiaTheme="minorEastAsia" w:cstheme="minorEastAsia"/>
          <w:sz w:val="28"/>
          <w:szCs w:val="28"/>
          <w:highlight w:val="none"/>
          <w:u w:val="single"/>
        </w:rPr>
        <w:t>0（星期</w:t>
      </w:r>
      <w:r>
        <w:rPr>
          <w:rFonts w:hint="eastAsia" w:asciiTheme="minorEastAsia" w:hAnsiTheme="minorEastAsia" w:eastAsiaTheme="minorEastAsia" w:cstheme="minorEastAsia"/>
          <w:sz w:val="28"/>
          <w:szCs w:val="28"/>
          <w:highlight w:val="none"/>
          <w:u w:val="single"/>
          <w:lang w:val="en-US" w:eastAsia="zh-CN"/>
        </w:rPr>
        <w:t>一</w:t>
      </w:r>
      <w:r>
        <w:rPr>
          <w:rFonts w:hint="eastAsia" w:asciiTheme="minorEastAsia" w:hAnsiTheme="minorEastAsia" w:eastAsiaTheme="minorEastAsia" w:cstheme="minorEastAsia"/>
          <w:sz w:val="28"/>
          <w:szCs w:val="28"/>
          <w:highlight w:val="none"/>
          <w:u w:val="single"/>
        </w:rPr>
        <w:t>）</w:t>
      </w:r>
      <w:r>
        <w:rPr>
          <w:rFonts w:hint="eastAsia" w:asciiTheme="minorEastAsia" w:hAnsiTheme="minorEastAsia" w:eastAsiaTheme="minorEastAsia" w:cstheme="minorEastAsia"/>
          <w:color w:val="000000"/>
          <w:spacing w:val="0"/>
          <w:w w:val="100"/>
          <w:position w:val="0"/>
          <w:sz w:val="28"/>
          <w:szCs w:val="28"/>
          <w:highlight w:val="none"/>
          <w:u w:val="single"/>
          <w:lang w:val="en-US" w:eastAsia="zh-CN"/>
        </w:rPr>
        <w:t xml:space="preserve"> </w:t>
      </w:r>
      <w:r>
        <w:rPr>
          <w:rFonts w:hint="eastAsia" w:asciiTheme="minorEastAsia" w:hAnsiTheme="minorEastAsia" w:eastAsiaTheme="minorEastAsia" w:cstheme="minorEastAsia"/>
          <w:color w:val="000000"/>
          <w:spacing w:val="0"/>
          <w:w w:val="100"/>
          <w:position w:val="0"/>
          <w:sz w:val="28"/>
          <w:szCs w:val="28"/>
          <w:highlight w:val="none"/>
        </w:rPr>
        <w:t>（北京时间</w:t>
      </w:r>
      <w:r>
        <w:rPr>
          <w:rFonts w:hint="eastAsia" w:asciiTheme="minorEastAsia" w:hAnsiTheme="minorEastAsia" w:eastAsiaTheme="minorEastAsia" w:cstheme="minorEastAsia"/>
          <w:color w:val="000000"/>
          <w:spacing w:val="0"/>
          <w:w w:val="100"/>
          <w:position w:val="0"/>
          <w:sz w:val="28"/>
          <w:szCs w:val="28"/>
          <w:highlight w:val="none"/>
          <w:lang w:eastAsia="zh-CN"/>
        </w:rPr>
        <w:t>，</w:t>
      </w:r>
      <w:r>
        <w:rPr>
          <w:rFonts w:hint="eastAsia" w:asciiTheme="minorEastAsia" w:hAnsiTheme="minorEastAsia" w:eastAsiaTheme="minorEastAsia" w:cstheme="minorEastAsia"/>
          <w:color w:val="000000"/>
          <w:spacing w:val="0"/>
          <w:w w:val="100"/>
          <w:position w:val="0"/>
          <w:sz w:val="28"/>
          <w:szCs w:val="28"/>
          <w:highlight w:val="none"/>
          <w:lang w:val="en-US" w:eastAsia="zh-CN"/>
        </w:rPr>
        <w:t>下同</w:t>
      </w:r>
      <w:r>
        <w:rPr>
          <w:rFonts w:hint="eastAsia" w:asciiTheme="minorEastAsia" w:hAnsiTheme="minorEastAsia" w:eastAsiaTheme="minorEastAsia" w:cstheme="minorEastAsia"/>
          <w:color w:val="000000"/>
          <w:spacing w:val="0"/>
          <w:w w:val="100"/>
          <w:position w:val="0"/>
          <w:sz w:val="28"/>
          <w:szCs w:val="28"/>
          <w:highlight w:val="none"/>
        </w:rPr>
        <w:t>）。</w:t>
      </w:r>
      <w:bookmarkStart w:id="91" w:name="_GoBack"/>
      <w:bookmarkEnd w:id="91"/>
    </w:p>
    <w:p>
      <w:pPr>
        <w:pStyle w:val="27"/>
        <w:keepNext w:val="0"/>
        <w:keepLines w:val="0"/>
        <w:widowControl w:val="0"/>
        <w:shd w:val="clear" w:color="auto" w:fill="auto"/>
        <w:tabs>
          <w:tab w:val="left" w:pos="995"/>
        </w:tabs>
        <w:bidi w:val="0"/>
        <w:spacing w:before="0" w:after="0" w:line="565" w:lineRule="exact"/>
        <w:ind w:left="0" w:right="0" w:firstLine="560"/>
        <w:jc w:val="left"/>
        <w:rPr>
          <w:rFonts w:hint="eastAsia" w:asciiTheme="minorEastAsia" w:hAnsiTheme="minorEastAsia" w:eastAsiaTheme="minorEastAsia" w:cstheme="minorEastAsia"/>
          <w:color w:val="000000"/>
          <w:spacing w:val="0"/>
          <w:w w:val="100"/>
          <w:position w:val="0"/>
          <w:sz w:val="28"/>
          <w:szCs w:val="28"/>
          <w:highlight w:val="none"/>
          <w:lang w:val="en-US" w:eastAsia="zh-CN"/>
        </w:rPr>
      </w:pPr>
      <w:bookmarkStart w:id="32" w:name="bookmark41"/>
      <w:r>
        <w:rPr>
          <w:rFonts w:hint="eastAsia" w:asciiTheme="minorEastAsia" w:hAnsiTheme="minorEastAsia" w:eastAsiaTheme="minorEastAsia" w:cstheme="minorEastAsia"/>
          <w:color w:val="000000"/>
          <w:spacing w:val="0"/>
          <w:w w:val="100"/>
          <w:position w:val="0"/>
          <w:sz w:val="28"/>
          <w:szCs w:val="28"/>
          <w:highlight w:val="none"/>
        </w:rPr>
        <w:t>2</w:t>
      </w:r>
      <w:bookmarkEnd w:id="32"/>
      <w:r>
        <w:rPr>
          <w:rFonts w:hint="eastAsia" w:asciiTheme="minorEastAsia" w:hAnsiTheme="minorEastAsia" w:eastAsiaTheme="minorEastAsia" w:cstheme="minorEastAsia"/>
          <w:color w:val="000000"/>
          <w:spacing w:val="0"/>
          <w:w w:val="100"/>
          <w:position w:val="0"/>
          <w:sz w:val="28"/>
          <w:szCs w:val="28"/>
          <w:highlight w:val="none"/>
        </w:rPr>
        <w:t>、</w:t>
      </w:r>
      <w:r>
        <w:rPr>
          <w:rFonts w:hint="eastAsia" w:asciiTheme="minorEastAsia" w:hAnsiTheme="minorEastAsia" w:eastAsiaTheme="minorEastAsia" w:cstheme="minorEastAsia"/>
          <w:color w:val="000000"/>
          <w:spacing w:val="0"/>
          <w:w w:val="100"/>
          <w:position w:val="0"/>
          <w:sz w:val="28"/>
          <w:szCs w:val="28"/>
          <w:highlight w:val="none"/>
        </w:rPr>
        <w:tab/>
      </w:r>
      <w:r>
        <w:rPr>
          <w:rFonts w:hint="eastAsia" w:asciiTheme="minorEastAsia" w:hAnsiTheme="minorEastAsia" w:eastAsiaTheme="minorEastAsia" w:cstheme="minorEastAsia"/>
          <w:color w:val="000000"/>
          <w:spacing w:val="0"/>
          <w:w w:val="100"/>
          <w:position w:val="0"/>
          <w:sz w:val="28"/>
          <w:szCs w:val="28"/>
          <w:highlight w:val="none"/>
        </w:rPr>
        <w:t>获取方式：</w:t>
      </w:r>
      <w:r>
        <w:rPr>
          <w:rFonts w:hint="eastAsia" w:asciiTheme="minorEastAsia" w:hAnsiTheme="minorEastAsia" w:eastAsiaTheme="minorEastAsia" w:cstheme="minorEastAsia"/>
          <w:color w:val="000000"/>
          <w:spacing w:val="0"/>
          <w:w w:val="100"/>
          <w:position w:val="0"/>
          <w:sz w:val="28"/>
          <w:szCs w:val="28"/>
          <w:highlight w:val="none"/>
          <w:lang w:eastAsia="zh-CN"/>
        </w:rPr>
        <w:t>本次</w:t>
      </w:r>
      <w:r>
        <w:rPr>
          <w:rFonts w:hint="eastAsia" w:asciiTheme="minorEastAsia" w:hAnsiTheme="minorEastAsia" w:eastAsiaTheme="minorEastAsia" w:cstheme="minorEastAsia"/>
          <w:color w:val="000000"/>
          <w:spacing w:val="0"/>
          <w:w w:val="100"/>
          <w:position w:val="0"/>
          <w:sz w:val="28"/>
          <w:szCs w:val="28"/>
          <w:highlight w:val="none"/>
        </w:rPr>
        <w:t>采购公告在安徽文化旅游投资集团有限责任公司</w:t>
      </w:r>
      <w:r>
        <w:rPr>
          <w:rFonts w:hint="eastAsia" w:asciiTheme="minorEastAsia" w:hAnsiTheme="minorEastAsia" w:eastAsiaTheme="minorEastAsia" w:cstheme="minorEastAsia"/>
          <w:color w:val="000000"/>
          <w:spacing w:val="0"/>
          <w:w w:val="100"/>
          <w:position w:val="0"/>
          <w:sz w:val="28"/>
          <w:szCs w:val="28"/>
          <w:highlight w:val="none"/>
          <w:lang w:eastAsia="zh-CN"/>
        </w:rPr>
        <w:t>官方网站</w:t>
      </w:r>
      <w:r>
        <w:rPr>
          <w:rFonts w:hint="eastAsia" w:asciiTheme="minorEastAsia" w:hAnsiTheme="minorEastAsia" w:eastAsiaTheme="minorEastAsia" w:cstheme="minorEastAsia"/>
          <w:color w:val="000000"/>
          <w:spacing w:val="0"/>
          <w:w w:val="100"/>
          <w:position w:val="0"/>
          <w:sz w:val="28"/>
          <w:szCs w:val="28"/>
          <w:highlight w:val="none"/>
          <w:lang w:val="en-US" w:eastAsia="en-US" w:bidi="en-US"/>
        </w:rPr>
        <w:t>（http://www.ahwltzjt.com）</w:t>
      </w:r>
      <w:r>
        <w:rPr>
          <w:rFonts w:hint="eastAsia" w:asciiTheme="minorEastAsia" w:hAnsiTheme="minorEastAsia" w:eastAsiaTheme="minorEastAsia" w:cstheme="minorEastAsia"/>
          <w:color w:val="000000"/>
          <w:spacing w:val="0"/>
          <w:w w:val="100"/>
          <w:position w:val="0"/>
          <w:sz w:val="28"/>
          <w:szCs w:val="28"/>
          <w:highlight w:val="none"/>
        </w:rPr>
        <w:t>上发布</w:t>
      </w:r>
      <w:r>
        <w:rPr>
          <w:rFonts w:hint="eastAsia" w:asciiTheme="minorEastAsia" w:hAnsiTheme="minorEastAsia" w:eastAsiaTheme="minorEastAsia" w:cstheme="minorEastAsia"/>
          <w:color w:val="000000"/>
          <w:spacing w:val="0"/>
          <w:w w:val="100"/>
          <w:position w:val="0"/>
          <w:sz w:val="28"/>
          <w:szCs w:val="28"/>
          <w:highlight w:val="none"/>
          <w:lang w:eastAsia="zh-CN"/>
        </w:rPr>
        <w:t>，</w:t>
      </w:r>
      <w:r>
        <w:rPr>
          <w:rFonts w:hint="eastAsia" w:asciiTheme="minorEastAsia" w:hAnsiTheme="minorEastAsia" w:eastAsiaTheme="minorEastAsia" w:cstheme="minorEastAsia"/>
          <w:color w:val="000000"/>
          <w:spacing w:val="0"/>
          <w:w w:val="100"/>
          <w:position w:val="0"/>
          <w:sz w:val="28"/>
          <w:szCs w:val="28"/>
          <w:highlight w:val="none"/>
          <w:lang w:val="en-US" w:eastAsia="zh-CN"/>
        </w:rPr>
        <w:t>响应单位可在文旅集团官网自行下载采购文件。</w:t>
      </w:r>
    </w:p>
    <w:p>
      <w:pPr>
        <w:pStyle w:val="25"/>
        <w:keepNext/>
        <w:keepLines/>
        <w:tabs>
          <w:tab w:val="left" w:pos="1078"/>
        </w:tabs>
        <w:spacing w:line="569" w:lineRule="exact"/>
        <w:ind w:firstLine="540"/>
        <w:jc w:val="both"/>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四</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t>响应文件的递交</w:t>
      </w:r>
      <w:bookmarkEnd w:id="28"/>
      <w:bookmarkEnd w:id="29"/>
      <w:bookmarkEnd w:id="30"/>
    </w:p>
    <w:p>
      <w:pPr>
        <w:pStyle w:val="27"/>
        <w:spacing w:line="569" w:lineRule="exact"/>
        <w:ind w:firstLine="560" w:firstLineChars="200"/>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rPr>
        <w:t>1、响应文件递交的截止时间（响应截止时间，下同）为</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eastAsiaTheme="minorEastAsia" w:cstheme="minorEastAsia"/>
          <w:sz w:val="28"/>
          <w:szCs w:val="28"/>
          <w:highlight w:val="none"/>
          <w:u w:val="single"/>
        </w:rPr>
        <w:t xml:space="preserve"> 202</w:t>
      </w:r>
      <w:r>
        <w:rPr>
          <w:rFonts w:hint="eastAsia" w:asciiTheme="minorEastAsia" w:hAnsiTheme="minorEastAsia" w:eastAsiaTheme="minorEastAsia" w:cstheme="minorEastAsia"/>
          <w:sz w:val="28"/>
          <w:szCs w:val="28"/>
          <w:highlight w:val="none"/>
          <w:u w:val="single"/>
          <w:lang w:val="en-US" w:eastAsia="zh-CN"/>
        </w:rPr>
        <w:t>4</w:t>
      </w:r>
      <w:r>
        <w:rPr>
          <w:rFonts w:hint="eastAsia" w:asciiTheme="minorEastAsia" w:hAnsiTheme="minorEastAsia" w:eastAsiaTheme="minorEastAsia" w:cstheme="minorEastAsia"/>
          <w:sz w:val="28"/>
          <w:szCs w:val="28"/>
          <w:highlight w:val="none"/>
          <w:u w:val="single"/>
        </w:rPr>
        <w:t>年</w:t>
      </w:r>
      <w:r>
        <w:rPr>
          <w:rFonts w:hint="eastAsia" w:asciiTheme="minorEastAsia" w:hAnsiTheme="minorEastAsia" w:eastAsiaTheme="minorEastAsia" w:cstheme="minorEastAsia"/>
          <w:sz w:val="28"/>
          <w:szCs w:val="28"/>
          <w:highlight w:val="none"/>
          <w:u w:val="single"/>
          <w:lang w:val="en-US" w:eastAsia="zh-CN"/>
        </w:rPr>
        <w:t>2</w:t>
      </w:r>
      <w:r>
        <w:rPr>
          <w:rFonts w:hint="eastAsia" w:asciiTheme="minorEastAsia" w:hAnsiTheme="minorEastAsia" w:eastAsiaTheme="minorEastAsia" w:cstheme="minorEastAsia"/>
          <w:sz w:val="28"/>
          <w:szCs w:val="28"/>
          <w:highlight w:val="none"/>
          <w:u w:val="single"/>
        </w:rPr>
        <w:t xml:space="preserve">月 </w:t>
      </w:r>
      <w:r>
        <w:rPr>
          <w:rFonts w:hint="eastAsia" w:asciiTheme="minorEastAsia" w:hAnsiTheme="minorEastAsia" w:eastAsiaTheme="minorEastAsia" w:cstheme="minorEastAsia"/>
          <w:sz w:val="28"/>
          <w:szCs w:val="28"/>
          <w:highlight w:val="none"/>
          <w:u w:val="single"/>
          <w:lang w:val="en-US" w:eastAsia="zh-CN"/>
        </w:rPr>
        <w:t>26</w:t>
      </w:r>
      <w:r>
        <w:rPr>
          <w:rFonts w:hint="eastAsia" w:asciiTheme="minorEastAsia" w:hAnsiTheme="minorEastAsia" w:eastAsiaTheme="minorEastAsia" w:cstheme="minorEastAsia"/>
          <w:sz w:val="28"/>
          <w:szCs w:val="28"/>
          <w:highlight w:val="none"/>
          <w:u w:val="single"/>
        </w:rPr>
        <w:t xml:space="preserve"> 日上午 </w:t>
      </w:r>
      <w:r>
        <w:rPr>
          <w:rFonts w:hint="eastAsia" w:asciiTheme="minorEastAsia" w:hAnsiTheme="minorEastAsia" w:eastAsiaTheme="minorEastAsia" w:cstheme="minorEastAsia"/>
          <w:sz w:val="28"/>
          <w:szCs w:val="28"/>
          <w:highlight w:val="none"/>
          <w:u w:val="single"/>
          <w:lang w:val="en-US" w:eastAsia="zh-CN"/>
        </w:rPr>
        <w:t>17</w:t>
      </w:r>
      <w:r>
        <w:rPr>
          <w:rFonts w:hint="eastAsia" w:asciiTheme="minorEastAsia" w:hAnsiTheme="minorEastAsia" w:eastAsiaTheme="minorEastAsia" w:cstheme="minorEastAsia"/>
          <w:sz w:val="28"/>
          <w:szCs w:val="28"/>
          <w:highlight w:val="none"/>
          <w:u w:val="single"/>
        </w:rPr>
        <w:t>:</w:t>
      </w:r>
      <w:r>
        <w:rPr>
          <w:rFonts w:hint="eastAsia" w:asciiTheme="minorEastAsia" w:hAnsiTheme="minorEastAsia" w:eastAsiaTheme="minorEastAsia" w:cstheme="minorEastAsia"/>
          <w:sz w:val="28"/>
          <w:szCs w:val="28"/>
          <w:highlight w:val="none"/>
          <w:u w:val="single"/>
          <w:lang w:val="en-US" w:eastAsia="zh-CN"/>
        </w:rPr>
        <w:t>3</w:t>
      </w:r>
      <w:r>
        <w:rPr>
          <w:rFonts w:hint="eastAsia" w:asciiTheme="minorEastAsia" w:hAnsiTheme="minorEastAsia" w:eastAsiaTheme="minorEastAsia" w:cstheme="minorEastAsia"/>
          <w:sz w:val="28"/>
          <w:szCs w:val="28"/>
          <w:highlight w:val="none"/>
          <w:u w:val="single"/>
        </w:rPr>
        <w:t>0（星期</w:t>
      </w:r>
      <w:r>
        <w:rPr>
          <w:rFonts w:hint="eastAsia" w:asciiTheme="minorEastAsia" w:hAnsiTheme="minorEastAsia" w:eastAsiaTheme="minorEastAsia" w:cstheme="minorEastAsia"/>
          <w:sz w:val="28"/>
          <w:szCs w:val="28"/>
          <w:highlight w:val="none"/>
          <w:u w:val="single"/>
          <w:lang w:val="en-US" w:eastAsia="zh-CN"/>
        </w:rPr>
        <w:t>一</w:t>
      </w:r>
      <w:r>
        <w:rPr>
          <w:rFonts w:hint="eastAsia" w:asciiTheme="minorEastAsia" w:hAnsiTheme="minorEastAsia" w:eastAsiaTheme="minorEastAsia" w:cstheme="minorEastAsia"/>
          <w:sz w:val="28"/>
          <w:szCs w:val="28"/>
          <w:highlight w:val="none"/>
          <w:u w:val="single"/>
        </w:rPr>
        <w:t>）</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eastAsiaTheme="minorEastAsia" w:cstheme="minorEastAsia"/>
          <w:sz w:val="28"/>
          <w:szCs w:val="28"/>
          <w:highlight w:val="none"/>
          <w:u w:val="none"/>
        </w:rPr>
        <w:t>，</w:t>
      </w:r>
      <w:r>
        <w:rPr>
          <w:rFonts w:hint="eastAsia" w:asciiTheme="minorEastAsia" w:hAnsiTheme="minorEastAsia" w:eastAsiaTheme="minorEastAsia" w:cstheme="minorEastAsia"/>
          <w:sz w:val="28"/>
          <w:szCs w:val="28"/>
          <w:highlight w:val="none"/>
        </w:rPr>
        <w:t>供应商应在响应截止时间前将纸质响应文件</w:t>
      </w:r>
      <w:r>
        <w:rPr>
          <w:rFonts w:hint="eastAsia" w:asciiTheme="minorEastAsia" w:hAnsiTheme="minorEastAsia" w:eastAsiaTheme="minorEastAsia" w:cstheme="minorEastAsia"/>
          <w:sz w:val="28"/>
          <w:szCs w:val="28"/>
          <w:highlight w:val="none"/>
          <w:lang w:eastAsia="zh-CN"/>
        </w:rPr>
        <w:t>邮寄或当面送达</w:t>
      </w:r>
      <w:r>
        <w:rPr>
          <w:rFonts w:hint="eastAsia" w:asciiTheme="minorEastAsia" w:hAnsiTheme="minorEastAsia" w:eastAsiaTheme="minorEastAsia" w:cstheme="minorEastAsia"/>
          <w:sz w:val="28"/>
          <w:szCs w:val="28"/>
          <w:highlight w:val="none"/>
        </w:rPr>
        <w:t>至</w:t>
      </w:r>
      <w:r>
        <w:rPr>
          <w:rFonts w:hint="eastAsia" w:asciiTheme="minorEastAsia" w:hAnsiTheme="minorEastAsia" w:eastAsiaTheme="minorEastAsia" w:cstheme="minorEastAsia"/>
          <w:sz w:val="28"/>
          <w:szCs w:val="28"/>
          <w:highlight w:val="none"/>
          <w:lang w:eastAsia="zh-CN"/>
        </w:rPr>
        <w:t>黄山屏水文化旅游有限</w:t>
      </w:r>
      <w:r>
        <w:rPr>
          <w:rFonts w:hint="eastAsia" w:asciiTheme="minorEastAsia" w:hAnsiTheme="minorEastAsia" w:eastAsiaTheme="minorEastAsia" w:cstheme="minorEastAsia"/>
          <w:sz w:val="28"/>
          <w:szCs w:val="28"/>
          <w:highlight w:val="none"/>
        </w:rPr>
        <w:t>公司</w:t>
      </w:r>
      <w:r>
        <w:rPr>
          <w:rFonts w:hint="eastAsia" w:asciiTheme="minorEastAsia" w:hAnsiTheme="minorEastAsia" w:eastAsiaTheme="minorEastAsia" w:cstheme="minorEastAsia"/>
          <w:sz w:val="28"/>
          <w:szCs w:val="28"/>
          <w:highlight w:val="none"/>
          <w:lang w:eastAsia="zh-CN"/>
        </w:rPr>
        <w:t>。</w:t>
      </w:r>
    </w:p>
    <w:p>
      <w:pPr>
        <w:pStyle w:val="27"/>
        <w:spacing w:line="569" w:lineRule="exact"/>
        <w:ind w:firstLine="560"/>
        <w:jc w:val="both"/>
        <w:rPr>
          <w:rFonts w:hint="eastAsia" w:asciiTheme="minorEastAsia" w:hAnsiTheme="minorEastAsia" w:eastAsiaTheme="minorEastAsia" w:cstheme="minorEastAsia"/>
          <w:sz w:val="28"/>
          <w:szCs w:val="28"/>
          <w:highlight w:val="none"/>
        </w:rPr>
      </w:pPr>
      <w:bookmarkStart w:id="33" w:name="bookmark46"/>
      <w:r>
        <w:rPr>
          <w:rFonts w:hint="eastAsia" w:asciiTheme="minorEastAsia" w:hAnsiTheme="minorEastAsia" w:eastAsiaTheme="minorEastAsia" w:cstheme="minorEastAsia"/>
          <w:sz w:val="28"/>
          <w:szCs w:val="28"/>
          <w:highlight w:val="none"/>
        </w:rPr>
        <w:t>2</w:t>
      </w:r>
      <w:bookmarkEnd w:id="33"/>
      <w:r>
        <w:rPr>
          <w:rFonts w:hint="eastAsia" w:asciiTheme="minorEastAsia" w:hAnsiTheme="minorEastAsia" w:eastAsiaTheme="minorEastAsia" w:cstheme="minorEastAsia"/>
          <w:sz w:val="28"/>
          <w:szCs w:val="28"/>
          <w:highlight w:val="none"/>
        </w:rPr>
        <w:t>、逾期送达的、未送达指定地点的或者不按照询比采购文件要求密封的纸质响应文件，采购人将予以拒收。</w:t>
      </w:r>
    </w:p>
    <w:p>
      <w:pPr>
        <w:pStyle w:val="25"/>
        <w:keepNext/>
        <w:keepLines/>
        <w:tabs>
          <w:tab w:val="left" w:pos="1106"/>
        </w:tabs>
        <w:spacing w:line="557" w:lineRule="exact"/>
        <w:jc w:val="both"/>
        <w:rPr>
          <w:rFonts w:hint="eastAsia" w:asciiTheme="minorEastAsia" w:hAnsiTheme="minorEastAsia" w:eastAsiaTheme="minorEastAsia" w:cstheme="minorEastAsia"/>
          <w:sz w:val="28"/>
          <w:szCs w:val="28"/>
          <w:highlight w:val="none"/>
        </w:rPr>
      </w:pPr>
      <w:bookmarkStart w:id="34" w:name="bookmark48"/>
      <w:bookmarkStart w:id="35" w:name="bookmark51"/>
      <w:bookmarkStart w:id="36" w:name="bookmark49"/>
      <w:r>
        <w:rPr>
          <w:rFonts w:hint="eastAsia" w:asciiTheme="minorEastAsia" w:hAnsiTheme="minorEastAsia" w:eastAsiaTheme="minorEastAsia" w:cstheme="minorEastAsia"/>
          <w:sz w:val="28"/>
          <w:szCs w:val="28"/>
          <w:highlight w:val="none"/>
          <w:lang w:val="en-US" w:eastAsia="zh-CN"/>
        </w:rPr>
        <w:t>五</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t>评标实施及要求</w:t>
      </w:r>
      <w:bookmarkEnd w:id="34"/>
      <w:bookmarkEnd w:id="35"/>
      <w:bookmarkEnd w:id="36"/>
    </w:p>
    <w:p>
      <w:pPr>
        <w:pStyle w:val="27"/>
        <w:tabs>
          <w:tab w:val="left" w:pos="1012"/>
        </w:tabs>
        <w:spacing w:line="557" w:lineRule="exact"/>
        <w:ind w:firstLine="560"/>
        <w:jc w:val="both"/>
        <w:rPr>
          <w:rFonts w:hint="eastAsia" w:asciiTheme="minorEastAsia" w:hAnsiTheme="minorEastAsia" w:eastAsiaTheme="minorEastAsia" w:cstheme="minorEastAsia"/>
          <w:sz w:val="28"/>
          <w:szCs w:val="28"/>
          <w:highlight w:val="none"/>
          <w:u w:val="single"/>
          <w:lang w:val="en-US" w:eastAsia="zh-CN"/>
        </w:rPr>
      </w:pPr>
      <w:bookmarkStart w:id="37" w:name="bookmark52"/>
      <w:r>
        <w:rPr>
          <w:rFonts w:hint="eastAsia" w:asciiTheme="minorEastAsia" w:hAnsiTheme="minorEastAsia" w:eastAsiaTheme="minorEastAsia" w:cstheme="minorEastAsia"/>
          <w:sz w:val="28"/>
          <w:szCs w:val="28"/>
          <w:highlight w:val="none"/>
        </w:rPr>
        <w:t>1</w:t>
      </w:r>
      <w:bookmarkEnd w:id="37"/>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t>评标时间</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eastAsiaTheme="minorEastAsia" w:cstheme="minorEastAsia"/>
          <w:sz w:val="28"/>
          <w:szCs w:val="28"/>
          <w:highlight w:val="none"/>
          <w:u w:val="single"/>
        </w:rPr>
        <w:t xml:space="preserve"> 202</w:t>
      </w:r>
      <w:r>
        <w:rPr>
          <w:rFonts w:hint="eastAsia" w:asciiTheme="minorEastAsia" w:hAnsiTheme="minorEastAsia" w:eastAsiaTheme="minorEastAsia" w:cstheme="minorEastAsia"/>
          <w:sz w:val="28"/>
          <w:szCs w:val="28"/>
          <w:highlight w:val="none"/>
          <w:u w:val="single"/>
          <w:lang w:val="en-US" w:eastAsia="zh-CN"/>
        </w:rPr>
        <w:t>4</w:t>
      </w:r>
      <w:r>
        <w:rPr>
          <w:rFonts w:hint="eastAsia" w:asciiTheme="minorEastAsia" w:hAnsiTheme="minorEastAsia" w:eastAsiaTheme="minorEastAsia" w:cstheme="minorEastAsia"/>
          <w:sz w:val="28"/>
          <w:szCs w:val="28"/>
          <w:highlight w:val="none"/>
          <w:u w:val="single"/>
        </w:rPr>
        <w:t>年</w:t>
      </w:r>
      <w:r>
        <w:rPr>
          <w:rFonts w:hint="eastAsia" w:asciiTheme="minorEastAsia" w:hAnsiTheme="minorEastAsia" w:eastAsiaTheme="minorEastAsia" w:cstheme="minorEastAsia"/>
          <w:sz w:val="28"/>
          <w:szCs w:val="28"/>
          <w:highlight w:val="none"/>
          <w:u w:val="single"/>
          <w:lang w:val="en-US" w:eastAsia="zh-CN"/>
        </w:rPr>
        <w:t>2</w:t>
      </w:r>
      <w:r>
        <w:rPr>
          <w:rFonts w:hint="eastAsia" w:asciiTheme="minorEastAsia" w:hAnsiTheme="minorEastAsia" w:eastAsiaTheme="minorEastAsia" w:cstheme="minorEastAsia"/>
          <w:sz w:val="28"/>
          <w:szCs w:val="28"/>
          <w:highlight w:val="none"/>
          <w:u w:val="single"/>
        </w:rPr>
        <w:t xml:space="preserve">月 </w:t>
      </w:r>
      <w:r>
        <w:rPr>
          <w:rFonts w:hint="eastAsia" w:asciiTheme="minorEastAsia" w:hAnsiTheme="minorEastAsia" w:eastAsiaTheme="minorEastAsia" w:cstheme="minorEastAsia"/>
          <w:sz w:val="28"/>
          <w:szCs w:val="28"/>
          <w:highlight w:val="none"/>
          <w:u w:val="single"/>
          <w:lang w:val="en-US" w:eastAsia="zh-CN"/>
        </w:rPr>
        <w:t>27</w:t>
      </w:r>
      <w:r>
        <w:rPr>
          <w:rFonts w:hint="eastAsia" w:asciiTheme="minorEastAsia" w:hAnsiTheme="minorEastAsia" w:eastAsiaTheme="minorEastAsia" w:cstheme="minorEastAsia"/>
          <w:sz w:val="28"/>
          <w:szCs w:val="28"/>
          <w:highlight w:val="none"/>
          <w:u w:val="single"/>
        </w:rPr>
        <w:t xml:space="preserve"> 日上午 9:</w:t>
      </w:r>
      <w:r>
        <w:rPr>
          <w:rFonts w:hint="eastAsia" w:asciiTheme="minorEastAsia" w:hAnsiTheme="minorEastAsia" w:eastAsiaTheme="minorEastAsia" w:cstheme="minorEastAsia"/>
          <w:sz w:val="28"/>
          <w:szCs w:val="28"/>
          <w:highlight w:val="none"/>
          <w:u w:val="single"/>
          <w:lang w:val="en-US" w:eastAsia="zh-CN"/>
        </w:rPr>
        <w:t>3</w:t>
      </w:r>
      <w:r>
        <w:rPr>
          <w:rFonts w:hint="eastAsia" w:asciiTheme="minorEastAsia" w:hAnsiTheme="minorEastAsia" w:eastAsiaTheme="minorEastAsia" w:cstheme="minorEastAsia"/>
          <w:sz w:val="28"/>
          <w:szCs w:val="28"/>
          <w:highlight w:val="none"/>
          <w:u w:val="single"/>
        </w:rPr>
        <w:t>0（星期</w:t>
      </w:r>
      <w:r>
        <w:rPr>
          <w:rFonts w:hint="eastAsia" w:asciiTheme="minorEastAsia" w:hAnsiTheme="minorEastAsia" w:eastAsiaTheme="minorEastAsia" w:cstheme="minorEastAsia"/>
          <w:sz w:val="28"/>
          <w:szCs w:val="28"/>
          <w:highlight w:val="none"/>
          <w:u w:val="single"/>
          <w:lang w:val="en-US" w:eastAsia="zh-CN"/>
        </w:rPr>
        <w:t>二</w:t>
      </w:r>
      <w:r>
        <w:rPr>
          <w:rFonts w:hint="eastAsia" w:asciiTheme="minorEastAsia" w:hAnsiTheme="minorEastAsia" w:eastAsiaTheme="minorEastAsia" w:cstheme="minorEastAsia"/>
          <w:sz w:val="28"/>
          <w:szCs w:val="28"/>
          <w:highlight w:val="none"/>
          <w:u w:val="single"/>
        </w:rPr>
        <w:t>）</w:t>
      </w:r>
      <w:r>
        <w:rPr>
          <w:rFonts w:hint="eastAsia" w:asciiTheme="minorEastAsia" w:hAnsiTheme="minorEastAsia" w:eastAsiaTheme="minorEastAsia" w:cstheme="minorEastAsia"/>
          <w:sz w:val="28"/>
          <w:szCs w:val="28"/>
          <w:highlight w:val="none"/>
          <w:u w:val="single"/>
          <w:lang w:val="en-US" w:eastAsia="zh-CN"/>
        </w:rPr>
        <w:t xml:space="preserve"> </w:t>
      </w:r>
    </w:p>
    <w:p>
      <w:pPr>
        <w:pStyle w:val="27"/>
        <w:tabs>
          <w:tab w:val="left" w:pos="1012"/>
        </w:tabs>
        <w:spacing w:line="540" w:lineRule="exact"/>
        <w:ind w:firstLine="560"/>
        <w:jc w:val="both"/>
        <w:rPr>
          <w:rFonts w:hint="eastAsia" w:asciiTheme="minorEastAsia" w:hAnsiTheme="minorEastAsia" w:eastAsiaTheme="minorEastAsia" w:cstheme="minorEastAsia"/>
          <w:sz w:val="28"/>
          <w:szCs w:val="28"/>
          <w:highlight w:val="none"/>
          <w:lang w:eastAsia="zh-CN"/>
        </w:rPr>
      </w:pPr>
      <w:bookmarkStart w:id="38" w:name="bookmark53"/>
      <w:r>
        <w:rPr>
          <w:rFonts w:hint="eastAsia" w:asciiTheme="minorEastAsia" w:hAnsiTheme="minorEastAsia" w:eastAsiaTheme="minorEastAsia" w:cstheme="minorEastAsia"/>
          <w:sz w:val="28"/>
          <w:szCs w:val="28"/>
          <w:highlight w:val="none"/>
        </w:rPr>
        <w:t>2</w:t>
      </w:r>
      <w:bookmarkEnd w:id="38"/>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t>评标地点：</w:t>
      </w:r>
      <w:r>
        <w:rPr>
          <w:rFonts w:hint="eastAsia" w:asciiTheme="minorEastAsia" w:hAnsiTheme="minorEastAsia" w:eastAsiaTheme="minorEastAsia" w:cstheme="minorEastAsia"/>
          <w:sz w:val="28"/>
          <w:szCs w:val="28"/>
          <w:highlight w:val="none"/>
          <w:lang w:eastAsia="zh-CN"/>
        </w:rPr>
        <w:t>黄山屏水文化旅游有限</w:t>
      </w:r>
      <w:r>
        <w:rPr>
          <w:rFonts w:hint="eastAsia" w:asciiTheme="minorEastAsia" w:hAnsiTheme="minorEastAsia" w:eastAsiaTheme="minorEastAsia" w:cstheme="minorEastAsia"/>
          <w:sz w:val="28"/>
          <w:szCs w:val="28"/>
          <w:highlight w:val="none"/>
        </w:rPr>
        <w:t>公司（</w:t>
      </w:r>
      <w:r>
        <w:rPr>
          <w:rFonts w:hint="eastAsia" w:asciiTheme="minorEastAsia" w:hAnsiTheme="minorEastAsia" w:eastAsiaTheme="minorEastAsia" w:cstheme="minorEastAsia"/>
          <w:color w:val="000000"/>
          <w:spacing w:val="0"/>
          <w:w w:val="100"/>
          <w:position w:val="0"/>
          <w:sz w:val="28"/>
          <w:szCs w:val="28"/>
          <w:highlight w:val="none"/>
          <w:lang w:eastAsia="zh-CN"/>
        </w:rPr>
        <w:t>安徽省黄山市黟县宏村镇赛宏路61号</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eastAsia="zh-CN"/>
        </w:rPr>
        <w:t>。</w:t>
      </w:r>
    </w:p>
    <w:p>
      <w:pPr>
        <w:pStyle w:val="27"/>
        <w:tabs>
          <w:tab w:val="left" w:pos="1012"/>
        </w:tabs>
        <w:spacing w:line="569" w:lineRule="exact"/>
        <w:ind w:firstLine="560"/>
        <w:jc w:val="both"/>
        <w:rPr>
          <w:rFonts w:hint="eastAsia" w:asciiTheme="minorEastAsia" w:hAnsiTheme="minorEastAsia" w:eastAsiaTheme="minorEastAsia" w:cstheme="minorEastAsia"/>
          <w:sz w:val="28"/>
          <w:szCs w:val="28"/>
          <w:highlight w:val="none"/>
          <w:lang w:eastAsia="zh-CN"/>
        </w:rPr>
      </w:pPr>
      <w:bookmarkStart w:id="39" w:name="bookmark54"/>
      <w:r>
        <w:rPr>
          <w:rFonts w:hint="eastAsia" w:asciiTheme="minorEastAsia" w:hAnsiTheme="minorEastAsia" w:eastAsiaTheme="minorEastAsia" w:cstheme="minorEastAsia"/>
          <w:sz w:val="28"/>
          <w:szCs w:val="28"/>
          <w:lang w:val="en-US" w:eastAsia="zh-CN" w:bidi="en-US"/>
        </w:rPr>
        <w:t>3</w:t>
      </w:r>
      <w:bookmarkEnd w:id="39"/>
      <w:r>
        <w:rPr>
          <w:rFonts w:hint="eastAsia" w:asciiTheme="minorEastAsia" w:hAnsiTheme="minorEastAsia" w:eastAsiaTheme="minorEastAsia" w:cstheme="minorEastAsia"/>
          <w:sz w:val="28"/>
          <w:szCs w:val="28"/>
          <w:lang w:val="en-US" w:eastAsia="zh-CN" w:bidi="en-US"/>
        </w:rPr>
        <w:t>、</w:t>
      </w:r>
      <w:r>
        <w:rPr>
          <w:rFonts w:hint="eastAsia" w:asciiTheme="minorEastAsia" w:hAnsiTheme="minorEastAsia" w:eastAsiaTheme="minorEastAsia" w:cstheme="minorEastAsia"/>
          <w:sz w:val="28"/>
          <w:szCs w:val="28"/>
          <w:lang w:val="en-US" w:eastAsia="zh-CN" w:bidi="en-US"/>
        </w:rPr>
        <w:tab/>
      </w:r>
      <w:r>
        <w:rPr>
          <w:rFonts w:hint="eastAsia" w:asciiTheme="minorEastAsia" w:hAnsiTheme="minorEastAsia" w:eastAsiaTheme="minorEastAsia" w:cstheme="minorEastAsia"/>
          <w:color w:val="000000"/>
          <w:spacing w:val="0"/>
          <w:w w:val="100"/>
          <w:position w:val="0"/>
          <w:sz w:val="28"/>
          <w:szCs w:val="28"/>
          <w:highlight w:val="none"/>
        </w:rPr>
        <w:t>评标工作</w:t>
      </w:r>
      <w:r>
        <w:rPr>
          <w:rFonts w:hint="eastAsia" w:asciiTheme="minorEastAsia" w:hAnsiTheme="minorEastAsia" w:eastAsiaTheme="minorEastAsia" w:cstheme="minorEastAsia"/>
          <w:color w:val="000000"/>
          <w:spacing w:val="0"/>
          <w:w w:val="100"/>
          <w:position w:val="0"/>
          <w:sz w:val="28"/>
          <w:szCs w:val="28"/>
          <w:highlight w:val="none"/>
          <w:lang w:eastAsia="zh-CN"/>
        </w:rPr>
        <w:t>由黄山屏水文化旅游有限</w:t>
      </w:r>
      <w:r>
        <w:rPr>
          <w:rFonts w:hint="eastAsia" w:asciiTheme="minorEastAsia" w:hAnsiTheme="minorEastAsia" w:eastAsiaTheme="minorEastAsia" w:cstheme="minorEastAsia"/>
          <w:color w:val="000000"/>
          <w:spacing w:val="0"/>
          <w:w w:val="100"/>
          <w:position w:val="0"/>
          <w:sz w:val="28"/>
          <w:szCs w:val="28"/>
          <w:highlight w:val="none"/>
        </w:rPr>
        <w:t>公司</w:t>
      </w:r>
      <w:r>
        <w:rPr>
          <w:rFonts w:hint="eastAsia" w:asciiTheme="minorEastAsia" w:hAnsiTheme="minorEastAsia" w:eastAsiaTheme="minorEastAsia" w:cstheme="minorEastAsia"/>
          <w:color w:val="000000"/>
          <w:spacing w:val="0"/>
          <w:w w:val="100"/>
          <w:position w:val="0"/>
          <w:sz w:val="28"/>
          <w:szCs w:val="28"/>
          <w:highlight w:val="none"/>
          <w:lang w:eastAsia="zh-CN"/>
        </w:rPr>
        <w:t>组织实施，评标委员会由屏水公司</w:t>
      </w:r>
      <w:r>
        <w:rPr>
          <w:rFonts w:hint="eastAsia" w:asciiTheme="minorEastAsia" w:hAnsiTheme="minorEastAsia" w:eastAsiaTheme="minorEastAsia" w:cstheme="minorEastAsia"/>
          <w:color w:val="000000"/>
          <w:spacing w:val="0"/>
          <w:w w:val="100"/>
          <w:position w:val="0"/>
          <w:sz w:val="28"/>
          <w:szCs w:val="28"/>
          <w:highlight w:val="none"/>
          <w:lang w:val="en-US" w:eastAsia="zh-CN"/>
        </w:rPr>
        <w:t>正式员工3人及以上单数商务和技术人员组成</w:t>
      </w:r>
      <w:r>
        <w:rPr>
          <w:rFonts w:hint="eastAsia" w:asciiTheme="minorEastAsia" w:hAnsiTheme="minorEastAsia" w:eastAsiaTheme="minorEastAsia" w:cstheme="minorEastAsia"/>
          <w:color w:val="000000"/>
          <w:spacing w:val="0"/>
          <w:w w:val="100"/>
          <w:position w:val="0"/>
          <w:sz w:val="28"/>
          <w:szCs w:val="28"/>
          <w:highlight w:val="none"/>
        </w:rPr>
        <w:t>，评标时</w:t>
      </w:r>
      <w:r>
        <w:rPr>
          <w:rFonts w:hint="eastAsia" w:asciiTheme="minorEastAsia" w:hAnsiTheme="minorEastAsia" w:eastAsiaTheme="minorEastAsia" w:cstheme="minorEastAsia"/>
          <w:color w:val="000000"/>
          <w:spacing w:val="0"/>
          <w:w w:val="100"/>
          <w:position w:val="0"/>
          <w:sz w:val="28"/>
          <w:szCs w:val="28"/>
          <w:highlight w:val="none"/>
          <w:lang w:eastAsia="zh-CN"/>
        </w:rPr>
        <w:t>响应单位</w:t>
      </w:r>
      <w:r>
        <w:rPr>
          <w:rFonts w:hint="eastAsia" w:asciiTheme="minorEastAsia" w:hAnsiTheme="minorEastAsia" w:eastAsiaTheme="minorEastAsia" w:cstheme="minorEastAsia"/>
          <w:color w:val="000000"/>
          <w:spacing w:val="0"/>
          <w:w w:val="100"/>
          <w:position w:val="0"/>
          <w:sz w:val="28"/>
          <w:szCs w:val="28"/>
          <w:highlight w:val="none"/>
        </w:rPr>
        <w:t>可以参加开标也可以不参加开标，不参加开标视同认可开标结</w:t>
      </w:r>
      <w:r>
        <w:rPr>
          <w:rFonts w:hint="eastAsia" w:asciiTheme="minorEastAsia" w:hAnsiTheme="minorEastAsia" w:eastAsiaTheme="minorEastAsia" w:cstheme="minorEastAsia"/>
          <w:color w:val="000000"/>
          <w:spacing w:val="0"/>
          <w:w w:val="100"/>
          <w:position w:val="0"/>
          <w:sz w:val="28"/>
          <w:szCs w:val="28"/>
        </w:rPr>
        <w:t>果，参加开标的人员应为投标文件中确定的</w:t>
      </w:r>
      <w:r>
        <w:rPr>
          <w:rFonts w:hint="eastAsia" w:asciiTheme="minorEastAsia" w:hAnsiTheme="minorEastAsia" w:eastAsiaTheme="minorEastAsia" w:cstheme="minorEastAsia"/>
          <w:color w:val="000000"/>
          <w:spacing w:val="0"/>
          <w:w w:val="100"/>
          <w:position w:val="0"/>
          <w:sz w:val="28"/>
          <w:szCs w:val="28"/>
          <w:lang w:eastAsia="zh-CN"/>
        </w:rPr>
        <w:t>响应单位</w:t>
      </w:r>
      <w:r>
        <w:rPr>
          <w:rFonts w:hint="eastAsia" w:asciiTheme="minorEastAsia" w:hAnsiTheme="minorEastAsia" w:eastAsiaTheme="minorEastAsia" w:cstheme="minorEastAsia"/>
          <w:color w:val="000000"/>
          <w:spacing w:val="0"/>
          <w:w w:val="100"/>
          <w:position w:val="0"/>
          <w:sz w:val="28"/>
          <w:szCs w:val="28"/>
        </w:rPr>
        <w:t>授权</w:t>
      </w:r>
      <w:r>
        <w:rPr>
          <w:rFonts w:hint="eastAsia" w:asciiTheme="minorEastAsia" w:hAnsiTheme="minorEastAsia" w:eastAsiaTheme="minorEastAsia" w:cstheme="minorEastAsia"/>
          <w:color w:val="000000"/>
          <w:spacing w:val="0"/>
          <w:w w:val="100"/>
          <w:position w:val="0"/>
          <w:sz w:val="28"/>
          <w:szCs w:val="28"/>
          <w:highlight w:val="none"/>
        </w:rPr>
        <w:t>代表</w:t>
      </w:r>
      <w:r>
        <w:rPr>
          <w:rFonts w:hint="eastAsia" w:asciiTheme="minorEastAsia" w:hAnsiTheme="minorEastAsia" w:eastAsiaTheme="minorEastAsia" w:cstheme="minorEastAsia"/>
          <w:color w:val="000000"/>
          <w:spacing w:val="0"/>
          <w:w w:val="100"/>
          <w:position w:val="0"/>
          <w:sz w:val="28"/>
          <w:szCs w:val="28"/>
          <w:highlight w:val="none"/>
          <w:lang w:eastAsia="zh-CN"/>
        </w:rPr>
        <w:t>（</w:t>
      </w:r>
      <w:r>
        <w:rPr>
          <w:rFonts w:hint="eastAsia" w:asciiTheme="minorEastAsia" w:hAnsiTheme="minorEastAsia" w:eastAsiaTheme="minorEastAsia" w:cstheme="minorEastAsia"/>
          <w:color w:val="000000"/>
          <w:spacing w:val="0"/>
          <w:w w:val="100"/>
          <w:position w:val="0"/>
          <w:sz w:val="28"/>
          <w:szCs w:val="28"/>
          <w:highlight w:val="none"/>
          <w:lang w:val="en-US" w:eastAsia="zh-CN"/>
        </w:rPr>
        <w:t>响应投标时需提供</w:t>
      </w:r>
      <w:r>
        <w:rPr>
          <w:rFonts w:hint="eastAsia" w:asciiTheme="minorEastAsia" w:hAnsiTheme="minorEastAsia" w:eastAsiaTheme="minorEastAsia" w:cstheme="minorEastAsia"/>
          <w:color w:val="000000"/>
          <w:spacing w:val="0"/>
          <w:w w:val="100"/>
          <w:position w:val="0"/>
          <w:sz w:val="28"/>
          <w:szCs w:val="28"/>
          <w:highlight w:val="none"/>
          <w:lang w:eastAsia="zh-CN"/>
        </w:rPr>
        <w:t>）</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若有效投标家数（投标响应家数或者经资格审查、符合性审查和详细评审）不足</w:t>
      </w:r>
      <w:r>
        <w:rPr>
          <w:rFonts w:hint="eastAsia" w:asciiTheme="minorEastAsia" w:hAnsiTheme="minorEastAsia" w:eastAsiaTheme="minorEastAsia" w:cstheme="minorEastAsia"/>
          <w:sz w:val="28"/>
          <w:szCs w:val="28"/>
          <w:highlight w:val="none"/>
          <w:lang w:val="en-US" w:eastAsia="zh-CN"/>
        </w:rPr>
        <w:t>3家</w:t>
      </w:r>
      <w:r>
        <w:rPr>
          <w:rFonts w:hint="eastAsia" w:asciiTheme="minorEastAsia" w:hAnsiTheme="minorEastAsia" w:eastAsiaTheme="minorEastAsia" w:cstheme="minorEastAsia"/>
          <w:sz w:val="28"/>
          <w:szCs w:val="28"/>
          <w:highlight w:val="none"/>
          <w:lang w:eastAsia="zh-CN"/>
        </w:rPr>
        <w:t>，本</w:t>
      </w:r>
      <w:r>
        <w:rPr>
          <w:rFonts w:hint="eastAsia" w:asciiTheme="minorEastAsia" w:hAnsiTheme="minorEastAsia" w:eastAsiaTheme="minorEastAsia" w:cstheme="minorEastAsia"/>
          <w:sz w:val="28"/>
          <w:szCs w:val="28"/>
          <w:highlight w:val="none"/>
          <w:lang w:val="en-US" w:eastAsia="zh-CN"/>
        </w:rPr>
        <w:t>服务</w:t>
      </w:r>
      <w:r>
        <w:rPr>
          <w:rFonts w:hint="eastAsia" w:asciiTheme="minorEastAsia" w:hAnsiTheme="minorEastAsia" w:eastAsiaTheme="minorEastAsia" w:cstheme="minorEastAsia"/>
          <w:sz w:val="28"/>
          <w:szCs w:val="28"/>
          <w:highlight w:val="none"/>
          <w:lang w:eastAsia="zh-CN"/>
        </w:rPr>
        <w:t>项目流标，重新采购。</w:t>
      </w:r>
    </w:p>
    <w:p>
      <w:pPr>
        <w:pStyle w:val="25"/>
        <w:keepNext/>
        <w:keepLines/>
        <w:tabs>
          <w:tab w:val="left" w:pos="1106"/>
        </w:tabs>
        <w:spacing w:line="557" w:lineRule="exact"/>
        <w:jc w:val="both"/>
        <w:rPr>
          <w:rFonts w:hint="eastAsia" w:asciiTheme="minorEastAsia" w:hAnsiTheme="minorEastAsia" w:eastAsiaTheme="minorEastAsia" w:cstheme="minorEastAsia"/>
          <w:sz w:val="28"/>
          <w:szCs w:val="28"/>
          <w:highlight w:val="none"/>
          <w:lang w:val="zh-TW" w:eastAsia="zh-TW"/>
        </w:rPr>
      </w:pPr>
      <w:bookmarkStart w:id="40" w:name="bookmark56"/>
      <w:bookmarkStart w:id="41" w:name="bookmark55"/>
      <w:bookmarkStart w:id="42" w:name="bookmark58"/>
      <w:r>
        <w:rPr>
          <w:rFonts w:hint="eastAsia" w:asciiTheme="minorEastAsia" w:hAnsiTheme="minorEastAsia" w:eastAsiaTheme="minorEastAsia" w:cstheme="minorEastAsia"/>
          <w:sz w:val="28"/>
          <w:szCs w:val="28"/>
          <w:highlight w:val="none"/>
          <w:lang w:val="zh-TW" w:eastAsia="zh-CN"/>
        </w:rPr>
        <w:t>六</w:t>
      </w:r>
      <w:r>
        <w:rPr>
          <w:rFonts w:hint="eastAsia" w:asciiTheme="minorEastAsia" w:hAnsiTheme="minorEastAsia" w:eastAsiaTheme="minorEastAsia" w:cstheme="minorEastAsia"/>
          <w:sz w:val="28"/>
          <w:szCs w:val="28"/>
          <w:highlight w:val="none"/>
          <w:lang w:val="zh-TW" w:eastAsia="zh-TW"/>
        </w:rPr>
        <w:t>、</w:t>
      </w:r>
      <w:r>
        <w:rPr>
          <w:rFonts w:hint="eastAsia" w:asciiTheme="minorEastAsia" w:hAnsiTheme="minorEastAsia" w:eastAsiaTheme="minorEastAsia" w:cstheme="minorEastAsia"/>
          <w:sz w:val="28"/>
          <w:szCs w:val="28"/>
          <w:highlight w:val="none"/>
          <w:lang w:val="zh-TW" w:eastAsia="zh-TW"/>
        </w:rPr>
        <w:tab/>
      </w:r>
      <w:r>
        <w:rPr>
          <w:rFonts w:hint="eastAsia" w:asciiTheme="minorEastAsia" w:hAnsiTheme="minorEastAsia" w:eastAsiaTheme="minorEastAsia" w:cstheme="minorEastAsia"/>
          <w:sz w:val="28"/>
          <w:szCs w:val="28"/>
          <w:highlight w:val="none"/>
          <w:lang w:val="zh-TW" w:eastAsia="zh-TW"/>
        </w:rPr>
        <w:t>联系方式</w:t>
      </w:r>
      <w:bookmarkEnd w:id="40"/>
      <w:bookmarkEnd w:id="41"/>
      <w:bookmarkEnd w:id="42"/>
    </w:p>
    <w:p>
      <w:pPr>
        <w:pStyle w:val="27"/>
        <w:keepNext w:val="0"/>
        <w:keepLines w:val="0"/>
        <w:widowControl w:val="0"/>
        <w:shd w:val="clear" w:color="auto" w:fill="auto"/>
        <w:bidi w:val="0"/>
        <w:spacing w:before="0" w:after="0" w:line="557" w:lineRule="exact"/>
        <w:ind w:left="0" w:right="0" w:firstLine="560"/>
        <w:jc w:val="both"/>
        <w:rPr>
          <w:rFonts w:hint="eastAsia" w:asciiTheme="minorEastAsia" w:hAnsiTheme="minorEastAsia" w:eastAsiaTheme="minorEastAsia" w:cstheme="minorEastAsia"/>
          <w:b w:val="0"/>
          <w:bCs w:val="0"/>
          <w:color w:val="000000"/>
          <w:spacing w:val="0"/>
          <w:w w:val="100"/>
          <w:position w:val="0"/>
          <w:sz w:val="28"/>
          <w:szCs w:val="28"/>
          <w:highlight w:val="none"/>
          <w:lang w:val="en-US" w:eastAsia="zh-CN" w:bidi="zh-TW"/>
        </w:rPr>
      </w:pPr>
      <w:r>
        <w:rPr>
          <w:rFonts w:hint="eastAsia" w:asciiTheme="minorEastAsia" w:hAnsiTheme="minorEastAsia" w:eastAsiaTheme="minorEastAsia" w:cstheme="minorEastAsia"/>
          <w:b w:val="0"/>
          <w:bCs w:val="0"/>
          <w:color w:val="000000"/>
          <w:spacing w:val="0"/>
          <w:w w:val="100"/>
          <w:position w:val="0"/>
          <w:sz w:val="28"/>
          <w:szCs w:val="28"/>
          <w:highlight w:val="none"/>
          <w:lang w:val="zh-TW" w:eastAsia="zh-TW" w:bidi="zh-TW"/>
        </w:rPr>
        <w:t>名称：</w:t>
      </w:r>
      <w:r>
        <w:rPr>
          <w:rFonts w:hint="eastAsia" w:asciiTheme="minorEastAsia" w:hAnsiTheme="minorEastAsia" w:eastAsiaTheme="minorEastAsia" w:cstheme="minorEastAsia"/>
          <w:b w:val="0"/>
          <w:bCs w:val="0"/>
          <w:color w:val="000000"/>
          <w:spacing w:val="0"/>
          <w:w w:val="100"/>
          <w:position w:val="0"/>
          <w:sz w:val="28"/>
          <w:szCs w:val="28"/>
          <w:highlight w:val="none"/>
          <w:lang w:val="en-US" w:eastAsia="zh-CN" w:bidi="zh-TW"/>
        </w:rPr>
        <w:t xml:space="preserve"> </w:t>
      </w:r>
      <w:r>
        <w:rPr>
          <w:rFonts w:hint="eastAsia" w:asciiTheme="minorEastAsia" w:hAnsiTheme="minorEastAsia" w:eastAsiaTheme="minorEastAsia" w:cstheme="minorEastAsia"/>
          <w:b w:val="0"/>
          <w:bCs w:val="0"/>
          <w:color w:val="000000"/>
          <w:spacing w:val="0"/>
          <w:w w:val="100"/>
          <w:position w:val="0"/>
          <w:sz w:val="28"/>
          <w:szCs w:val="28"/>
          <w:highlight w:val="none"/>
          <w:lang w:val="zh-TW" w:eastAsia="zh-TW" w:bidi="zh-TW"/>
        </w:rPr>
        <w:t>黄山屏水文化旅游有限公司</w:t>
      </w:r>
      <w:r>
        <w:rPr>
          <w:rFonts w:hint="eastAsia" w:asciiTheme="minorEastAsia" w:hAnsiTheme="minorEastAsia" w:eastAsiaTheme="minorEastAsia" w:cstheme="minorEastAsia"/>
          <w:b w:val="0"/>
          <w:bCs w:val="0"/>
          <w:color w:val="000000"/>
          <w:spacing w:val="0"/>
          <w:w w:val="100"/>
          <w:position w:val="0"/>
          <w:sz w:val="28"/>
          <w:szCs w:val="28"/>
          <w:highlight w:val="none"/>
          <w:lang w:val="en-US" w:eastAsia="zh-CN" w:bidi="zh-TW"/>
        </w:rPr>
        <w:t xml:space="preserve">   </w:t>
      </w:r>
    </w:p>
    <w:p>
      <w:pPr>
        <w:pStyle w:val="27"/>
        <w:keepNext w:val="0"/>
        <w:keepLines w:val="0"/>
        <w:widowControl w:val="0"/>
        <w:shd w:val="clear" w:color="auto" w:fill="auto"/>
        <w:bidi w:val="0"/>
        <w:spacing w:before="0" w:after="0" w:line="557" w:lineRule="exact"/>
        <w:ind w:left="0" w:right="0" w:firstLine="560"/>
        <w:jc w:val="both"/>
        <w:rPr>
          <w:rFonts w:hint="eastAsia" w:asciiTheme="minorEastAsia" w:hAnsiTheme="minorEastAsia" w:eastAsiaTheme="minorEastAsia" w:cstheme="minorEastAsia"/>
          <w:b w:val="0"/>
          <w:bCs w:val="0"/>
          <w:color w:val="000000"/>
          <w:spacing w:val="0"/>
          <w:w w:val="100"/>
          <w:position w:val="0"/>
          <w:sz w:val="28"/>
          <w:szCs w:val="28"/>
          <w:highlight w:val="none"/>
          <w:lang w:val="zh-TW" w:eastAsia="zh-CN" w:bidi="zh-TW"/>
        </w:rPr>
      </w:pPr>
      <w:r>
        <w:rPr>
          <w:rFonts w:hint="eastAsia" w:asciiTheme="minorEastAsia" w:hAnsiTheme="minorEastAsia" w:eastAsiaTheme="minorEastAsia" w:cstheme="minorEastAsia"/>
          <w:b w:val="0"/>
          <w:bCs w:val="0"/>
          <w:color w:val="000000"/>
          <w:spacing w:val="0"/>
          <w:w w:val="100"/>
          <w:position w:val="0"/>
          <w:sz w:val="28"/>
          <w:szCs w:val="28"/>
          <w:highlight w:val="none"/>
          <w:lang w:val="zh-TW" w:eastAsia="zh-TW" w:bidi="zh-TW"/>
        </w:rPr>
        <w:t>地址：</w:t>
      </w:r>
      <w:r>
        <w:rPr>
          <w:rFonts w:hint="eastAsia" w:asciiTheme="minorEastAsia" w:hAnsiTheme="minorEastAsia" w:eastAsiaTheme="minorEastAsia" w:cstheme="minorEastAsia"/>
          <w:b w:val="0"/>
          <w:bCs w:val="0"/>
          <w:color w:val="000000"/>
          <w:spacing w:val="0"/>
          <w:w w:val="100"/>
          <w:position w:val="0"/>
          <w:sz w:val="28"/>
          <w:szCs w:val="28"/>
          <w:highlight w:val="none"/>
          <w:lang w:val="zh-TW" w:eastAsia="zh-CN" w:bidi="zh-TW"/>
        </w:rPr>
        <w:t>安徽省黄山市黟县宏村镇赛宏路61号</w:t>
      </w:r>
    </w:p>
    <w:p>
      <w:pPr>
        <w:pStyle w:val="27"/>
        <w:spacing w:line="557" w:lineRule="exact"/>
        <w:ind w:firstLine="560"/>
        <w:rPr>
          <w:rFonts w:hint="default" w:asciiTheme="minorEastAsia" w:hAnsiTheme="minorEastAsia" w:eastAsiaTheme="minorEastAsia" w:cstheme="minorEastAsia"/>
          <w:b w:val="0"/>
          <w:bCs w:val="0"/>
          <w:color w:val="000000"/>
          <w:spacing w:val="0"/>
          <w:w w:val="100"/>
          <w:position w:val="0"/>
          <w:sz w:val="28"/>
          <w:szCs w:val="28"/>
          <w:highlight w:val="none"/>
          <w:lang w:val="en-US" w:eastAsia="zh-CN" w:bidi="zh-TW"/>
        </w:rPr>
        <w:sectPr>
          <w:footerReference r:id="rId7" w:type="default"/>
          <w:footerReference r:id="rId8" w:type="even"/>
          <w:pgSz w:w="11900" w:h="16840"/>
          <w:pgMar w:top="1345" w:right="895" w:bottom="1665" w:left="823" w:header="917" w:footer="1237" w:gutter="0"/>
          <w:pgNumType w:fmt="numberInDash" w:start="1"/>
          <w:cols w:space="720" w:num="1"/>
          <w:docGrid w:linePitch="360" w:charSpace="0"/>
        </w:sectPr>
      </w:pPr>
      <w:r>
        <w:rPr>
          <w:rFonts w:hint="eastAsia" w:asciiTheme="minorEastAsia" w:hAnsiTheme="minorEastAsia" w:eastAsiaTheme="minorEastAsia" w:cstheme="minorEastAsia"/>
          <w:b w:val="0"/>
          <w:bCs w:val="0"/>
          <w:color w:val="000000"/>
          <w:spacing w:val="0"/>
          <w:w w:val="100"/>
          <w:position w:val="0"/>
          <w:sz w:val="28"/>
          <w:szCs w:val="28"/>
          <w:highlight w:val="none"/>
          <w:lang w:val="zh-TW" w:eastAsia="zh-TW" w:bidi="zh-TW"/>
        </w:rPr>
        <w:t>联系人：</w:t>
      </w:r>
      <w:r>
        <w:rPr>
          <w:rFonts w:hint="eastAsia" w:asciiTheme="minorEastAsia" w:hAnsiTheme="minorEastAsia" w:eastAsiaTheme="minorEastAsia" w:cstheme="minorEastAsia"/>
          <w:b w:val="0"/>
          <w:bCs w:val="0"/>
          <w:color w:val="000000"/>
          <w:spacing w:val="0"/>
          <w:w w:val="100"/>
          <w:position w:val="0"/>
          <w:sz w:val="28"/>
          <w:szCs w:val="28"/>
          <w:highlight w:val="none"/>
          <w:lang w:val="zh-TW" w:eastAsia="zh-CN" w:bidi="zh-TW"/>
        </w:rPr>
        <w:t>胡晓虎</w:t>
      </w:r>
      <w:r>
        <w:rPr>
          <w:rFonts w:hint="eastAsia" w:asciiTheme="minorEastAsia" w:hAnsiTheme="minorEastAsia" w:eastAsiaTheme="minorEastAsia" w:cstheme="minorEastAsia"/>
          <w:b w:val="0"/>
          <w:bCs w:val="0"/>
          <w:color w:val="000000"/>
          <w:spacing w:val="0"/>
          <w:w w:val="100"/>
          <w:position w:val="0"/>
          <w:sz w:val="28"/>
          <w:szCs w:val="28"/>
          <w:highlight w:val="none"/>
          <w:lang w:val="en-US" w:eastAsia="zh-CN" w:bidi="zh-TW"/>
        </w:rPr>
        <w:t xml:space="preserve">    </w:t>
      </w:r>
      <w:r>
        <w:rPr>
          <w:rFonts w:hint="eastAsia" w:asciiTheme="minorEastAsia" w:hAnsiTheme="minorEastAsia" w:eastAsiaTheme="minorEastAsia" w:cstheme="minorEastAsia"/>
          <w:b w:val="0"/>
          <w:bCs w:val="0"/>
          <w:color w:val="000000"/>
          <w:spacing w:val="0"/>
          <w:w w:val="100"/>
          <w:position w:val="0"/>
          <w:sz w:val="28"/>
          <w:szCs w:val="28"/>
          <w:highlight w:val="none"/>
          <w:lang w:val="zh-TW" w:eastAsia="zh-TW" w:bidi="zh-TW"/>
        </w:rPr>
        <w:t>电话：</w:t>
      </w:r>
      <w:r>
        <w:rPr>
          <w:rFonts w:hint="eastAsia" w:asciiTheme="minorEastAsia" w:hAnsiTheme="minorEastAsia" w:eastAsiaTheme="minorEastAsia" w:cstheme="minorEastAsia"/>
          <w:b w:val="0"/>
          <w:bCs w:val="0"/>
          <w:color w:val="000000"/>
          <w:spacing w:val="0"/>
          <w:w w:val="100"/>
          <w:position w:val="0"/>
          <w:sz w:val="28"/>
          <w:szCs w:val="28"/>
          <w:highlight w:val="none"/>
          <w:lang w:val="en-US" w:eastAsia="zh-CN" w:bidi="zh-TW"/>
        </w:rPr>
        <w:t>1665163530</w:t>
      </w:r>
    </w:p>
    <w:p>
      <w:pPr>
        <w:pStyle w:val="21"/>
        <w:keepNext/>
        <w:keepLines/>
        <w:spacing w:after="60"/>
        <w:rPr>
          <w:b/>
          <w:bCs/>
        </w:rPr>
      </w:pPr>
      <w:bookmarkStart w:id="43" w:name="bookmark60"/>
      <w:bookmarkStart w:id="44" w:name="bookmark59"/>
      <w:bookmarkStart w:id="45" w:name="bookmark61"/>
      <w:r>
        <w:rPr>
          <w:b/>
          <w:bCs/>
        </w:rPr>
        <w:t>第二章</w:t>
      </w:r>
      <w:r>
        <w:rPr>
          <w:rFonts w:hint="eastAsia"/>
          <w:b/>
          <w:bCs/>
          <w:lang w:val="en-US" w:eastAsia="zh-CN"/>
        </w:rPr>
        <w:t xml:space="preserve"> </w:t>
      </w:r>
      <w:r>
        <w:rPr>
          <w:b/>
          <w:bCs/>
        </w:rPr>
        <w:t>供应商须知</w:t>
      </w:r>
      <w:bookmarkEnd w:id="43"/>
      <w:bookmarkEnd w:id="44"/>
      <w:bookmarkEnd w:id="45"/>
    </w:p>
    <w:p>
      <w:pPr>
        <w:pStyle w:val="27"/>
        <w:tabs>
          <w:tab w:val="left" w:pos="1356"/>
        </w:tabs>
        <w:spacing w:line="495" w:lineRule="exact"/>
        <w:ind w:left="400" w:firstLine="580"/>
        <w:jc w:val="both"/>
      </w:pPr>
      <w:bookmarkStart w:id="46" w:name="bookmark62"/>
      <w:r>
        <w:rPr>
          <w:rFonts w:ascii="Times New Roman" w:hAnsi="Times New Roman" w:eastAsia="Times New Roman" w:cs="Times New Roman"/>
          <w:sz w:val="28"/>
          <w:szCs w:val="28"/>
        </w:rPr>
        <w:t>1</w:t>
      </w:r>
      <w:bookmarkEnd w:id="46"/>
      <w:r>
        <w:t>、</w:t>
      </w:r>
      <w:r>
        <w:rPr>
          <w:rFonts w:hint="eastAsia"/>
          <w:lang w:eastAsia="zh-CN"/>
        </w:rPr>
        <w:t>响应单位所报价格包含</w:t>
      </w:r>
      <w:r>
        <w:rPr>
          <w:rFonts w:hint="eastAsia"/>
        </w:rPr>
        <w:t>国家规定的增值税税金</w:t>
      </w:r>
      <w:r>
        <w:rPr>
          <w:rFonts w:hint="eastAsia"/>
          <w:lang w:eastAsia="zh-CN"/>
        </w:rPr>
        <w:t>在内</w:t>
      </w:r>
      <w:r>
        <w:rPr>
          <w:rFonts w:hint="eastAsia"/>
        </w:rPr>
        <w:t>，增值税税金按一般计税方法计算</w:t>
      </w:r>
      <w:r>
        <w:rPr>
          <w:rFonts w:hint="eastAsia"/>
          <w:lang w:eastAsia="zh-CN"/>
        </w:rPr>
        <w:t>；响应单位</w:t>
      </w:r>
      <w:r>
        <w:t>报价超过项目控制价的，按无效投标处理。</w:t>
      </w:r>
    </w:p>
    <w:p>
      <w:pPr>
        <w:pStyle w:val="27"/>
        <w:tabs>
          <w:tab w:val="left" w:pos="1356"/>
        </w:tabs>
        <w:spacing w:line="495" w:lineRule="exact"/>
        <w:ind w:left="400" w:firstLine="580"/>
        <w:jc w:val="both"/>
      </w:pPr>
      <w:r>
        <w:rPr>
          <w:rFonts w:hint="eastAsia" w:ascii="Times New Roman" w:hAnsi="Times New Roman" w:cs="Times New Roman"/>
          <w:sz w:val="28"/>
          <w:szCs w:val="28"/>
          <w:lang w:val="en-US" w:eastAsia="zh-CN"/>
        </w:rPr>
        <w:t>2</w:t>
      </w:r>
      <w:r>
        <w:rPr>
          <w:rFonts w:hint="eastAsia" w:ascii="Times New Roman" w:hAnsi="Times New Roman" w:cs="Times New Roman"/>
          <w:sz w:val="28"/>
          <w:szCs w:val="28"/>
          <w:lang w:eastAsia="zh-CN"/>
        </w:rPr>
        <w:t>、</w:t>
      </w:r>
      <w:r>
        <w:rPr>
          <w:rFonts w:hint="eastAsia"/>
          <w:lang w:eastAsia="zh-CN"/>
        </w:rPr>
        <w:t>服务费用按每半年支付一次（中标价的50%</w:t>
      </w:r>
      <w:r>
        <w:rPr>
          <w:rFonts w:hint="eastAsia"/>
          <w:lang w:val="en-US" w:eastAsia="zh-CN"/>
        </w:rPr>
        <w:t>支付</w:t>
      </w:r>
      <w:r>
        <w:rPr>
          <w:rFonts w:hint="eastAsia"/>
          <w:lang w:eastAsia="zh-CN"/>
        </w:rPr>
        <w:t>）。每次付款前，响应单位向采购人开具等额的增值税专用发票,若因响应单位延迟提交发票而造成采购人对响应单位发票核实延迟的，采购人可相应延迟付款，并且对响应单位的损失不承担任何责任</w:t>
      </w:r>
      <w:r>
        <w:t>。</w:t>
      </w:r>
    </w:p>
    <w:p>
      <w:pPr>
        <w:pStyle w:val="27"/>
        <w:tabs>
          <w:tab w:val="left" w:pos="1356"/>
        </w:tabs>
        <w:spacing w:line="495" w:lineRule="exact"/>
        <w:ind w:left="400" w:firstLine="580"/>
        <w:jc w:val="both"/>
        <w:rPr>
          <w:lang w:val="en-US" w:eastAsia="zh-CN"/>
        </w:rPr>
      </w:pPr>
      <w:r>
        <w:rPr>
          <w:rFonts w:ascii="Times New Roman" w:hAnsi="Times New Roman" w:cs="Times New Roman"/>
          <w:sz w:val="28"/>
          <w:szCs w:val="28"/>
          <w:lang w:val="en-US" w:eastAsia="zh-CN"/>
        </w:rPr>
        <w:t>3、</w:t>
      </w:r>
      <w:r>
        <w:rPr>
          <w:rFonts w:hint="eastAsia"/>
          <w:lang w:val="en-US" w:eastAsia="zh-CN"/>
        </w:rPr>
        <w:t>本次项目评标采用综合评分法作为对响应单位标书的比较方法。</w:t>
      </w:r>
    </w:p>
    <w:p>
      <w:pPr>
        <w:pStyle w:val="27"/>
        <w:tabs>
          <w:tab w:val="left" w:pos="1370"/>
        </w:tabs>
        <w:spacing w:line="495" w:lineRule="exact"/>
        <w:ind w:left="400" w:firstLine="580"/>
        <w:jc w:val="both"/>
        <w:rPr>
          <w:sz w:val="26"/>
          <w:szCs w:val="26"/>
        </w:rPr>
      </w:pPr>
      <w:r>
        <w:rPr>
          <w:rFonts w:hint="default" w:ascii="Times New Roman" w:hAnsi="Times New Roman" w:cs="Times New Roman"/>
          <w:sz w:val="28"/>
          <w:szCs w:val="28"/>
          <w:lang w:val="en-US" w:eastAsia="zh-CN"/>
        </w:rPr>
        <w:t>4</w:t>
      </w:r>
      <w:r>
        <w:rPr>
          <w:sz w:val="26"/>
          <w:szCs w:val="26"/>
        </w:rPr>
        <w:t>、</w:t>
      </w:r>
      <w:r>
        <w:rPr>
          <w:rFonts w:hint="eastAsia"/>
          <w:sz w:val="26"/>
          <w:szCs w:val="26"/>
          <w:lang w:eastAsia="zh-CN"/>
        </w:rPr>
        <w:t>响应单位</w:t>
      </w:r>
      <w:r>
        <w:rPr>
          <w:sz w:val="26"/>
          <w:szCs w:val="26"/>
        </w:rPr>
        <w:t>未按本询比文件规定所投标书无效。无论中标与否，各参比单位投标资料概不退回，由我司存档，我司将对参比单位资料予以保密。</w:t>
      </w:r>
    </w:p>
    <w:p>
      <w:pPr>
        <w:pStyle w:val="27"/>
        <w:tabs>
          <w:tab w:val="left" w:pos="1392"/>
        </w:tabs>
        <w:spacing w:line="495" w:lineRule="exact"/>
        <w:ind w:left="400" w:firstLine="580"/>
        <w:jc w:val="both"/>
        <w:rPr>
          <w:rFonts w:hint="default" w:ascii="宋体" w:hAnsi="宋体" w:eastAsia="宋体" w:cs="宋体"/>
          <w:sz w:val="26"/>
          <w:szCs w:val="26"/>
          <w:highlight w:val="none"/>
          <w:lang w:val="en-US" w:eastAsia="zh-CN"/>
        </w:rPr>
      </w:pPr>
      <w:r>
        <w:rPr>
          <w:rFonts w:hint="eastAsia" w:ascii="Times New Roman" w:hAnsi="Times New Roman" w:cs="Times New Roman"/>
          <w:sz w:val="28"/>
          <w:szCs w:val="28"/>
          <w:highlight w:val="none"/>
          <w:lang w:val="en-US" w:eastAsia="zh-CN"/>
        </w:rPr>
        <w:t>5</w:t>
      </w:r>
      <w:r>
        <w:rPr>
          <w:rFonts w:hint="eastAsia" w:cs="宋体"/>
          <w:sz w:val="26"/>
          <w:szCs w:val="26"/>
          <w:highlight w:val="none"/>
          <w:lang w:val="en-US" w:eastAsia="zh-CN"/>
        </w:rPr>
        <w:t>、投标文件的修改与撤销：（1）在规定的投标截止时间前，响应单位可以修改或撤回已递交的投标文件；（2）在规定的投标截止时间前，响应单位可以自行撤回已递交的投标文件，并可修改后重新递交，开标时以投标截止时间前响应单位最终递交的投标文件为准。</w:t>
      </w:r>
    </w:p>
    <w:p>
      <w:pPr>
        <w:pStyle w:val="27"/>
        <w:tabs>
          <w:tab w:val="left" w:pos="1392"/>
        </w:tabs>
        <w:spacing w:line="495" w:lineRule="exact"/>
        <w:ind w:left="400" w:firstLine="580"/>
        <w:jc w:val="both"/>
        <w:rPr>
          <w:sz w:val="26"/>
          <w:szCs w:val="26"/>
        </w:rPr>
      </w:pPr>
      <w:r>
        <w:rPr>
          <w:rFonts w:hint="eastAsia" w:ascii="Times New Roman" w:hAnsi="Times New Roman" w:cs="Times New Roman"/>
          <w:sz w:val="28"/>
          <w:szCs w:val="28"/>
          <w:lang w:val="en-US" w:eastAsia="zh-CN"/>
        </w:rPr>
        <w:t>6</w:t>
      </w:r>
      <w:r>
        <w:rPr>
          <w:rFonts w:hint="eastAsia" w:ascii="宋体" w:hAnsi="宋体" w:eastAsia="宋体" w:cs="宋体"/>
          <w:sz w:val="26"/>
          <w:szCs w:val="26"/>
        </w:rPr>
        <w:t>、</w:t>
      </w:r>
      <w:r>
        <w:rPr>
          <w:rFonts w:hint="eastAsia" w:cs="宋体"/>
          <w:sz w:val="26"/>
          <w:szCs w:val="26"/>
          <w:lang w:eastAsia="zh-CN"/>
        </w:rPr>
        <w:t>响应单位</w:t>
      </w:r>
      <w:r>
        <w:rPr>
          <w:sz w:val="26"/>
          <w:szCs w:val="26"/>
        </w:rPr>
        <w:t>应认真阅读采购文件中所有事项格式、条款和技术规范等。投标供应商没有按照采购文件要求提交全部资料，或者没有对采购文件各个方面做出实质性响应，导致投标被拒绝的风险由</w:t>
      </w:r>
      <w:r>
        <w:rPr>
          <w:rFonts w:hint="eastAsia"/>
          <w:sz w:val="26"/>
          <w:szCs w:val="26"/>
          <w:lang w:eastAsia="zh-CN"/>
        </w:rPr>
        <w:t>响应单位</w:t>
      </w:r>
      <w:r>
        <w:rPr>
          <w:sz w:val="26"/>
          <w:szCs w:val="26"/>
        </w:rPr>
        <w:t>自行承担。投标供应商应保证所提供文件资料的真实性，所有文件资料必须是针对本次投标的。如发现投标供应商提供了虚假文件资料，其投标将被拒绝，并自行承担相应的法律责任。</w:t>
      </w:r>
    </w:p>
    <w:p>
      <w:pPr>
        <w:pStyle w:val="27"/>
        <w:tabs>
          <w:tab w:val="left" w:pos="1363"/>
        </w:tabs>
        <w:spacing w:line="495" w:lineRule="exact"/>
        <w:ind w:left="400" w:firstLine="580"/>
        <w:jc w:val="both"/>
        <w:rPr>
          <w:rFonts w:hint="eastAsia" w:ascii="宋体" w:hAnsi="宋体" w:eastAsia="宋体" w:cs="宋体"/>
          <w:sz w:val="26"/>
          <w:szCs w:val="26"/>
        </w:rPr>
      </w:pPr>
      <w:r>
        <w:rPr>
          <w:rFonts w:hint="eastAsia" w:ascii="Times New Roman" w:hAnsi="Times New Roman" w:cs="Times New Roman"/>
          <w:sz w:val="28"/>
          <w:szCs w:val="28"/>
          <w:lang w:val="en-US" w:eastAsia="zh-CN"/>
        </w:rPr>
        <w:t>7</w:t>
      </w:r>
      <w:r>
        <w:rPr>
          <w:rFonts w:hint="eastAsia" w:ascii="宋体" w:hAnsi="宋体" w:eastAsia="宋体" w:cs="宋体"/>
          <w:sz w:val="26"/>
          <w:szCs w:val="26"/>
        </w:rPr>
        <w:t>、全部响应文件应制作目录，胶装成册，</w:t>
      </w:r>
      <w:r>
        <w:rPr>
          <w:rFonts w:hint="eastAsia" w:ascii="宋体" w:hAnsi="宋体" w:eastAsia="宋体" w:cs="宋体"/>
          <w:b/>
          <w:bCs/>
          <w:sz w:val="26"/>
          <w:szCs w:val="26"/>
        </w:rPr>
        <w:t>一式贰份</w:t>
      </w:r>
      <w:r>
        <w:rPr>
          <w:rFonts w:hint="eastAsia" w:ascii="宋体" w:hAnsi="宋体" w:eastAsia="宋体" w:cs="宋体"/>
          <w:sz w:val="26"/>
          <w:szCs w:val="26"/>
        </w:rPr>
        <w:t>，响应文件应由参比单位的法定代表人或授权代理人正式签署。</w:t>
      </w:r>
    </w:p>
    <w:p>
      <w:pPr>
        <w:pStyle w:val="27"/>
        <w:tabs>
          <w:tab w:val="left" w:pos="1378"/>
        </w:tabs>
        <w:spacing w:line="495" w:lineRule="exact"/>
        <w:ind w:left="400" w:firstLine="580"/>
        <w:jc w:val="both"/>
        <w:rPr>
          <w:rFonts w:hint="eastAsia" w:ascii="宋体" w:hAnsi="宋体" w:eastAsia="宋体" w:cs="宋体"/>
          <w:sz w:val="26"/>
          <w:szCs w:val="26"/>
        </w:rPr>
      </w:pPr>
      <w:r>
        <w:rPr>
          <w:rFonts w:hint="eastAsia" w:ascii="Times New Roman" w:hAnsi="Times New Roman" w:cs="Times New Roman"/>
          <w:sz w:val="28"/>
          <w:szCs w:val="28"/>
          <w:lang w:val="en-US" w:eastAsia="zh-CN"/>
        </w:rPr>
        <w:t>8</w:t>
      </w:r>
      <w:r>
        <w:rPr>
          <w:rFonts w:hint="eastAsia" w:ascii="宋体" w:hAnsi="宋体" w:eastAsia="宋体" w:cs="宋体"/>
          <w:sz w:val="26"/>
          <w:szCs w:val="26"/>
        </w:rPr>
        <w:t>、所有响应文件必须装入密封的信封或包装，在信封或包装上骑缝加盖公章，并填写响应文件资料清单。响应文件信封的封面上写明：</w:t>
      </w:r>
    </w:p>
    <w:p>
      <w:pPr>
        <w:pStyle w:val="27"/>
        <w:numPr>
          <w:ilvl w:val="0"/>
          <w:numId w:val="2"/>
        </w:numPr>
        <w:tabs>
          <w:tab w:val="left" w:pos="1434"/>
        </w:tabs>
        <w:spacing w:line="495" w:lineRule="exact"/>
        <w:ind w:firstLine="960"/>
        <w:rPr>
          <w:rFonts w:hint="eastAsia" w:ascii="宋体" w:hAnsi="宋体" w:eastAsia="宋体" w:cs="宋体"/>
          <w:sz w:val="26"/>
          <w:szCs w:val="26"/>
        </w:rPr>
      </w:pPr>
      <w:bookmarkStart w:id="47" w:name="bookmark67"/>
      <w:bookmarkEnd w:id="47"/>
      <w:r>
        <w:rPr>
          <w:rFonts w:hint="eastAsia" w:ascii="宋体" w:hAnsi="宋体" w:eastAsia="宋体" w:cs="宋体"/>
          <w:sz w:val="26"/>
          <w:szCs w:val="26"/>
        </w:rPr>
        <w:t>询比项目名称</w:t>
      </w:r>
    </w:p>
    <w:p>
      <w:pPr>
        <w:pStyle w:val="27"/>
        <w:numPr>
          <w:ilvl w:val="0"/>
          <w:numId w:val="2"/>
        </w:numPr>
        <w:tabs>
          <w:tab w:val="left" w:pos="1434"/>
        </w:tabs>
        <w:spacing w:after="180" w:line="518" w:lineRule="exact"/>
        <w:ind w:firstLine="960"/>
        <w:rPr>
          <w:rFonts w:hint="eastAsia" w:ascii="宋体" w:hAnsi="宋体" w:eastAsia="宋体" w:cs="宋体"/>
          <w:sz w:val="26"/>
          <w:szCs w:val="26"/>
        </w:rPr>
      </w:pPr>
      <w:bookmarkStart w:id="48" w:name="bookmark68"/>
      <w:bookmarkEnd w:id="48"/>
      <w:r>
        <w:rPr>
          <w:rFonts w:hint="eastAsia" w:ascii="宋体" w:hAnsi="宋体" w:eastAsia="宋体" w:cs="宋体"/>
          <w:sz w:val="26"/>
          <w:szCs w:val="26"/>
        </w:rPr>
        <w:t>参比单位名称</w:t>
      </w:r>
    </w:p>
    <w:p>
      <w:pPr>
        <w:pStyle w:val="29"/>
        <w:numPr>
          <w:ilvl w:val="0"/>
          <w:numId w:val="2"/>
        </w:numPr>
        <w:tabs>
          <w:tab w:val="left" w:pos="1434"/>
        </w:tabs>
        <w:spacing w:line="240" w:lineRule="auto"/>
        <w:ind w:firstLine="958"/>
        <w:rPr>
          <w:spacing w:val="-6"/>
          <w:sz w:val="26"/>
          <w:szCs w:val="26"/>
          <w:lang w:eastAsia="zh-CN"/>
        </w:rPr>
      </w:pPr>
      <w:bookmarkStart w:id="49" w:name="bookmark69"/>
      <w:bookmarkEnd w:id="49"/>
      <w:r>
        <w:rPr>
          <w:rFonts w:ascii="宋体" w:hAnsi="宋体" w:eastAsia="宋体" w:cs="宋体"/>
          <w:sz w:val="26"/>
          <w:szCs w:val="26"/>
          <w:lang w:val="zh-TW" w:eastAsia="zh-TW" w:bidi="zh-TW"/>
        </w:rPr>
        <w:t>日期</w:t>
      </w:r>
    </w:p>
    <w:p>
      <w:pPr>
        <w:pStyle w:val="29"/>
        <w:widowControl w:val="0"/>
        <w:numPr>
          <w:ilvl w:val="0"/>
          <w:numId w:val="0"/>
        </w:numPr>
        <w:tabs>
          <w:tab w:val="left" w:pos="1434"/>
        </w:tabs>
        <w:spacing w:line="240" w:lineRule="auto"/>
        <w:rPr>
          <w:rFonts w:ascii="宋体" w:hAnsi="宋体" w:eastAsia="宋体" w:cs="宋体"/>
          <w:sz w:val="26"/>
          <w:szCs w:val="26"/>
          <w:lang w:val="zh-TW" w:eastAsia="zh-TW" w:bidi="zh-TW"/>
        </w:rPr>
      </w:pPr>
    </w:p>
    <w:p>
      <w:pPr>
        <w:pStyle w:val="29"/>
        <w:widowControl w:val="0"/>
        <w:numPr>
          <w:ilvl w:val="0"/>
          <w:numId w:val="0"/>
        </w:numPr>
        <w:tabs>
          <w:tab w:val="left" w:pos="1434"/>
        </w:tabs>
        <w:spacing w:line="240" w:lineRule="auto"/>
        <w:rPr>
          <w:rFonts w:ascii="宋体" w:hAnsi="宋体" w:eastAsia="宋体" w:cs="宋体"/>
          <w:sz w:val="26"/>
          <w:szCs w:val="26"/>
          <w:lang w:val="zh-TW" w:eastAsia="zh-TW" w:bidi="zh-TW"/>
        </w:rPr>
      </w:pPr>
    </w:p>
    <w:p>
      <w:pPr>
        <w:pStyle w:val="29"/>
        <w:widowControl w:val="0"/>
        <w:numPr>
          <w:ilvl w:val="0"/>
          <w:numId w:val="0"/>
        </w:numPr>
        <w:tabs>
          <w:tab w:val="left" w:pos="1434"/>
        </w:tabs>
        <w:spacing w:line="240" w:lineRule="auto"/>
        <w:rPr>
          <w:rFonts w:ascii="宋体" w:hAnsi="宋体" w:eastAsia="宋体" w:cs="宋体"/>
          <w:sz w:val="26"/>
          <w:szCs w:val="26"/>
          <w:lang w:val="zh-TW" w:eastAsia="zh-TW" w:bidi="zh-TW"/>
        </w:rPr>
      </w:pPr>
    </w:p>
    <w:p>
      <w:pPr>
        <w:pStyle w:val="21"/>
        <w:keepNext/>
        <w:keepLines/>
        <w:spacing w:after="60"/>
        <w:rPr>
          <w:b/>
          <w:bCs/>
        </w:rPr>
      </w:pPr>
      <w:bookmarkStart w:id="50" w:name="bookmark71"/>
      <w:bookmarkStart w:id="51" w:name="bookmark72"/>
      <w:bookmarkStart w:id="52" w:name="bookmark73"/>
      <w:r>
        <w:rPr>
          <w:b/>
          <w:bCs/>
        </w:rPr>
        <w:t>第三章</w:t>
      </w:r>
      <w:r>
        <w:rPr>
          <w:rFonts w:hint="eastAsia"/>
          <w:b/>
          <w:bCs/>
          <w:lang w:val="en-US" w:eastAsia="zh-CN"/>
        </w:rPr>
        <w:t xml:space="preserve"> </w:t>
      </w:r>
      <w:r>
        <w:rPr>
          <w:b/>
          <w:bCs/>
        </w:rPr>
        <w:t>评标办法</w:t>
      </w:r>
      <w:bookmarkEnd w:id="50"/>
      <w:bookmarkEnd w:id="51"/>
      <w:bookmarkEnd w:id="52"/>
    </w:p>
    <w:p>
      <w:pPr>
        <w:pStyle w:val="27"/>
        <w:tabs>
          <w:tab w:val="left" w:pos="1633"/>
        </w:tabs>
        <w:spacing w:line="493" w:lineRule="exact"/>
        <w:ind w:firstLine="960"/>
        <w:jc w:val="both"/>
      </w:pPr>
      <w:bookmarkStart w:id="53" w:name="bookmark74"/>
      <w:r>
        <w:t>一</w:t>
      </w:r>
      <w:bookmarkEnd w:id="53"/>
      <w:r>
        <w:t>、</w:t>
      </w:r>
      <w:r>
        <w:tab/>
      </w:r>
      <w:r>
        <w:t>总则</w:t>
      </w:r>
    </w:p>
    <w:p>
      <w:pPr>
        <w:pStyle w:val="27"/>
        <w:tabs>
          <w:tab w:val="left" w:pos="1811"/>
        </w:tabs>
        <w:spacing w:line="493" w:lineRule="exact"/>
        <w:ind w:left="380" w:firstLine="700"/>
        <w:jc w:val="both"/>
      </w:pPr>
      <w:bookmarkStart w:id="54" w:name="bookmark75"/>
      <w:r>
        <w:t>（</w:t>
      </w:r>
      <w:bookmarkEnd w:id="54"/>
      <w:r>
        <w:t>一）</w:t>
      </w:r>
      <w:r>
        <w:tab/>
      </w:r>
      <w:r>
        <w:t>为了做好本项目的评标工作，保证项目评审工作的正常有序进行,维护招采购人、</w:t>
      </w:r>
      <w:r>
        <w:rPr>
          <w:rFonts w:hint="eastAsia"/>
          <w:lang w:eastAsia="zh-CN"/>
        </w:rPr>
        <w:t>响应单位</w:t>
      </w:r>
      <w:r>
        <w:t>的合法权益，本着公开、公平、公正的原则，制定评标办法。</w:t>
      </w:r>
    </w:p>
    <w:p>
      <w:pPr>
        <w:pStyle w:val="27"/>
        <w:tabs>
          <w:tab w:val="left" w:pos="1814"/>
        </w:tabs>
        <w:spacing w:line="511" w:lineRule="exact"/>
        <w:ind w:left="1060" w:firstLine="0"/>
        <w:jc w:val="both"/>
      </w:pPr>
      <w:bookmarkStart w:id="55" w:name="bookmark76"/>
      <w:r>
        <w:t>（</w:t>
      </w:r>
      <w:bookmarkEnd w:id="55"/>
      <w:r>
        <w:t>二）</w:t>
      </w:r>
      <w:r>
        <w:tab/>
      </w:r>
      <w:r>
        <w:t>本次项目评标采用</w:t>
      </w:r>
      <w:r>
        <w:rPr>
          <w:b/>
          <w:bCs/>
        </w:rPr>
        <w:t>综合评分法</w:t>
      </w:r>
      <w:r>
        <w:t>。</w:t>
      </w:r>
    </w:p>
    <w:p>
      <w:pPr>
        <w:pStyle w:val="27"/>
        <w:tabs>
          <w:tab w:val="left" w:pos="1818"/>
        </w:tabs>
        <w:spacing w:line="511" w:lineRule="exact"/>
        <w:ind w:left="380" w:firstLine="700"/>
        <w:jc w:val="both"/>
      </w:pPr>
      <w:bookmarkStart w:id="56" w:name="bookmark77"/>
      <w:r>
        <w:t>（</w:t>
      </w:r>
      <w:bookmarkEnd w:id="56"/>
      <w:r>
        <w:t>三）</w:t>
      </w:r>
      <w:r>
        <w:tab/>
      </w:r>
      <w:r>
        <w:rPr>
          <w:rFonts w:hint="eastAsia"/>
          <w:color w:val="000000"/>
          <w:spacing w:val="0"/>
          <w:w w:val="100"/>
          <w:position w:val="0"/>
          <w:highlight w:val="none"/>
          <w:lang w:eastAsia="zh-CN"/>
        </w:rPr>
        <w:t>评标委员会由屏水公司</w:t>
      </w:r>
      <w:r>
        <w:rPr>
          <w:rFonts w:hint="eastAsia"/>
          <w:color w:val="000000"/>
          <w:spacing w:val="0"/>
          <w:w w:val="100"/>
          <w:position w:val="0"/>
          <w:highlight w:val="none"/>
          <w:lang w:val="en-US" w:eastAsia="zh-CN"/>
        </w:rPr>
        <w:t>正式员工3人及以上单数商务和技术人员组成，</w:t>
      </w:r>
      <w:r>
        <w:t>评标委员会依据招标文件中的标准、办法对投标文件进行评标, 评标委员会推荐</w:t>
      </w:r>
      <w:r>
        <w:rPr>
          <w:rFonts w:ascii="Times New Roman" w:hAnsi="Times New Roman" w:eastAsia="Times New Roman" w:cs="Times New Roman"/>
          <w:sz w:val="28"/>
          <w:szCs w:val="28"/>
        </w:rPr>
        <w:t>1</w:t>
      </w:r>
      <w:r>
        <w:t>名中标候选人。</w:t>
      </w:r>
    </w:p>
    <w:p>
      <w:pPr>
        <w:pStyle w:val="27"/>
        <w:tabs>
          <w:tab w:val="left" w:pos="1633"/>
        </w:tabs>
        <w:spacing w:line="511" w:lineRule="exact"/>
        <w:ind w:firstLine="960"/>
        <w:jc w:val="both"/>
      </w:pPr>
      <w:bookmarkStart w:id="57" w:name="bookmark78"/>
      <w:r>
        <w:rPr>
          <w:b/>
          <w:bCs/>
        </w:rPr>
        <w:t>二</w:t>
      </w:r>
      <w:bookmarkEnd w:id="57"/>
      <w:r>
        <w:rPr>
          <w:b/>
          <w:bCs/>
        </w:rPr>
        <w:t>、</w:t>
      </w:r>
      <w:r>
        <w:rPr>
          <w:b/>
          <w:bCs/>
        </w:rPr>
        <w:tab/>
      </w:r>
      <w:r>
        <w:rPr>
          <w:b/>
          <w:bCs/>
        </w:rPr>
        <w:t>评标标准及说明</w:t>
      </w:r>
    </w:p>
    <w:p>
      <w:pPr>
        <w:pStyle w:val="27"/>
        <w:spacing w:line="475" w:lineRule="exact"/>
        <w:ind w:left="380" w:firstLine="600"/>
        <w:jc w:val="both"/>
      </w:pPr>
      <w:r>
        <w:t>评标委员会分别对</w:t>
      </w:r>
      <w:r>
        <w:rPr>
          <w:rFonts w:hint="eastAsia"/>
          <w:lang w:eastAsia="zh-CN"/>
        </w:rPr>
        <w:t>响应单位</w:t>
      </w:r>
      <w:r>
        <w:t>的投标文件进行资格审查、符合性审查和详细评审，资格审查与符合性审查不通过的不再进入下一环节</w:t>
      </w:r>
      <w:r>
        <w:rPr>
          <w:lang w:val="zh-CN" w:eastAsia="zh-CN" w:bidi="zh-CN"/>
        </w:rPr>
        <w:t>“详</w:t>
      </w:r>
      <w:r>
        <w:t>细评审”。</w:t>
      </w:r>
    </w:p>
    <w:p>
      <w:pPr>
        <w:pStyle w:val="27"/>
        <w:tabs>
          <w:tab w:val="left" w:pos="1633"/>
        </w:tabs>
        <w:spacing w:line="492" w:lineRule="exact"/>
        <w:ind w:firstLine="960"/>
        <w:jc w:val="both"/>
      </w:pPr>
      <w:bookmarkStart w:id="58" w:name="bookmark79"/>
      <w:r>
        <w:t>三</w:t>
      </w:r>
      <w:bookmarkEnd w:id="58"/>
      <w:r>
        <w:t>、</w:t>
      </w:r>
      <w:r>
        <w:tab/>
      </w:r>
      <w:r>
        <w:rPr>
          <w:b/>
          <w:bCs/>
        </w:rPr>
        <w:t>评标程序</w:t>
      </w:r>
    </w:p>
    <w:p>
      <w:pPr>
        <w:pStyle w:val="27"/>
        <w:tabs>
          <w:tab w:val="left" w:pos="1833"/>
        </w:tabs>
        <w:spacing w:line="492" w:lineRule="exact"/>
        <w:ind w:left="380" w:firstLine="700"/>
        <w:jc w:val="both"/>
      </w:pPr>
      <w:bookmarkStart w:id="59" w:name="bookmark80"/>
      <w:r>
        <w:t>（</w:t>
      </w:r>
      <w:bookmarkEnd w:id="59"/>
      <w:r>
        <w:t>一）</w:t>
      </w:r>
      <w:r>
        <w:tab/>
      </w:r>
      <w:r>
        <w:t>评委会首先对所有</w:t>
      </w:r>
      <w:r>
        <w:rPr>
          <w:rFonts w:hint="eastAsia"/>
          <w:lang w:eastAsia="zh-CN"/>
        </w:rPr>
        <w:t>响应单位</w:t>
      </w:r>
      <w:r>
        <w:t>投标文件初审，投标文件初审中，评委会发现</w:t>
      </w:r>
      <w:r>
        <w:rPr>
          <w:rFonts w:hint="eastAsia"/>
          <w:lang w:eastAsia="zh-CN"/>
        </w:rPr>
        <w:t>响应单位</w:t>
      </w:r>
      <w:r>
        <w:t>的投标文件中对同类问题表述不一致、前后矛盾、有明显文字和计算错误的内容、有可能不符合招标文件规定等情况需要澄清时，评委会将以询标的方式告知并要求</w:t>
      </w:r>
      <w:r>
        <w:rPr>
          <w:rFonts w:hint="eastAsia"/>
          <w:lang w:eastAsia="zh-CN"/>
        </w:rPr>
        <w:t>响应单位</w:t>
      </w:r>
      <w:r>
        <w:t>以书面方式进行必要的澄清、说明或补正。对于询标后判定为不符合招标文件的投标文件，评委要提出充足的否定理由</w:t>
      </w:r>
      <w:r>
        <w:rPr>
          <w:rFonts w:hint="eastAsia"/>
          <w:lang w:eastAsia="zh-CN"/>
        </w:rPr>
        <w:t>，</w:t>
      </w:r>
      <w:r>
        <w:t>并予以书面记录。最终对</w:t>
      </w:r>
      <w:r>
        <w:rPr>
          <w:rFonts w:hint="eastAsia"/>
          <w:lang w:eastAsia="zh-CN"/>
        </w:rPr>
        <w:t>响应单位</w:t>
      </w:r>
      <w:r>
        <w:t>投标文件的初审结论分为通过和未通过。</w:t>
      </w:r>
    </w:p>
    <w:p>
      <w:pPr>
        <w:pStyle w:val="27"/>
        <w:tabs>
          <w:tab w:val="left" w:pos="1797"/>
        </w:tabs>
        <w:spacing w:line="492" w:lineRule="exact"/>
        <w:ind w:left="380" w:firstLine="700"/>
        <w:jc w:val="both"/>
      </w:pPr>
      <w:bookmarkStart w:id="60" w:name="bookmark81"/>
      <w:r>
        <w:t>（</w:t>
      </w:r>
      <w:bookmarkEnd w:id="60"/>
      <w:r>
        <w:t>二）</w:t>
      </w:r>
      <w:r>
        <w:tab/>
      </w:r>
      <w:r>
        <w:t>评委独立评审后，评委会对</w:t>
      </w:r>
      <w:r>
        <w:rPr>
          <w:rFonts w:hint="eastAsia"/>
          <w:lang w:eastAsia="zh-CN"/>
        </w:rPr>
        <w:t>响应单位</w:t>
      </w:r>
      <w:r>
        <w:t>某项指标如有不同意见，按照少数服从多数的原则，确定该项指标是否通过。符合初审指标通过标准的，为有效投标。评委会按下表内容进行投标文件初审。</w:t>
      </w:r>
    </w:p>
    <w:p>
      <w:pPr>
        <w:pStyle w:val="27"/>
        <w:spacing w:line="492" w:lineRule="exact"/>
        <w:ind w:firstLine="0"/>
        <w:jc w:val="center"/>
      </w:pPr>
      <w:r>
        <w:rPr>
          <w:b/>
          <w:bCs/>
        </w:rPr>
        <w:t>投标文件初审表（资格审查和符合性审查）</w:t>
      </w:r>
    </w:p>
    <w:tbl>
      <w:tblPr>
        <w:tblStyle w:val="8"/>
        <w:tblW w:w="0" w:type="auto"/>
        <w:jc w:val="center"/>
        <w:tblLayout w:type="fixed"/>
        <w:tblCellMar>
          <w:top w:w="0" w:type="dxa"/>
          <w:left w:w="10" w:type="dxa"/>
          <w:bottom w:w="0" w:type="dxa"/>
          <w:right w:w="10" w:type="dxa"/>
        </w:tblCellMar>
      </w:tblPr>
      <w:tblGrid>
        <w:gridCol w:w="850"/>
        <w:gridCol w:w="5054"/>
        <w:gridCol w:w="3686"/>
      </w:tblGrid>
      <w:tr>
        <w:tblPrEx>
          <w:tblCellMar>
            <w:top w:w="0" w:type="dxa"/>
            <w:left w:w="10" w:type="dxa"/>
            <w:bottom w:w="0" w:type="dxa"/>
            <w:right w:w="10" w:type="dxa"/>
          </w:tblCellMar>
        </w:tblPrEx>
        <w:trPr>
          <w:trHeight w:val="583" w:hRule="exact"/>
          <w:jc w:val="center"/>
        </w:trPr>
        <w:tc>
          <w:tcPr>
            <w:tcW w:w="9590" w:type="dxa"/>
            <w:gridSpan w:val="3"/>
            <w:tcBorders>
              <w:top w:val="single" w:color="auto" w:sz="4" w:space="0"/>
              <w:left w:val="single" w:color="auto" w:sz="4" w:space="0"/>
              <w:right w:val="single" w:color="auto" w:sz="4" w:space="0"/>
            </w:tcBorders>
            <w:shd w:val="clear" w:color="auto" w:fill="FFFFFF"/>
            <w:vAlign w:val="bottom"/>
          </w:tcPr>
          <w:p>
            <w:pPr>
              <w:pStyle w:val="33"/>
              <w:spacing w:line="240" w:lineRule="auto"/>
              <w:ind w:firstLine="0"/>
              <w:jc w:val="center"/>
              <w:rPr>
                <w:sz w:val="22"/>
                <w:szCs w:val="22"/>
              </w:rPr>
            </w:pPr>
            <w:r>
              <w:rPr>
                <w:sz w:val="24"/>
                <w:szCs w:val="24"/>
              </w:rPr>
              <w:t>1</w:t>
            </w:r>
            <w:r>
              <w:rPr>
                <w:sz w:val="22"/>
                <w:szCs w:val="22"/>
              </w:rPr>
              <w:t>、资格审查指标</w:t>
            </w:r>
          </w:p>
        </w:tc>
      </w:tr>
      <w:tr>
        <w:tblPrEx>
          <w:tblCellMar>
            <w:top w:w="0" w:type="dxa"/>
            <w:left w:w="10" w:type="dxa"/>
            <w:bottom w:w="0" w:type="dxa"/>
            <w:right w:w="10" w:type="dxa"/>
          </w:tblCellMar>
        </w:tblPrEx>
        <w:trPr>
          <w:trHeight w:val="576" w:hRule="exact"/>
          <w:jc w:val="center"/>
        </w:trPr>
        <w:tc>
          <w:tcPr>
            <w:tcW w:w="850" w:type="dxa"/>
            <w:tcBorders>
              <w:top w:val="single" w:color="auto" w:sz="4" w:space="0"/>
              <w:left w:val="single" w:color="auto" w:sz="4" w:space="0"/>
            </w:tcBorders>
            <w:shd w:val="clear" w:color="auto" w:fill="FFFFFF"/>
            <w:vAlign w:val="center"/>
          </w:tcPr>
          <w:p>
            <w:pPr>
              <w:pStyle w:val="33"/>
              <w:spacing w:line="240" w:lineRule="auto"/>
              <w:ind w:firstLine="0"/>
              <w:jc w:val="center"/>
              <w:rPr>
                <w:sz w:val="22"/>
                <w:szCs w:val="22"/>
              </w:rPr>
            </w:pPr>
            <w:r>
              <w:rPr>
                <w:sz w:val="22"/>
                <w:szCs w:val="22"/>
              </w:rPr>
              <w:t>序号</w:t>
            </w:r>
          </w:p>
        </w:tc>
        <w:tc>
          <w:tcPr>
            <w:tcW w:w="5054" w:type="dxa"/>
            <w:tcBorders>
              <w:top w:val="single" w:color="auto" w:sz="4" w:space="0"/>
              <w:left w:val="single" w:color="auto" w:sz="4" w:space="0"/>
            </w:tcBorders>
            <w:shd w:val="clear" w:color="auto" w:fill="FFFFFF"/>
            <w:vAlign w:val="center"/>
          </w:tcPr>
          <w:p>
            <w:pPr>
              <w:pStyle w:val="33"/>
              <w:spacing w:line="240" w:lineRule="auto"/>
              <w:ind w:firstLine="0"/>
              <w:jc w:val="center"/>
              <w:rPr>
                <w:sz w:val="22"/>
                <w:szCs w:val="22"/>
              </w:rPr>
            </w:pPr>
            <w:r>
              <w:rPr>
                <w:sz w:val="22"/>
                <w:szCs w:val="22"/>
              </w:rPr>
              <w:t>审查内容</w:t>
            </w:r>
          </w:p>
        </w:tc>
        <w:tc>
          <w:tcPr>
            <w:tcW w:w="3686" w:type="dxa"/>
            <w:tcBorders>
              <w:top w:val="single" w:color="auto" w:sz="4" w:space="0"/>
              <w:left w:val="single" w:color="auto" w:sz="4" w:space="0"/>
              <w:right w:val="single" w:color="auto" w:sz="4" w:space="0"/>
            </w:tcBorders>
            <w:shd w:val="clear" w:color="auto" w:fill="FFFFFF"/>
            <w:vAlign w:val="center"/>
          </w:tcPr>
          <w:p>
            <w:pPr>
              <w:pStyle w:val="33"/>
              <w:spacing w:line="240" w:lineRule="auto"/>
              <w:ind w:firstLine="0"/>
              <w:jc w:val="center"/>
              <w:rPr>
                <w:sz w:val="22"/>
                <w:szCs w:val="22"/>
              </w:rPr>
            </w:pPr>
            <w:r>
              <w:rPr>
                <w:sz w:val="22"/>
                <w:szCs w:val="22"/>
              </w:rPr>
              <w:t>要求提供的证明材料</w:t>
            </w:r>
          </w:p>
        </w:tc>
      </w:tr>
      <w:tr>
        <w:tblPrEx>
          <w:tblCellMar>
            <w:top w:w="0" w:type="dxa"/>
            <w:left w:w="10" w:type="dxa"/>
            <w:bottom w:w="0" w:type="dxa"/>
            <w:right w:w="10" w:type="dxa"/>
          </w:tblCellMar>
        </w:tblPrEx>
        <w:trPr>
          <w:trHeight w:val="1448" w:hRule="exact"/>
          <w:jc w:val="center"/>
        </w:trPr>
        <w:tc>
          <w:tcPr>
            <w:tcW w:w="850" w:type="dxa"/>
            <w:tcBorders>
              <w:top w:val="single" w:color="auto" w:sz="4" w:space="0"/>
              <w:left w:val="single" w:color="auto" w:sz="4" w:space="0"/>
              <w:bottom w:val="single" w:color="auto" w:sz="4" w:space="0"/>
            </w:tcBorders>
            <w:shd w:val="clear" w:color="auto" w:fill="FFFFFF"/>
            <w:vAlign w:val="center"/>
          </w:tcPr>
          <w:p>
            <w:pPr>
              <w:pStyle w:val="33"/>
              <w:spacing w:line="240" w:lineRule="auto"/>
              <w:ind w:firstLine="0"/>
              <w:jc w:val="center"/>
              <w:rPr>
                <w:sz w:val="24"/>
                <w:szCs w:val="24"/>
              </w:rPr>
            </w:pPr>
            <w:r>
              <w:rPr>
                <w:sz w:val="24"/>
                <w:szCs w:val="24"/>
              </w:rPr>
              <w:t>1</w:t>
            </w:r>
          </w:p>
        </w:tc>
        <w:tc>
          <w:tcPr>
            <w:tcW w:w="5054" w:type="dxa"/>
            <w:tcBorders>
              <w:top w:val="single" w:color="auto" w:sz="4" w:space="0"/>
              <w:left w:val="single" w:color="auto" w:sz="4" w:space="0"/>
              <w:bottom w:val="single" w:color="auto" w:sz="4" w:space="0"/>
            </w:tcBorders>
            <w:shd w:val="clear" w:color="auto" w:fill="FFFFFF"/>
            <w:vAlign w:val="bottom"/>
          </w:tcPr>
          <w:p>
            <w:pPr>
              <w:pStyle w:val="33"/>
              <w:spacing w:line="461" w:lineRule="exact"/>
              <w:ind w:firstLine="0"/>
              <w:rPr>
                <w:sz w:val="22"/>
                <w:szCs w:val="22"/>
                <w:lang w:eastAsia="zh-CN"/>
              </w:rPr>
            </w:pPr>
            <w:r>
              <w:rPr>
                <w:rFonts w:hint="eastAsia"/>
                <w:sz w:val="22"/>
                <w:szCs w:val="22"/>
                <w:lang w:eastAsia="zh-CN"/>
              </w:rPr>
              <w:t>响应单位</w:t>
            </w:r>
            <w:r>
              <w:rPr>
                <w:rFonts w:hint="eastAsia"/>
                <w:sz w:val="22"/>
                <w:szCs w:val="22"/>
              </w:rPr>
              <w:t>系在中华人民共和国境内合法成立的律师事务所，具有有效的律师事务所执业许可证并通过最新一年的年度检查</w:t>
            </w:r>
            <w:r>
              <w:rPr>
                <w:rFonts w:hint="eastAsia"/>
                <w:sz w:val="22"/>
                <w:szCs w:val="22"/>
                <w:lang w:eastAsia="zh-CN"/>
              </w:rPr>
              <w:t>。</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3"/>
              <w:spacing w:after="200" w:line="240" w:lineRule="auto"/>
              <w:ind w:firstLine="0"/>
              <w:jc w:val="both"/>
              <w:rPr>
                <w:sz w:val="22"/>
                <w:szCs w:val="22"/>
              </w:rPr>
            </w:pPr>
            <w:r>
              <w:rPr>
                <w:sz w:val="22"/>
                <w:szCs w:val="22"/>
              </w:rPr>
              <w:t>提供原件扫描件或复印件并加盖公章</w:t>
            </w:r>
          </w:p>
        </w:tc>
      </w:tr>
    </w:tbl>
    <w:p>
      <w:pPr>
        <w:rPr>
          <w:lang w:eastAsia="zh-CN"/>
        </w:rPr>
        <w:sectPr>
          <w:footerReference r:id="rId9" w:type="default"/>
          <w:footerReference r:id="rId10" w:type="even"/>
          <w:pgSz w:w="11900" w:h="16840"/>
          <w:pgMar w:top="1345" w:right="895" w:bottom="1665" w:left="823" w:header="917" w:footer="3" w:gutter="0"/>
          <w:pgNumType w:fmt="numberInDash"/>
          <w:cols w:space="720" w:num="1"/>
          <w:docGrid w:linePitch="360" w:charSpace="0"/>
        </w:sectPr>
      </w:pPr>
    </w:p>
    <w:tbl>
      <w:tblPr>
        <w:tblStyle w:val="8"/>
        <w:tblW w:w="0" w:type="auto"/>
        <w:jc w:val="center"/>
        <w:tblLayout w:type="fixed"/>
        <w:tblCellMar>
          <w:top w:w="0" w:type="dxa"/>
          <w:left w:w="10" w:type="dxa"/>
          <w:bottom w:w="0" w:type="dxa"/>
          <w:right w:w="10" w:type="dxa"/>
        </w:tblCellMar>
      </w:tblPr>
      <w:tblGrid>
        <w:gridCol w:w="850"/>
        <w:gridCol w:w="5062"/>
        <w:gridCol w:w="3686"/>
      </w:tblGrid>
      <w:tr>
        <w:tblPrEx>
          <w:tblCellMar>
            <w:top w:w="0" w:type="dxa"/>
            <w:left w:w="10" w:type="dxa"/>
            <w:bottom w:w="0" w:type="dxa"/>
            <w:right w:w="10" w:type="dxa"/>
          </w:tblCellMar>
        </w:tblPrEx>
        <w:trPr>
          <w:trHeight w:val="722" w:hRule="exact"/>
          <w:jc w:val="center"/>
        </w:trPr>
        <w:tc>
          <w:tcPr>
            <w:tcW w:w="850" w:type="dxa"/>
            <w:tcBorders>
              <w:top w:val="single" w:color="auto" w:sz="4" w:space="0"/>
              <w:left w:val="single" w:color="auto" w:sz="4" w:space="0"/>
            </w:tcBorders>
            <w:shd w:val="clear" w:color="auto" w:fill="FFFFFF"/>
            <w:vAlign w:val="center"/>
          </w:tcPr>
          <w:p>
            <w:pPr>
              <w:pStyle w:val="33"/>
              <w:spacing w:line="240" w:lineRule="auto"/>
              <w:ind w:firstLine="340"/>
              <w:rPr>
                <w:sz w:val="24"/>
                <w:szCs w:val="24"/>
              </w:rPr>
            </w:pPr>
            <w:r>
              <w:rPr>
                <w:sz w:val="24"/>
                <w:szCs w:val="24"/>
              </w:rPr>
              <w:t>2</w:t>
            </w:r>
          </w:p>
        </w:tc>
        <w:tc>
          <w:tcPr>
            <w:tcW w:w="5062" w:type="dxa"/>
            <w:tcBorders>
              <w:top w:val="single" w:color="auto" w:sz="4" w:space="0"/>
              <w:left w:val="single" w:color="auto" w:sz="4" w:space="0"/>
            </w:tcBorders>
            <w:shd w:val="clear" w:color="auto" w:fill="FFFFFF"/>
            <w:vAlign w:val="center"/>
          </w:tcPr>
          <w:p>
            <w:pPr>
              <w:pStyle w:val="33"/>
              <w:spacing w:line="240" w:lineRule="auto"/>
              <w:ind w:firstLine="0"/>
              <w:rPr>
                <w:sz w:val="24"/>
                <w:szCs w:val="24"/>
                <w:lang w:eastAsia="zh-CN"/>
              </w:rPr>
            </w:pPr>
            <w:r>
              <w:rPr>
                <w:rFonts w:hint="eastAsia"/>
                <w:sz w:val="22"/>
                <w:szCs w:val="22"/>
              </w:rPr>
              <w:t>未受过司法行政机关的行政处罚或律师协会的行业处分</w:t>
            </w:r>
            <w:r>
              <w:rPr>
                <w:rFonts w:hint="eastAsia"/>
                <w:sz w:val="22"/>
                <w:szCs w:val="22"/>
                <w:lang w:eastAsia="zh-CN"/>
              </w:rPr>
              <w:t>。</w:t>
            </w:r>
          </w:p>
        </w:tc>
        <w:tc>
          <w:tcPr>
            <w:tcW w:w="3686" w:type="dxa"/>
            <w:tcBorders>
              <w:top w:val="single" w:color="auto" w:sz="4" w:space="0"/>
              <w:left w:val="single" w:color="auto" w:sz="4" w:space="0"/>
              <w:right w:val="single" w:color="auto" w:sz="4" w:space="0"/>
            </w:tcBorders>
            <w:shd w:val="clear" w:color="auto" w:fill="FFFFFF"/>
            <w:vAlign w:val="center"/>
          </w:tcPr>
          <w:p>
            <w:pPr>
              <w:pStyle w:val="33"/>
              <w:spacing w:after="200" w:line="240" w:lineRule="auto"/>
              <w:ind w:firstLine="0"/>
              <w:rPr>
                <w:sz w:val="22"/>
                <w:szCs w:val="22"/>
              </w:rPr>
            </w:pPr>
            <w:r>
              <w:rPr>
                <w:sz w:val="22"/>
                <w:szCs w:val="22"/>
              </w:rPr>
              <w:t>提供承诺，加盖公章，格式自拟</w:t>
            </w:r>
          </w:p>
        </w:tc>
      </w:tr>
      <w:tr>
        <w:tblPrEx>
          <w:tblCellMar>
            <w:top w:w="0" w:type="dxa"/>
            <w:left w:w="10" w:type="dxa"/>
            <w:bottom w:w="0" w:type="dxa"/>
            <w:right w:w="10" w:type="dxa"/>
          </w:tblCellMar>
        </w:tblPrEx>
        <w:trPr>
          <w:trHeight w:val="3239" w:hRule="exact"/>
          <w:jc w:val="center"/>
        </w:trPr>
        <w:tc>
          <w:tcPr>
            <w:tcW w:w="850" w:type="dxa"/>
            <w:tcBorders>
              <w:top w:val="single" w:color="auto" w:sz="4" w:space="0"/>
              <w:left w:val="single" w:color="auto" w:sz="4" w:space="0"/>
            </w:tcBorders>
            <w:shd w:val="clear" w:color="auto" w:fill="FFFFFF"/>
            <w:vAlign w:val="center"/>
          </w:tcPr>
          <w:p>
            <w:pPr>
              <w:pStyle w:val="33"/>
              <w:spacing w:line="240" w:lineRule="auto"/>
              <w:ind w:firstLine="340"/>
              <w:rPr>
                <w:sz w:val="24"/>
                <w:szCs w:val="24"/>
              </w:rPr>
            </w:pPr>
            <w:r>
              <w:rPr>
                <w:sz w:val="24"/>
                <w:szCs w:val="24"/>
              </w:rPr>
              <w:t>3</w:t>
            </w:r>
          </w:p>
        </w:tc>
        <w:tc>
          <w:tcPr>
            <w:tcW w:w="5062" w:type="dxa"/>
            <w:tcBorders>
              <w:top w:val="single" w:color="auto" w:sz="4" w:space="0"/>
              <w:left w:val="single" w:color="auto" w:sz="4" w:space="0"/>
            </w:tcBorders>
            <w:shd w:val="clear" w:color="auto" w:fill="FFFFFF"/>
            <w:vAlign w:val="center"/>
          </w:tcPr>
          <w:p>
            <w:pPr>
              <w:pStyle w:val="33"/>
              <w:spacing w:line="454" w:lineRule="exact"/>
              <w:ind w:firstLine="0"/>
              <w:rPr>
                <w:sz w:val="22"/>
                <w:szCs w:val="22"/>
                <w:lang w:eastAsia="zh-CN"/>
              </w:rPr>
            </w:pPr>
            <w:r>
              <w:rPr>
                <w:rFonts w:hint="eastAsia"/>
                <w:sz w:val="22"/>
                <w:szCs w:val="22"/>
              </w:rPr>
              <w:t>律师团队资格要求：（1）拟派律师团队均应具有有效期内的律师执业资格证书</w:t>
            </w:r>
            <w:r>
              <w:rPr>
                <w:rFonts w:hint="eastAsia"/>
                <w:sz w:val="22"/>
                <w:szCs w:val="22"/>
                <w:lang w:eastAsia="zh-CN"/>
              </w:rPr>
              <w:t>，</w:t>
            </w:r>
            <w:r>
              <w:rPr>
                <w:rFonts w:hint="eastAsia"/>
                <w:sz w:val="22"/>
                <w:szCs w:val="22"/>
                <w:lang w:val="en-US" w:eastAsia="zh-CN"/>
              </w:rPr>
              <w:t>人员不少于3人</w:t>
            </w:r>
            <w:r>
              <w:rPr>
                <w:rFonts w:hint="eastAsia"/>
                <w:sz w:val="22"/>
                <w:szCs w:val="22"/>
              </w:rPr>
              <w:t>；（2</w:t>
            </w:r>
            <w:r>
              <w:rPr>
                <w:highlight w:val="none"/>
                <w:lang w:val="en-US" w:eastAsia="zh-CN"/>
              </w:rPr>
              <w:t>拟派律师团队</w:t>
            </w:r>
            <w:r>
              <w:rPr>
                <w:rFonts w:hint="eastAsia"/>
                <w:highlight w:val="none"/>
                <w:lang w:val="en-US" w:eastAsia="zh-CN"/>
              </w:rPr>
              <w:t>负责人</w:t>
            </w:r>
            <w:r>
              <w:rPr>
                <w:highlight w:val="none"/>
                <w:lang w:val="en-US" w:eastAsia="zh-CN"/>
              </w:rPr>
              <w:t>1人</w:t>
            </w:r>
            <w:r>
              <w:rPr>
                <w:rFonts w:hint="eastAsia"/>
                <w:highlight w:val="none"/>
                <w:lang w:val="en-US" w:eastAsia="zh-CN"/>
              </w:rPr>
              <w:t>，须具备</w:t>
            </w:r>
            <w:r>
              <w:rPr>
                <w:rFonts w:hint="eastAsia"/>
                <w:color w:val="auto"/>
                <w:highlight w:val="none"/>
                <w:lang w:val="en-US" w:eastAsia="zh-CN"/>
              </w:rPr>
              <w:t>安徽出版集团法律中介机构备选库入选组别</w:t>
            </w:r>
            <w:r>
              <w:rPr>
                <w:rFonts w:hint="eastAsia"/>
                <w:highlight w:val="none"/>
                <w:lang w:val="en-US" w:eastAsia="zh-CN"/>
              </w:rPr>
              <w:t>二或者组别六要求资格要求</w:t>
            </w:r>
            <w:r>
              <w:rPr>
                <w:rFonts w:hint="eastAsia"/>
                <w:sz w:val="22"/>
                <w:szCs w:val="22"/>
              </w:rPr>
              <w:t>（3）服务团队负责人律师执业年限不少于15年</w:t>
            </w:r>
            <w:r>
              <w:rPr>
                <w:rFonts w:hint="eastAsia"/>
                <w:sz w:val="22"/>
                <w:szCs w:val="22"/>
                <w:lang w:eastAsia="zh-CN"/>
              </w:rPr>
              <w:t>。</w:t>
            </w:r>
          </w:p>
        </w:tc>
        <w:tc>
          <w:tcPr>
            <w:tcW w:w="3686" w:type="dxa"/>
            <w:tcBorders>
              <w:top w:val="single" w:color="auto" w:sz="4" w:space="0"/>
              <w:left w:val="single" w:color="auto" w:sz="4" w:space="0"/>
              <w:right w:val="single" w:color="auto" w:sz="4" w:space="0"/>
            </w:tcBorders>
            <w:shd w:val="clear" w:color="auto" w:fill="FFFFFF"/>
            <w:vAlign w:val="center"/>
          </w:tcPr>
          <w:p>
            <w:pPr>
              <w:pStyle w:val="33"/>
              <w:spacing w:after="200" w:line="240" w:lineRule="auto"/>
              <w:ind w:firstLine="0"/>
              <w:rPr>
                <w:sz w:val="22"/>
                <w:szCs w:val="22"/>
                <w:lang w:eastAsia="zh-CN"/>
              </w:rPr>
            </w:pPr>
            <w:r>
              <w:rPr>
                <w:rFonts w:hint="eastAsia"/>
                <w:sz w:val="22"/>
                <w:szCs w:val="22"/>
              </w:rPr>
              <w:t>提供团队人员名单及证书复印件并加盖公章</w:t>
            </w:r>
          </w:p>
        </w:tc>
      </w:tr>
      <w:tr>
        <w:tblPrEx>
          <w:tblCellMar>
            <w:top w:w="0" w:type="dxa"/>
            <w:left w:w="10" w:type="dxa"/>
            <w:bottom w:w="0" w:type="dxa"/>
            <w:right w:w="10" w:type="dxa"/>
          </w:tblCellMar>
        </w:tblPrEx>
        <w:trPr>
          <w:trHeight w:val="872" w:hRule="exact"/>
          <w:jc w:val="center"/>
        </w:trPr>
        <w:tc>
          <w:tcPr>
            <w:tcW w:w="850" w:type="dxa"/>
            <w:tcBorders>
              <w:top w:val="single" w:color="auto" w:sz="4" w:space="0"/>
              <w:left w:val="single" w:color="auto" w:sz="4" w:space="0"/>
            </w:tcBorders>
            <w:shd w:val="clear" w:color="auto" w:fill="FFFFFF"/>
            <w:vAlign w:val="center"/>
          </w:tcPr>
          <w:p>
            <w:pPr>
              <w:pStyle w:val="33"/>
              <w:spacing w:line="240" w:lineRule="auto"/>
              <w:ind w:firstLine="340"/>
              <w:rPr>
                <w:sz w:val="24"/>
                <w:szCs w:val="24"/>
              </w:rPr>
            </w:pPr>
            <w:r>
              <w:rPr>
                <w:sz w:val="24"/>
                <w:szCs w:val="24"/>
              </w:rPr>
              <w:t>4</w:t>
            </w:r>
          </w:p>
        </w:tc>
        <w:tc>
          <w:tcPr>
            <w:tcW w:w="5062" w:type="dxa"/>
            <w:tcBorders>
              <w:top w:val="single" w:color="auto" w:sz="4" w:space="0"/>
              <w:left w:val="single" w:color="auto" w:sz="4" w:space="0"/>
            </w:tcBorders>
            <w:shd w:val="clear" w:color="auto" w:fill="FFFFFF"/>
            <w:vAlign w:val="bottom"/>
          </w:tcPr>
          <w:p>
            <w:pPr>
              <w:pStyle w:val="33"/>
              <w:spacing w:line="454" w:lineRule="exact"/>
              <w:ind w:firstLine="0"/>
              <w:rPr>
                <w:sz w:val="22"/>
                <w:szCs w:val="22"/>
                <w:lang w:eastAsia="zh-CN"/>
              </w:rPr>
            </w:pPr>
            <w:r>
              <w:rPr>
                <w:rFonts w:hint="eastAsia"/>
                <w:sz w:val="22"/>
                <w:szCs w:val="22"/>
              </w:rPr>
              <w:t>与采购人利益冲突人存在代理或其他业务关系的不得参加本项目</w:t>
            </w:r>
            <w:r>
              <w:rPr>
                <w:rFonts w:hint="eastAsia"/>
                <w:sz w:val="22"/>
                <w:szCs w:val="22"/>
                <w:lang w:eastAsia="zh-CN"/>
              </w:rPr>
              <w:t>投标。</w:t>
            </w:r>
          </w:p>
        </w:tc>
        <w:tc>
          <w:tcPr>
            <w:tcW w:w="3686" w:type="dxa"/>
            <w:tcBorders>
              <w:top w:val="single" w:color="auto" w:sz="4" w:space="0"/>
              <w:left w:val="single" w:color="auto" w:sz="4" w:space="0"/>
              <w:right w:val="single" w:color="auto" w:sz="4" w:space="0"/>
            </w:tcBorders>
            <w:shd w:val="clear" w:color="auto" w:fill="FFFFFF"/>
            <w:vAlign w:val="center"/>
          </w:tcPr>
          <w:p>
            <w:pPr>
              <w:pStyle w:val="33"/>
              <w:spacing w:line="240" w:lineRule="auto"/>
              <w:ind w:firstLine="0"/>
              <w:rPr>
                <w:sz w:val="22"/>
                <w:szCs w:val="22"/>
                <w:lang w:eastAsia="zh-CN"/>
              </w:rPr>
            </w:pPr>
            <w:r>
              <w:rPr>
                <w:sz w:val="22"/>
                <w:szCs w:val="22"/>
              </w:rPr>
              <w:t>提供承诺，加盖公章，格式自拟</w:t>
            </w:r>
          </w:p>
        </w:tc>
      </w:tr>
      <w:tr>
        <w:tblPrEx>
          <w:tblCellMar>
            <w:top w:w="0" w:type="dxa"/>
            <w:left w:w="10" w:type="dxa"/>
            <w:bottom w:w="0" w:type="dxa"/>
            <w:right w:w="10" w:type="dxa"/>
          </w:tblCellMar>
        </w:tblPrEx>
        <w:trPr>
          <w:trHeight w:val="2831" w:hRule="exact"/>
          <w:jc w:val="center"/>
        </w:trPr>
        <w:tc>
          <w:tcPr>
            <w:tcW w:w="850" w:type="dxa"/>
            <w:tcBorders>
              <w:top w:val="single" w:color="auto" w:sz="4" w:space="0"/>
              <w:left w:val="single" w:color="auto" w:sz="4" w:space="0"/>
              <w:bottom w:val="single" w:color="auto" w:sz="4" w:space="0"/>
            </w:tcBorders>
            <w:shd w:val="clear" w:color="auto" w:fill="FFFFFF"/>
            <w:vAlign w:val="center"/>
          </w:tcPr>
          <w:p>
            <w:pPr>
              <w:pStyle w:val="33"/>
              <w:spacing w:line="240" w:lineRule="auto"/>
              <w:ind w:firstLine="340"/>
              <w:rPr>
                <w:sz w:val="24"/>
                <w:szCs w:val="24"/>
                <w:lang w:val="en-US" w:eastAsia="zh-CN"/>
              </w:rPr>
            </w:pPr>
            <w:r>
              <w:rPr>
                <w:rFonts w:hint="eastAsia"/>
                <w:sz w:val="24"/>
                <w:szCs w:val="24"/>
                <w:lang w:val="en-US" w:eastAsia="zh-CN"/>
              </w:rPr>
              <w:t>5</w:t>
            </w:r>
          </w:p>
        </w:tc>
        <w:tc>
          <w:tcPr>
            <w:tcW w:w="5062" w:type="dxa"/>
            <w:tcBorders>
              <w:top w:val="single" w:color="auto" w:sz="4" w:space="0"/>
              <w:left w:val="single" w:color="auto" w:sz="4" w:space="0"/>
              <w:bottom w:val="single" w:color="auto" w:sz="4" w:space="0"/>
            </w:tcBorders>
            <w:shd w:val="clear" w:color="auto" w:fill="FFFFFF"/>
          </w:tcPr>
          <w:p>
            <w:pPr>
              <w:pStyle w:val="33"/>
              <w:spacing w:line="456" w:lineRule="exact"/>
              <w:ind w:firstLine="0"/>
              <w:rPr>
                <w:sz w:val="22"/>
                <w:szCs w:val="22"/>
                <w:lang w:eastAsia="zh-CN"/>
              </w:rPr>
            </w:pPr>
            <w:r>
              <w:rPr>
                <w:rFonts w:hint="eastAsia"/>
                <w:sz w:val="22"/>
                <w:szCs w:val="22"/>
                <w:lang w:eastAsia="zh-CN"/>
              </w:rPr>
              <w:t>响应单位</w:t>
            </w:r>
            <w:r>
              <w:rPr>
                <w:rFonts w:hint="eastAsia"/>
                <w:sz w:val="22"/>
                <w:szCs w:val="22"/>
              </w:rPr>
              <w:t>存在以下不良信用记录情形之一的，不得推荐为中标候选人，不得确定为中标人</w:t>
            </w:r>
            <w:r>
              <w:rPr>
                <w:rFonts w:hint="eastAsia"/>
                <w:sz w:val="22"/>
                <w:szCs w:val="22"/>
                <w:lang w:eastAsia="zh-CN"/>
              </w:rPr>
              <w:t>。</w:t>
            </w:r>
            <w:r>
              <w:rPr>
                <w:rFonts w:hint="eastAsia"/>
                <w:sz w:val="22"/>
                <w:szCs w:val="22"/>
              </w:rPr>
              <w:t>（1）被人民法院列入失信被执行人名单的；（2）被税务机关列入重大税收违法案件当事人名单的；（3）被工商行政管理部门（或市场监督管理部门）列入严重违法失信企业名单</w:t>
            </w:r>
            <w:r>
              <w:rPr>
                <w:rFonts w:hint="eastAsia"/>
                <w:sz w:val="22"/>
                <w:szCs w:val="22"/>
                <w:lang w:eastAsia="zh-CN"/>
              </w:rPr>
              <w:t>。</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3"/>
              <w:spacing w:line="240" w:lineRule="auto"/>
              <w:ind w:firstLine="0"/>
              <w:rPr>
                <w:sz w:val="22"/>
                <w:szCs w:val="22"/>
                <w:lang w:eastAsia="zh-CN"/>
              </w:rPr>
            </w:pPr>
            <w:r>
              <w:rPr>
                <w:sz w:val="22"/>
                <w:szCs w:val="22"/>
              </w:rPr>
              <w:t>提供承诺，加盖公章，格式自拟</w:t>
            </w:r>
          </w:p>
        </w:tc>
      </w:tr>
    </w:tbl>
    <w:p>
      <w:pPr>
        <w:spacing w:after="259" w:line="1" w:lineRule="exact"/>
        <w:rPr>
          <w:lang w:eastAsia="zh-CN"/>
        </w:rPr>
      </w:pPr>
    </w:p>
    <w:tbl>
      <w:tblPr>
        <w:tblStyle w:val="8"/>
        <w:tblW w:w="0" w:type="auto"/>
        <w:jc w:val="center"/>
        <w:tblLayout w:type="fixed"/>
        <w:tblCellMar>
          <w:top w:w="0" w:type="dxa"/>
          <w:left w:w="10" w:type="dxa"/>
          <w:bottom w:w="0" w:type="dxa"/>
          <w:right w:w="10" w:type="dxa"/>
        </w:tblCellMar>
      </w:tblPr>
      <w:tblGrid>
        <w:gridCol w:w="1202"/>
        <w:gridCol w:w="2938"/>
        <w:gridCol w:w="5515"/>
      </w:tblGrid>
      <w:tr>
        <w:tblPrEx>
          <w:tblCellMar>
            <w:top w:w="0" w:type="dxa"/>
            <w:left w:w="10" w:type="dxa"/>
            <w:bottom w:w="0" w:type="dxa"/>
            <w:right w:w="10" w:type="dxa"/>
          </w:tblCellMar>
        </w:tblPrEx>
        <w:trPr>
          <w:trHeight w:val="583" w:hRule="exact"/>
          <w:jc w:val="center"/>
        </w:trPr>
        <w:tc>
          <w:tcPr>
            <w:tcW w:w="9655" w:type="dxa"/>
            <w:gridSpan w:val="3"/>
            <w:tcBorders>
              <w:top w:val="single" w:color="auto" w:sz="4" w:space="0"/>
              <w:left w:val="single" w:color="auto" w:sz="4" w:space="0"/>
              <w:right w:val="single" w:color="auto" w:sz="4" w:space="0"/>
            </w:tcBorders>
            <w:shd w:val="clear" w:color="auto" w:fill="FFFFFF"/>
            <w:vAlign w:val="center"/>
          </w:tcPr>
          <w:p>
            <w:pPr>
              <w:pStyle w:val="33"/>
              <w:spacing w:line="240" w:lineRule="auto"/>
              <w:ind w:firstLine="0"/>
              <w:jc w:val="center"/>
              <w:rPr>
                <w:sz w:val="22"/>
                <w:szCs w:val="22"/>
              </w:rPr>
            </w:pPr>
            <w:r>
              <w:rPr>
                <w:sz w:val="24"/>
                <w:szCs w:val="24"/>
              </w:rPr>
              <w:t>2</w:t>
            </w:r>
            <w:r>
              <w:rPr>
                <w:sz w:val="22"/>
                <w:szCs w:val="22"/>
              </w:rPr>
              <w:t>、符合性审查指标</w:t>
            </w:r>
          </w:p>
        </w:tc>
      </w:tr>
      <w:tr>
        <w:tblPrEx>
          <w:tblCellMar>
            <w:top w:w="0" w:type="dxa"/>
            <w:left w:w="10" w:type="dxa"/>
            <w:bottom w:w="0" w:type="dxa"/>
            <w:right w:w="10" w:type="dxa"/>
          </w:tblCellMar>
        </w:tblPrEx>
        <w:trPr>
          <w:trHeight w:val="576" w:hRule="exact"/>
          <w:jc w:val="center"/>
        </w:trPr>
        <w:tc>
          <w:tcPr>
            <w:tcW w:w="1202" w:type="dxa"/>
            <w:tcBorders>
              <w:top w:val="single" w:color="auto" w:sz="4" w:space="0"/>
              <w:left w:val="single" w:color="auto" w:sz="4" w:space="0"/>
            </w:tcBorders>
            <w:shd w:val="clear" w:color="auto" w:fill="FFFFFF"/>
            <w:vAlign w:val="center"/>
          </w:tcPr>
          <w:p>
            <w:pPr>
              <w:pStyle w:val="33"/>
              <w:spacing w:line="240" w:lineRule="auto"/>
              <w:ind w:firstLine="0"/>
              <w:jc w:val="center"/>
              <w:rPr>
                <w:sz w:val="22"/>
                <w:szCs w:val="22"/>
              </w:rPr>
            </w:pPr>
            <w:r>
              <w:rPr>
                <w:sz w:val="22"/>
                <w:szCs w:val="22"/>
              </w:rPr>
              <w:t>序号</w:t>
            </w:r>
          </w:p>
        </w:tc>
        <w:tc>
          <w:tcPr>
            <w:tcW w:w="2938" w:type="dxa"/>
            <w:tcBorders>
              <w:top w:val="single" w:color="auto" w:sz="4" w:space="0"/>
              <w:left w:val="single" w:color="auto" w:sz="4" w:space="0"/>
            </w:tcBorders>
            <w:shd w:val="clear" w:color="auto" w:fill="FFFFFF"/>
            <w:vAlign w:val="center"/>
          </w:tcPr>
          <w:p>
            <w:pPr>
              <w:pStyle w:val="33"/>
              <w:spacing w:line="240" w:lineRule="auto"/>
              <w:ind w:firstLine="0"/>
              <w:jc w:val="center"/>
              <w:rPr>
                <w:sz w:val="22"/>
                <w:szCs w:val="22"/>
              </w:rPr>
            </w:pPr>
            <w:r>
              <w:rPr>
                <w:sz w:val="22"/>
                <w:szCs w:val="22"/>
              </w:rPr>
              <w:t>指标描述</w:t>
            </w:r>
          </w:p>
        </w:tc>
        <w:tc>
          <w:tcPr>
            <w:tcW w:w="5515" w:type="dxa"/>
            <w:tcBorders>
              <w:top w:val="single" w:color="auto" w:sz="4" w:space="0"/>
              <w:left w:val="single" w:color="auto" w:sz="4" w:space="0"/>
              <w:right w:val="single" w:color="auto" w:sz="4" w:space="0"/>
            </w:tcBorders>
            <w:shd w:val="clear" w:color="auto" w:fill="FFFFFF"/>
            <w:vAlign w:val="center"/>
          </w:tcPr>
          <w:p>
            <w:pPr>
              <w:pStyle w:val="33"/>
              <w:spacing w:line="240" w:lineRule="auto"/>
              <w:ind w:left="2240" w:firstLine="0"/>
              <w:rPr>
                <w:sz w:val="22"/>
                <w:szCs w:val="22"/>
              </w:rPr>
            </w:pPr>
            <w:r>
              <w:rPr>
                <w:sz w:val="22"/>
                <w:szCs w:val="22"/>
              </w:rPr>
              <w:t>指标要求</w:t>
            </w:r>
          </w:p>
        </w:tc>
      </w:tr>
      <w:tr>
        <w:tblPrEx>
          <w:tblCellMar>
            <w:top w:w="0" w:type="dxa"/>
            <w:left w:w="10" w:type="dxa"/>
            <w:bottom w:w="0" w:type="dxa"/>
            <w:right w:w="10" w:type="dxa"/>
          </w:tblCellMar>
        </w:tblPrEx>
        <w:trPr>
          <w:trHeight w:val="461" w:hRule="exact"/>
          <w:jc w:val="center"/>
        </w:trPr>
        <w:tc>
          <w:tcPr>
            <w:tcW w:w="1202" w:type="dxa"/>
            <w:tcBorders>
              <w:top w:val="single" w:color="auto" w:sz="4" w:space="0"/>
              <w:left w:val="single" w:color="auto" w:sz="4" w:space="0"/>
            </w:tcBorders>
            <w:shd w:val="clear" w:color="auto" w:fill="FFFFFF"/>
            <w:vAlign w:val="bottom"/>
          </w:tcPr>
          <w:p>
            <w:pPr>
              <w:pStyle w:val="33"/>
              <w:spacing w:line="240" w:lineRule="auto"/>
              <w:ind w:firstLine="0"/>
              <w:jc w:val="center"/>
              <w:rPr>
                <w:sz w:val="24"/>
                <w:szCs w:val="24"/>
              </w:rPr>
            </w:pPr>
            <w:r>
              <w:rPr>
                <w:sz w:val="24"/>
                <w:szCs w:val="24"/>
              </w:rPr>
              <w:t>1</w:t>
            </w:r>
          </w:p>
        </w:tc>
        <w:tc>
          <w:tcPr>
            <w:tcW w:w="2938" w:type="dxa"/>
            <w:tcBorders>
              <w:top w:val="single" w:color="auto" w:sz="4" w:space="0"/>
              <w:left w:val="single" w:color="auto" w:sz="4" w:space="0"/>
            </w:tcBorders>
            <w:shd w:val="clear" w:color="auto" w:fill="FFFFFF"/>
            <w:vAlign w:val="bottom"/>
          </w:tcPr>
          <w:p>
            <w:pPr>
              <w:pStyle w:val="33"/>
              <w:spacing w:line="240" w:lineRule="auto"/>
              <w:ind w:firstLine="0"/>
              <w:jc w:val="center"/>
              <w:rPr>
                <w:sz w:val="22"/>
                <w:szCs w:val="22"/>
              </w:rPr>
            </w:pPr>
            <w:r>
              <w:rPr>
                <w:sz w:val="22"/>
                <w:szCs w:val="22"/>
              </w:rPr>
              <w:t>授权委托书</w:t>
            </w:r>
          </w:p>
        </w:tc>
        <w:tc>
          <w:tcPr>
            <w:tcW w:w="5515" w:type="dxa"/>
            <w:tcBorders>
              <w:top w:val="single" w:color="auto" w:sz="4" w:space="0"/>
              <w:left w:val="single" w:color="auto" w:sz="4" w:space="0"/>
              <w:right w:val="single" w:color="auto" w:sz="4" w:space="0"/>
            </w:tcBorders>
            <w:shd w:val="clear" w:color="auto" w:fill="FFFFFF"/>
            <w:vAlign w:val="bottom"/>
          </w:tcPr>
          <w:p>
            <w:pPr>
              <w:pStyle w:val="33"/>
              <w:spacing w:line="240" w:lineRule="auto"/>
              <w:ind w:firstLine="0"/>
              <w:rPr>
                <w:sz w:val="22"/>
                <w:szCs w:val="22"/>
              </w:rPr>
            </w:pPr>
            <w:r>
              <w:rPr>
                <w:sz w:val="22"/>
                <w:szCs w:val="22"/>
              </w:rPr>
              <w:t>符合采购文件要求</w:t>
            </w:r>
          </w:p>
        </w:tc>
      </w:tr>
      <w:tr>
        <w:tblPrEx>
          <w:tblCellMar>
            <w:top w:w="0" w:type="dxa"/>
            <w:left w:w="10" w:type="dxa"/>
            <w:bottom w:w="0" w:type="dxa"/>
            <w:right w:w="10" w:type="dxa"/>
          </w:tblCellMar>
        </w:tblPrEx>
        <w:trPr>
          <w:trHeight w:val="461" w:hRule="exact"/>
          <w:jc w:val="center"/>
        </w:trPr>
        <w:tc>
          <w:tcPr>
            <w:tcW w:w="1202" w:type="dxa"/>
            <w:tcBorders>
              <w:top w:val="single" w:color="auto" w:sz="4" w:space="0"/>
              <w:left w:val="single" w:color="auto" w:sz="4" w:space="0"/>
            </w:tcBorders>
            <w:shd w:val="clear" w:color="auto" w:fill="FFFFFF"/>
            <w:vAlign w:val="bottom"/>
          </w:tcPr>
          <w:p>
            <w:pPr>
              <w:pStyle w:val="33"/>
              <w:spacing w:line="240" w:lineRule="auto"/>
              <w:ind w:firstLine="0"/>
              <w:jc w:val="center"/>
              <w:rPr>
                <w:sz w:val="24"/>
                <w:szCs w:val="24"/>
              </w:rPr>
            </w:pPr>
            <w:r>
              <w:rPr>
                <w:sz w:val="24"/>
                <w:szCs w:val="24"/>
              </w:rPr>
              <w:t>2</w:t>
            </w:r>
          </w:p>
        </w:tc>
        <w:tc>
          <w:tcPr>
            <w:tcW w:w="2938" w:type="dxa"/>
            <w:tcBorders>
              <w:top w:val="single" w:color="auto" w:sz="4" w:space="0"/>
              <w:left w:val="single" w:color="auto" w:sz="4" w:space="0"/>
            </w:tcBorders>
            <w:shd w:val="clear" w:color="auto" w:fill="FFFFFF"/>
            <w:vAlign w:val="bottom"/>
          </w:tcPr>
          <w:p>
            <w:pPr>
              <w:pStyle w:val="33"/>
              <w:spacing w:line="240" w:lineRule="auto"/>
              <w:ind w:firstLine="0"/>
              <w:jc w:val="center"/>
              <w:rPr>
                <w:sz w:val="22"/>
                <w:szCs w:val="22"/>
              </w:rPr>
            </w:pPr>
            <w:r>
              <w:rPr>
                <w:rFonts w:hint="eastAsia"/>
                <w:sz w:val="22"/>
                <w:szCs w:val="22"/>
                <w:lang w:eastAsia="zh-CN"/>
              </w:rPr>
              <w:t>响应单位</w:t>
            </w:r>
            <w:r>
              <w:rPr>
                <w:sz w:val="22"/>
                <w:szCs w:val="22"/>
              </w:rPr>
              <w:t>名称</w:t>
            </w:r>
          </w:p>
        </w:tc>
        <w:tc>
          <w:tcPr>
            <w:tcW w:w="5515" w:type="dxa"/>
            <w:tcBorders>
              <w:top w:val="single" w:color="auto" w:sz="4" w:space="0"/>
              <w:left w:val="single" w:color="auto" w:sz="4" w:space="0"/>
              <w:right w:val="single" w:color="auto" w:sz="4" w:space="0"/>
            </w:tcBorders>
            <w:shd w:val="clear" w:color="auto" w:fill="FFFFFF"/>
            <w:vAlign w:val="bottom"/>
          </w:tcPr>
          <w:p>
            <w:pPr>
              <w:pStyle w:val="33"/>
              <w:spacing w:line="240" w:lineRule="auto"/>
              <w:ind w:firstLine="0"/>
              <w:rPr>
                <w:sz w:val="22"/>
                <w:szCs w:val="22"/>
              </w:rPr>
            </w:pPr>
            <w:r>
              <w:rPr>
                <w:sz w:val="22"/>
                <w:szCs w:val="22"/>
              </w:rPr>
              <w:t>与</w:t>
            </w:r>
            <w:r>
              <w:rPr>
                <w:rFonts w:hint="eastAsia"/>
                <w:sz w:val="22"/>
                <w:szCs w:val="22"/>
                <w:lang w:eastAsia="zh-CN"/>
              </w:rPr>
              <w:t>有效营业执照</w:t>
            </w:r>
            <w:r>
              <w:rPr>
                <w:sz w:val="22"/>
                <w:szCs w:val="22"/>
              </w:rPr>
              <w:t>一致</w:t>
            </w:r>
          </w:p>
        </w:tc>
      </w:tr>
      <w:tr>
        <w:tblPrEx>
          <w:tblCellMar>
            <w:top w:w="0" w:type="dxa"/>
            <w:left w:w="10" w:type="dxa"/>
            <w:bottom w:w="0" w:type="dxa"/>
            <w:right w:w="10" w:type="dxa"/>
          </w:tblCellMar>
        </w:tblPrEx>
        <w:trPr>
          <w:trHeight w:val="468" w:hRule="exact"/>
          <w:jc w:val="center"/>
        </w:trPr>
        <w:tc>
          <w:tcPr>
            <w:tcW w:w="1202" w:type="dxa"/>
            <w:tcBorders>
              <w:top w:val="single" w:color="auto" w:sz="4" w:space="0"/>
              <w:left w:val="single" w:color="auto" w:sz="4" w:space="0"/>
            </w:tcBorders>
            <w:shd w:val="clear" w:color="auto" w:fill="FFFFFF"/>
            <w:vAlign w:val="bottom"/>
          </w:tcPr>
          <w:p>
            <w:pPr>
              <w:pStyle w:val="33"/>
              <w:spacing w:line="240" w:lineRule="auto"/>
              <w:ind w:firstLine="0"/>
              <w:jc w:val="center"/>
              <w:rPr>
                <w:sz w:val="24"/>
                <w:szCs w:val="24"/>
              </w:rPr>
            </w:pPr>
            <w:r>
              <w:rPr>
                <w:sz w:val="24"/>
                <w:szCs w:val="24"/>
              </w:rPr>
              <w:t>3</w:t>
            </w:r>
          </w:p>
        </w:tc>
        <w:tc>
          <w:tcPr>
            <w:tcW w:w="2938" w:type="dxa"/>
            <w:tcBorders>
              <w:top w:val="single" w:color="auto" w:sz="4" w:space="0"/>
              <w:left w:val="single" w:color="auto" w:sz="4" w:space="0"/>
            </w:tcBorders>
            <w:shd w:val="clear" w:color="auto" w:fill="FFFFFF"/>
            <w:vAlign w:val="bottom"/>
          </w:tcPr>
          <w:p>
            <w:pPr>
              <w:pStyle w:val="33"/>
              <w:spacing w:line="240" w:lineRule="auto"/>
              <w:ind w:firstLine="0"/>
              <w:jc w:val="center"/>
              <w:rPr>
                <w:sz w:val="22"/>
                <w:szCs w:val="22"/>
              </w:rPr>
            </w:pPr>
            <w:r>
              <w:rPr>
                <w:sz w:val="22"/>
                <w:szCs w:val="22"/>
              </w:rPr>
              <w:t>投标函签字盖章</w:t>
            </w:r>
          </w:p>
        </w:tc>
        <w:tc>
          <w:tcPr>
            <w:tcW w:w="5515" w:type="dxa"/>
            <w:tcBorders>
              <w:top w:val="single" w:color="auto" w:sz="4" w:space="0"/>
              <w:left w:val="single" w:color="auto" w:sz="4" w:space="0"/>
              <w:right w:val="single" w:color="auto" w:sz="4" w:space="0"/>
            </w:tcBorders>
            <w:shd w:val="clear" w:color="auto" w:fill="FFFFFF"/>
            <w:vAlign w:val="bottom"/>
          </w:tcPr>
          <w:p>
            <w:pPr>
              <w:pStyle w:val="33"/>
              <w:spacing w:line="240" w:lineRule="auto"/>
              <w:ind w:firstLine="0"/>
              <w:rPr>
                <w:sz w:val="22"/>
                <w:szCs w:val="22"/>
              </w:rPr>
            </w:pPr>
            <w:r>
              <w:rPr>
                <w:sz w:val="22"/>
                <w:szCs w:val="22"/>
                <w:lang w:val="zh-CN" w:eastAsia="zh-CN" w:bidi="zh-CN"/>
              </w:rPr>
              <w:t>格式</w:t>
            </w:r>
            <w:r>
              <w:rPr>
                <w:sz w:val="22"/>
                <w:szCs w:val="22"/>
              </w:rPr>
              <w:t>填写要求符合采购文件规定</w:t>
            </w:r>
          </w:p>
        </w:tc>
      </w:tr>
      <w:tr>
        <w:tblPrEx>
          <w:tblCellMar>
            <w:top w:w="0" w:type="dxa"/>
            <w:left w:w="10" w:type="dxa"/>
            <w:bottom w:w="0" w:type="dxa"/>
            <w:right w:w="10" w:type="dxa"/>
          </w:tblCellMar>
        </w:tblPrEx>
        <w:trPr>
          <w:trHeight w:val="468" w:hRule="exact"/>
          <w:jc w:val="center"/>
        </w:trPr>
        <w:tc>
          <w:tcPr>
            <w:tcW w:w="1202" w:type="dxa"/>
            <w:tcBorders>
              <w:top w:val="single" w:color="auto" w:sz="4" w:space="0"/>
              <w:left w:val="single" w:color="auto" w:sz="4" w:space="0"/>
            </w:tcBorders>
            <w:shd w:val="clear" w:color="auto" w:fill="FFFFFF"/>
            <w:vAlign w:val="bottom"/>
          </w:tcPr>
          <w:p>
            <w:pPr>
              <w:pStyle w:val="33"/>
              <w:spacing w:line="240" w:lineRule="auto"/>
              <w:ind w:firstLine="0"/>
              <w:jc w:val="center"/>
              <w:rPr>
                <w:sz w:val="24"/>
                <w:szCs w:val="24"/>
              </w:rPr>
            </w:pPr>
            <w:r>
              <w:rPr>
                <w:sz w:val="24"/>
                <w:szCs w:val="24"/>
              </w:rPr>
              <w:t>4</w:t>
            </w:r>
          </w:p>
        </w:tc>
        <w:tc>
          <w:tcPr>
            <w:tcW w:w="2938" w:type="dxa"/>
            <w:tcBorders>
              <w:top w:val="single" w:color="auto" w:sz="4" w:space="0"/>
              <w:left w:val="single" w:color="auto" w:sz="4" w:space="0"/>
            </w:tcBorders>
            <w:shd w:val="clear" w:color="auto" w:fill="FFFFFF"/>
            <w:vAlign w:val="bottom"/>
          </w:tcPr>
          <w:p>
            <w:pPr>
              <w:pStyle w:val="33"/>
              <w:spacing w:line="240" w:lineRule="auto"/>
              <w:ind w:firstLine="0"/>
              <w:jc w:val="center"/>
              <w:rPr>
                <w:sz w:val="22"/>
                <w:szCs w:val="22"/>
              </w:rPr>
            </w:pPr>
            <w:r>
              <w:rPr>
                <w:sz w:val="22"/>
                <w:szCs w:val="22"/>
              </w:rPr>
              <w:t>投标文件格式</w:t>
            </w:r>
          </w:p>
        </w:tc>
        <w:tc>
          <w:tcPr>
            <w:tcW w:w="5515" w:type="dxa"/>
            <w:tcBorders>
              <w:top w:val="single" w:color="auto" w:sz="4" w:space="0"/>
              <w:left w:val="single" w:color="auto" w:sz="4" w:space="0"/>
              <w:right w:val="single" w:color="auto" w:sz="4" w:space="0"/>
            </w:tcBorders>
            <w:shd w:val="clear" w:color="auto" w:fill="FFFFFF"/>
            <w:vAlign w:val="bottom"/>
          </w:tcPr>
          <w:p>
            <w:pPr>
              <w:pStyle w:val="33"/>
              <w:spacing w:line="240" w:lineRule="auto"/>
              <w:ind w:firstLine="0"/>
              <w:rPr>
                <w:sz w:val="22"/>
                <w:szCs w:val="22"/>
              </w:rPr>
            </w:pPr>
            <w:r>
              <w:rPr>
                <w:sz w:val="22"/>
                <w:szCs w:val="22"/>
              </w:rPr>
              <w:t>符合采购文件的要求</w:t>
            </w:r>
          </w:p>
        </w:tc>
      </w:tr>
      <w:tr>
        <w:tblPrEx>
          <w:tblCellMar>
            <w:top w:w="0" w:type="dxa"/>
            <w:left w:w="10" w:type="dxa"/>
            <w:bottom w:w="0" w:type="dxa"/>
            <w:right w:w="10" w:type="dxa"/>
          </w:tblCellMar>
        </w:tblPrEx>
        <w:trPr>
          <w:trHeight w:val="468" w:hRule="exact"/>
          <w:jc w:val="center"/>
        </w:trPr>
        <w:tc>
          <w:tcPr>
            <w:tcW w:w="1202" w:type="dxa"/>
            <w:tcBorders>
              <w:top w:val="single" w:color="auto" w:sz="4" w:space="0"/>
              <w:left w:val="single" w:color="auto" w:sz="4" w:space="0"/>
            </w:tcBorders>
            <w:shd w:val="clear" w:color="auto" w:fill="FFFFFF"/>
            <w:vAlign w:val="bottom"/>
          </w:tcPr>
          <w:p>
            <w:pPr>
              <w:pStyle w:val="33"/>
              <w:spacing w:line="240" w:lineRule="auto"/>
              <w:ind w:firstLine="0"/>
              <w:jc w:val="center"/>
              <w:rPr>
                <w:sz w:val="24"/>
                <w:szCs w:val="24"/>
              </w:rPr>
            </w:pPr>
            <w:r>
              <w:rPr>
                <w:sz w:val="24"/>
                <w:szCs w:val="24"/>
              </w:rPr>
              <w:t>5</w:t>
            </w:r>
          </w:p>
        </w:tc>
        <w:tc>
          <w:tcPr>
            <w:tcW w:w="2938" w:type="dxa"/>
            <w:tcBorders>
              <w:top w:val="single" w:color="auto" w:sz="4" w:space="0"/>
              <w:left w:val="single" w:color="auto" w:sz="4" w:space="0"/>
            </w:tcBorders>
            <w:shd w:val="clear" w:color="auto" w:fill="FFFFFF"/>
            <w:vAlign w:val="bottom"/>
          </w:tcPr>
          <w:p>
            <w:pPr>
              <w:pStyle w:val="33"/>
              <w:spacing w:line="240" w:lineRule="auto"/>
              <w:ind w:firstLine="0"/>
              <w:jc w:val="center"/>
              <w:rPr>
                <w:sz w:val="22"/>
                <w:szCs w:val="22"/>
              </w:rPr>
            </w:pPr>
            <w:r>
              <w:rPr>
                <w:sz w:val="22"/>
                <w:szCs w:val="22"/>
              </w:rPr>
              <w:t>投标报价</w:t>
            </w:r>
          </w:p>
        </w:tc>
        <w:tc>
          <w:tcPr>
            <w:tcW w:w="5515" w:type="dxa"/>
            <w:tcBorders>
              <w:top w:val="single" w:color="auto" w:sz="4" w:space="0"/>
              <w:left w:val="single" w:color="auto" w:sz="4" w:space="0"/>
              <w:right w:val="single" w:color="auto" w:sz="4" w:space="0"/>
            </w:tcBorders>
            <w:shd w:val="clear" w:color="auto" w:fill="FFFFFF"/>
            <w:vAlign w:val="bottom"/>
          </w:tcPr>
          <w:p>
            <w:pPr>
              <w:pStyle w:val="33"/>
              <w:spacing w:line="240" w:lineRule="auto"/>
              <w:ind w:firstLine="0"/>
              <w:rPr>
                <w:sz w:val="22"/>
                <w:szCs w:val="22"/>
              </w:rPr>
            </w:pPr>
            <w:r>
              <w:rPr>
                <w:sz w:val="22"/>
                <w:szCs w:val="22"/>
              </w:rPr>
              <w:t>只能有一个有效报价，不可为范围值或区间值。</w:t>
            </w:r>
          </w:p>
        </w:tc>
      </w:tr>
      <w:tr>
        <w:tblPrEx>
          <w:tblCellMar>
            <w:top w:w="0" w:type="dxa"/>
            <w:left w:w="10" w:type="dxa"/>
            <w:bottom w:w="0" w:type="dxa"/>
            <w:right w:w="10" w:type="dxa"/>
          </w:tblCellMar>
        </w:tblPrEx>
        <w:trPr>
          <w:trHeight w:val="461" w:hRule="exact"/>
          <w:jc w:val="center"/>
        </w:trPr>
        <w:tc>
          <w:tcPr>
            <w:tcW w:w="1202" w:type="dxa"/>
            <w:tcBorders>
              <w:top w:val="single" w:color="auto" w:sz="4" w:space="0"/>
              <w:left w:val="single" w:color="auto" w:sz="4" w:space="0"/>
            </w:tcBorders>
            <w:shd w:val="clear" w:color="auto" w:fill="FFFFFF"/>
            <w:vAlign w:val="bottom"/>
          </w:tcPr>
          <w:p>
            <w:pPr>
              <w:pStyle w:val="33"/>
              <w:spacing w:line="240" w:lineRule="auto"/>
              <w:ind w:firstLine="0"/>
              <w:jc w:val="center"/>
              <w:rPr>
                <w:sz w:val="24"/>
                <w:szCs w:val="24"/>
              </w:rPr>
            </w:pPr>
            <w:r>
              <w:rPr>
                <w:sz w:val="24"/>
                <w:szCs w:val="24"/>
              </w:rPr>
              <w:t>6</w:t>
            </w:r>
          </w:p>
        </w:tc>
        <w:tc>
          <w:tcPr>
            <w:tcW w:w="2938" w:type="dxa"/>
            <w:tcBorders>
              <w:top w:val="single" w:color="auto" w:sz="4" w:space="0"/>
              <w:left w:val="single" w:color="auto" w:sz="4" w:space="0"/>
            </w:tcBorders>
            <w:shd w:val="clear" w:color="auto" w:fill="FFFFFF"/>
            <w:vAlign w:val="bottom"/>
          </w:tcPr>
          <w:p>
            <w:pPr>
              <w:pStyle w:val="33"/>
              <w:spacing w:line="240" w:lineRule="auto"/>
              <w:ind w:firstLine="0"/>
              <w:jc w:val="center"/>
              <w:rPr>
                <w:sz w:val="22"/>
                <w:szCs w:val="22"/>
              </w:rPr>
            </w:pPr>
            <w:r>
              <w:rPr>
                <w:sz w:val="22"/>
                <w:szCs w:val="22"/>
              </w:rPr>
              <w:t>其 他</w:t>
            </w:r>
          </w:p>
        </w:tc>
        <w:tc>
          <w:tcPr>
            <w:tcW w:w="5515" w:type="dxa"/>
            <w:tcBorders>
              <w:top w:val="single" w:color="auto" w:sz="4" w:space="0"/>
              <w:left w:val="single" w:color="auto" w:sz="4" w:space="0"/>
              <w:right w:val="single" w:color="auto" w:sz="4" w:space="0"/>
            </w:tcBorders>
            <w:shd w:val="clear" w:color="auto" w:fill="FFFFFF"/>
            <w:vAlign w:val="bottom"/>
          </w:tcPr>
          <w:p>
            <w:pPr>
              <w:pStyle w:val="33"/>
              <w:spacing w:line="240" w:lineRule="auto"/>
              <w:ind w:firstLine="0"/>
              <w:rPr>
                <w:sz w:val="22"/>
                <w:szCs w:val="22"/>
              </w:rPr>
            </w:pPr>
            <w:r>
              <w:rPr>
                <w:sz w:val="22"/>
                <w:szCs w:val="22"/>
              </w:rPr>
              <w:t>采购公告或采购文件列明的其他要求。</w:t>
            </w:r>
          </w:p>
        </w:tc>
      </w:tr>
      <w:tr>
        <w:tblPrEx>
          <w:tblCellMar>
            <w:top w:w="0" w:type="dxa"/>
            <w:left w:w="10" w:type="dxa"/>
            <w:bottom w:w="0" w:type="dxa"/>
            <w:right w:w="10" w:type="dxa"/>
          </w:tblCellMar>
        </w:tblPrEx>
        <w:trPr>
          <w:trHeight w:val="490" w:hRule="exact"/>
          <w:jc w:val="center"/>
        </w:trPr>
        <w:tc>
          <w:tcPr>
            <w:tcW w:w="9655"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pPr>
              <w:pStyle w:val="33"/>
              <w:spacing w:line="240" w:lineRule="auto"/>
              <w:ind w:firstLine="0"/>
              <w:rPr>
                <w:sz w:val="22"/>
                <w:szCs w:val="22"/>
              </w:rPr>
            </w:pPr>
            <w:r>
              <w:rPr>
                <w:sz w:val="22"/>
                <w:szCs w:val="22"/>
              </w:rPr>
              <w:t>初审指标通过标准：</w:t>
            </w:r>
            <w:r>
              <w:rPr>
                <w:rFonts w:hint="eastAsia"/>
                <w:sz w:val="22"/>
                <w:szCs w:val="22"/>
                <w:lang w:eastAsia="zh-CN"/>
              </w:rPr>
              <w:t>响应单位</w:t>
            </w:r>
            <w:r>
              <w:rPr>
                <w:sz w:val="22"/>
                <w:szCs w:val="22"/>
              </w:rPr>
              <w:t>须</w:t>
            </w:r>
            <w:r>
              <w:rPr>
                <w:rFonts w:hint="eastAsia"/>
                <w:sz w:val="22"/>
                <w:szCs w:val="22"/>
                <w:lang w:val="en-US" w:eastAsia="zh-CN"/>
              </w:rPr>
              <w:t>同时</w:t>
            </w:r>
            <w:r>
              <w:rPr>
                <w:sz w:val="22"/>
                <w:szCs w:val="22"/>
              </w:rPr>
              <w:t>通过资格审查指标和符合性审查指标。</w:t>
            </w:r>
          </w:p>
        </w:tc>
      </w:tr>
    </w:tbl>
    <w:p>
      <w:pPr>
        <w:pStyle w:val="25"/>
        <w:keepNext/>
        <w:keepLines/>
        <w:spacing w:line="490" w:lineRule="exact"/>
        <w:ind w:firstLine="0"/>
        <w:jc w:val="center"/>
        <w:rPr>
          <w:rFonts w:ascii="Times New Roman" w:hAnsi="Times New Roman" w:eastAsia="Times New Roman" w:cs="Times New Roman"/>
          <w:b w:val="0"/>
          <w:bCs w:val="0"/>
          <w:sz w:val="28"/>
          <w:szCs w:val="28"/>
          <w:lang w:val="zh-CN" w:eastAsia="zh-CN" w:bidi="zh-CN"/>
        </w:rPr>
      </w:pPr>
      <w:bookmarkStart w:id="61" w:name="bookmark84"/>
      <w:bookmarkStart w:id="62" w:name="bookmark85"/>
      <w:bookmarkStart w:id="63" w:name="bookmark82"/>
      <w:bookmarkStart w:id="64" w:name="bookmark83"/>
    </w:p>
    <w:p>
      <w:pPr>
        <w:pStyle w:val="25"/>
        <w:keepNext/>
        <w:keepLines/>
        <w:spacing w:line="490" w:lineRule="exact"/>
        <w:ind w:firstLine="0"/>
        <w:jc w:val="center"/>
      </w:pPr>
      <w:r>
        <w:rPr>
          <w:rFonts w:ascii="Times New Roman" w:hAnsi="Times New Roman" w:eastAsia="Times New Roman" w:cs="Times New Roman"/>
          <w:b w:val="0"/>
          <w:bCs w:val="0"/>
          <w:sz w:val="28"/>
          <w:szCs w:val="28"/>
          <w:lang w:val="zh-CN" w:eastAsia="zh-CN" w:bidi="zh-CN"/>
        </w:rPr>
        <w:t>3</w:t>
      </w:r>
      <w:bookmarkEnd w:id="61"/>
      <w:r>
        <w:rPr>
          <w:lang w:val="zh-CN" w:eastAsia="zh-CN" w:bidi="zh-CN"/>
        </w:rPr>
        <w:t>、</w:t>
      </w:r>
      <w:r>
        <w:t>投标文件的详细评审（满分</w:t>
      </w:r>
      <w:r>
        <w:rPr>
          <w:rFonts w:ascii="Times New Roman" w:hAnsi="Times New Roman" w:eastAsia="Times New Roman" w:cs="Times New Roman"/>
          <w:b w:val="0"/>
          <w:bCs w:val="0"/>
          <w:sz w:val="28"/>
          <w:szCs w:val="28"/>
          <w:lang w:val="zh-CN" w:eastAsia="zh-CN" w:bidi="zh-CN"/>
        </w:rPr>
        <w:t>100</w:t>
      </w:r>
      <w:r>
        <w:t>分）</w:t>
      </w:r>
      <w:bookmarkEnd w:id="62"/>
      <w:bookmarkEnd w:id="63"/>
      <w:bookmarkEnd w:id="64"/>
    </w:p>
    <w:p>
      <w:pPr>
        <w:pStyle w:val="27"/>
        <w:spacing w:after="140" w:line="490" w:lineRule="exact"/>
        <w:ind w:right="440" w:firstLine="520" w:firstLineChars="200"/>
      </w:pPr>
      <w:r>
        <w:t>（一）评委会将对所有通过初审的投标文件从报价部分、技术部分等方面进行详细评审，各家</w:t>
      </w:r>
      <w:r>
        <w:rPr>
          <w:rFonts w:hint="eastAsia"/>
          <w:lang w:eastAsia="zh-CN"/>
        </w:rPr>
        <w:t>响应单位</w:t>
      </w:r>
      <w:r>
        <w:t>的得分为各位评委打分的算术平均值（计算结果保留小数点后两位，第三位四舍五入）。</w:t>
      </w:r>
    </w:p>
    <w:p>
      <w:pPr>
        <w:pStyle w:val="27"/>
        <w:spacing w:line="240" w:lineRule="auto"/>
        <w:ind w:firstLine="520" w:firstLineChars="200"/>
      </w:pPr>
    </w:p>
    <w:p>
      <w:pPr>
        <w:pStyle w:val="27"/>
        <w:spacing w:line="240" w:lineRule="auto"/>
        <w:ind w:firstLine="520" w:firstLineChars="200"/>
      </w:pPr>
    </w:p>
    <w:p>
      <w:pPr>
        <w:pStyle w:val="27"/>
        <w:spacing w:line="240" w:lineRule="auto"/>
        <w:ind w:firstLine="520" w:firstLineChars="200"/>
      </w:pPr>
      <w:r>
        <w:t>（二）详细评审指标如下：</w:t>
      </w:r>
    </w:p>
    <w:tbl>
      <w:tblPr>
        <w:tblStyle w:val="8"/>
        <w:tblW w:w="0" w:type="auto"/>
        <w:jc w:val="center"/>
        <w:tblLayout w:type="fixed"/>
        <w:tblCellMar>
          <w:top w:w="0" w:type="dxa"/>
          <w:left w:w="10" w:type="dxa"/>
          <w:bottom w:w="0" w:type="dxa"/>
          <w:right w:w="10" w:type="dxa"/>
        </w:tblCellMar>
      </w:tblPr>
      <w:tblGrid>
        <w:gridCol w:w="1289"/>
        <w:gridCol w:w="6142"/>
        <w:gridCol w:w="1231"/>
      </w:tblGrid>
      <w:tr>
        <w:tblPrEx>
          <w:tblCellMar>
            <w:top w:w="0" w:type="dxa"/>
            <w:left w:w="10" w:type="dxa"/>
            <w:bottom w:w="0" w:type="dxa"/>
            <w:right w:w="10" w:type="dxa"/>
          </w:tblCellMar>
        </w:tblPrEx>
        <w:trPr>
          <w:trHeight w:val="430" w:hRule="exact"/>
          <w:jc w:val="center"/>
        </w:trPr>
        <w:tc>
          <w:tcPr>
            <w:tcW w:w="1289" w:type="dxa"/>
            <w:tcBorders>
              <w:top w:val="single" w:color="auto" w:sz="4" w:space="0"/>
              <w:left w:val="single" w:color="auto" w:sz="4" w:space="0"/>
              <w:bottom w:val="single" w:color="auto" w:sz="4" w:space="0"/>
            </w:tcBorders>
            <w:shd w:val="clear" w:color="auto" w:fill="FFFFFF"/>
            <w:vAlign w:val="center"/>
          </w:tcPr>
          <w:p>
            <w:pPr>
              <w:pStyle w:val="33"/>
              <w:spacing w:line="240" w:lineRule="auto"/>
              <w:ind w:firstLine="0"/>
              <w:jc w:val="center"/>
              <w:rPr>
                <w:sz w:val="22"/>
                <w:szCs w:val="22"/>
                <w:lang w:eastAsia="zh-CN"/>
              </w:rPr>
            </w:pPr>
            <w:r>
              <w:rPr>
                <w:b/>
                <w:bCs/>
                <w:sz w:val="22"/>
                <w:szCs w:val="22"/>
              </w:rPr>
              <w:t>评分</w:t>
            </w:r>
            <w:r>
              <w:rPr>
                <w:rFonts w:hint="eastAsia"/>
                <w:b/>
                <w:bCs/>
                <w:sz w:val="22"/>
                <w:szCs w:val="22"/>
                <w:lang w:eastAsia="zh-CN"/>
              </w:rPr>
              <w:t>项目</w:t>
            </w:r>
          </w:p>
        </w:tc>
        <w:tc>
          <w:tcPr>
            <w:tcW w:w="6142" w:type="dxa"/>
            <w:tcBorders>
              <w:top w:val="single" w:color="auto" w:sz="4" w:space="0"/>
              <w:left w:val="single" w:color="auto" w:sz="4" w:space="0"/>
            </w:tcBorders>
            <w:shd w:val="clear" w:color="auto" w:fill="FFFFFF"/>
            <w:vAlign w:val="center"/>
          </w:tcPr>
          <w:p>
            <w:pPr>
              <w:pStyle w:val="33"/>
              <w:spacing w:line="240" w:lineRule="auto"/>
              <w:ind w:firstLine="0"/>
              <w:jc w:val="center"/>
              <w:rPr>
                <w:sz w:val="22"/>
                <w:szCs w:val="22"/>
              </w:rPr>
            </w:pPr>
            <w:r>
              <w:rPr>
                <w:b/>
                <w:bCs/>
                <w:sz w:val="22"/>
                <w:szCs w:val="22"/>
              </w:rPr>
              <w:t>评分依据</w:t>
            </w:r>
          </w:p>
        </w:tc>
        <w:tc>
          <w:tcPr>
            <w:tcW w:w="1231" w:type="dxa"/>
            <w:tcBorders>
              <w:top w:val="single" w:color="auto" w:sz="4" w:space="0"/>
              <w:left w:val="single" w:color="auto" w:sz="4" w:space="0"/>
              <w:right w:val="single" w:color="auto" w:sz="4" w:space="0"/>
            </w:tcBorders>
            <w:shd w:val="clear" w:color="auto" w:fill="FFFFFF"/>
            <w:vAlign w:val="center"/>
          </w:tcPr>
          <w:p>
            <w:pPr>
              <w:pStyle w:val="33"/>
              <w:spacing w:line="240" w:lineRule="auto"/>
              <w:ind w:firstLine="0"/>
              <w:jc w:val="center"/>
              <w:rPr>
                <w:sz w:val="22"/>
                <w:szCs w:val="22"/>
              </w:rPr>
            </w:pPr>
            <w:r>
              <w:rPr>
                <w:b/>
                <w:bCs/>
                <w:sz w:val="22"/>
                <w:szCs w:val="22"/>
              </w:rPr>
              <w:t>分值</w:t>
            </w:r>
          </w:p>
        </w:tc>
      </w:tr>
      <w:tr>
        <w:tblPrEx>
          <w:tblCellMar>
            <w:top w:w="0" w:type="dxa"/>
            <w:left w:w="10" w:type="dxa"/>
            <w:bottom w:w="0" w:type="dxa"/>
            <w:right w:w="10" w:type="dxa"/>
          </w:tblCellMar>
        </w:tblPrEx>
        <w:trPr>
          <w:trHeight w:val="2724" w:hRule="exact"/>
          <w:jc w:val="center"/>
        </w:trPr>
        <w:tc>
          <w:tcPr>
            <w:tcW w:w="12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3"/>
              <w:spacing w:after="160" w:line="240" w:lineRule="auto"/>
              <w:ind w:firstLine="0"/>
              <w:jc w:val="center"/>
              <w:rPr>
                <w:sz w:val="22"/>
                <w:szCs w:val="22"/>
              </w:rPr>
            </w:pPr>
            <w:r>
              <w:rPr>
                <w:rFonts w:hint="eastAsia"/>
                <w:sz w:val="22"/>
                <w:szCs w:val="22"/>
              </w:rPr>
              <w:t>律所</w:t>
            </w:r>
          </w:p>
          <w:p>
            <w:pPr>
              <w:pStyle w:val="33"/>
              <w:spacing w:after="160" w:line="240" w:lineRule="auto"/>
              <w:ind w:firstLine="0"/>
              <w:jc w:val="center"/>
              <w:rPr>
                <w:sz w:val="22"/>
                <w:szCs w:val="22"/>
                <w:lang w:eastAsia="zh-CN"/>
              </w:rPr>
            </w:pPr>
            <w:r>
              <w:rPr>
                <w:rFonts w:hint="eastAsia"/>
                <w:sz w:val="22"/>
                <w:szCs w:val="22"/>
              </w:rPr>
              <w:t>资质及荣誉</w:t>
            </w:r>
          </w:p>
        </w:tc>
        <w:tc>
          <w:tcPr>
            <w:tcW w:w="6142" w:type="dxa"/>
            <w:tcBorders>
              <w:top w:val="single" w:color="auto" w:sz="4" w:space="0"/>
              <w:left w:val="single" w:color="auto" w:sz="4" w:space="0"/>
              <w:bottom w:val="single" w:color="auto" w:sz="4" w:space="0"/>
            </w:tcBorders>
            <w:shd w:val="clear" w:color="auto" w:fill="FFFFFF"/>
            <w:vAlign w:val="center"/>
          </w:tcPr>
          <w:p>
            <w:pPr>
              <w:pStyle w:val="33"/>
              <w:pBdr>
                <w:top w:val="none" w:color="auto" w:sz="0" w:space="1"/>
                <w:left w:val="none" w:color="auto" w:sz="0" w:space="4"/>
                <w:bottom w:val="none" w:color="auto" w:sz="0" w:space="1"/>
                <w:right w:val="none" w:color="auto" w:sz="0" w:space="4"/>
              </w:pBdr>
              <w:tabs>
                <w:tab w:val="center" w:pos="4153"/>
                <w:tab w:val="right" w:pos="8306"/>
              </w:tabs>
              <w:snapToGrid w:val="0"/>
              <w:spacing w:line="313" w:lineRule="exact"/>
              <w:ind w:firstLine="0"/>
              <w:jc w:val="both"/>
              <w:rPr>
                <w:rFonts w:hint="eastAsia" w:eastAsia="宋体"/>
                <w:sz w:val="24"/>
                <w:szCs w:val="24"/>
                <w:lang w:eastAsia="zh-CN"/>
              </w:rPr>
            </w:pPr>
            <w:r>
              <w:rPr>
                <w:sz w:val="24"/>
                <w:szCs w:val="24"/>
                <w:lang w:eastAsia="zh-TW"/>
              </w:rPr>
              <w:t>1.</w:t>
            </w:r>
            <w:r>
              <w:rPr>
                <w:rFonts w:hint="eastAsia"/>
                <w:sz w:val="24"/>
                <w:szCs w:val="24"/>
              </w:rPr>
              <w:t>近</w:t>
            </w:r>
            <w:r>
              <w:rPr>
                <w:sz w:val="24"/>
                <w:szCs w:val="24"/>
              </w:rPr>
              <w:t>5年</w:t>
            </w:r>
            <w:r>
              <w:rPr>
                <w:rFonts w:hint="eastAsia"/>
                <w:sz w:val="24"/>
                <w:szCs w:val="24"/>
                <w:lang w:eastAsia="zh-CN"/>
              </w:rPr>
              <w:t>响应单位</w:t>
            </w:r>
            <w:r>
              <w:rPr>
                <w:sz w:val="24"/>
                <w:szCs w:val="24"/>
              </w:rPr>
              <w:t>被省、市级司法行政部门，省、市行业协会评为综合实力五十强、“十佳”或优秀的</w:t>
            </w:r>
            <w:r>
              <w:rPr>
                <w:rFonts w:hint="eastAsia"/>
                <w:sz w:val="24"/>
                <w:szCs w:val="24"/>
                <w:lang w:eastAsia="zh-CN"/>
              </w:rPr>
              <w:t>，</w:t>
            </w:r>
            <w:r>
              <w:rPr>
                <w:sz w:val="24"/>
                <w:szCs w:val="24"/>
              </w:rPr>
              <w:t>省级一项得</w:t>
            </w:r>
            <w:r>
              <w:rPr>
                <w:sz w:val="24"/>
                <w:szCs w:val="24"/>
                <w:lang w:eastAsia="zh-TW"/>
              </w:rPr>
              <w:t>4</w:t>
            </w:r>
            <w:r>
              <w:rPr>
                <w:rFonts w:hint="eastAsia"/>
                <w:sz w:val="24"/>
                <w:szCs w:val="24"/>
              </w:rPr>
              <w:t>分，满分</w:t>
            </w:r>
            <w:r>
              <w:rPr>
                <w:sz w:val="24"/>
                <w:szCs w:val="24"/>
                <w:lang w:eastAsia="zh-TW"/>
              </w:rPr>
              <w:t>8</w:t>
            </w:r>
            <w:r>
              <w:rPr>
                <w:rFonts w:hint="eastAsia"/>
                <w:sz w:val="24"/>
                <w:szCs w:val="24"/>
              </w:rPr>
              <w:t>分；市级一项得</w:t>
            </w:r>
            <w:r>
              <w:rPr>
                <w:sz w:val="24"/>
                <w:szCs w:val="24"/>
                <w:lang w:eastAsia="zh-TW"/>
              </w:rPr>
              <w:t>2</w:t>
            </w:r>
            <w:r>
              <w:rPr>
                <w:rFonts w:hint="eastAsia"/>
                <w:sz w:val="24"/>
                <w:szCs w:val="24"/>
              </w:rPr>
              <w:t>分，满分</w:t>
            </w:r>
            <w:r>
              <w:rPr>
                <w:sz w:val="24"/>
                <w:szCs w:val="24"/>
                <w:lang w:val="zh-TW" w:eastAsia="zh-TW"/>
              </w:rPr>
              <w:t>6</w:t>
            </w:r>
            <w:r>
              <w:rPr>
                <w:rFonts w:hint="eastAsia"/>
                <w:sz w:val="24"/>
                <w:szCs w:val="24"/>
              </w:rPr>
              <w:t>分。注：提供证书复印件或者颁奖单位官网文件截图（加盖公章），时间以证书落款时间或颁奖单位官网文件载明时间为准</w:t>
            </w:r>
            <w:r>
              <w:rPr>
                <w:rFonts w:hint="eastAsia"/>
                <w:sz w:val="24"/>
                <w:szCs w:val="24"/>
                <w:lang w:eastAsia="zh-CN"/>
              </w:rPr>
              <w:t>；</w:t>
            </w:r>
          </w:p>
          <w:p>
            <w:pPr>
              <w:pStyle w:val="33"/>
              <w:spacing w:line="313" w:lineRule="exact"/>
              <w:ind w:firstLine="0"/>
              <w:rPr>
                <w:sz w:val="24"/>
                <w:szCs w:val="24"/>
              </w:rPr>
            </w:pPr>
            <w:r>
              <w:rPr>
                <w:sz w:val="24"/>
                <w:szCs w:val="24"/>
                <w:lang w:eastAsia="zh-TW"/>
              </w:rPr>
              <w:t>2.</w:t>
            </w:r>
            <w:r>
              <w:rPr>
                <w:rFonts w:hint="eastAsia"/>
                <w:sz w:val="24"/>
                <w:szCs w:val="24"/>
                <w:highlight w:val="none"/>
                <w:lang w:eastAsia="zh-TW"/>
              </w:rPr>
              <w:t>近</w:t>
            </w:r>
            <w:r>
              <w:rPr>
                <w:sz w:val="24"/>
                <w:szCs w:val="24"/>
                <w:highlight w:val="none"/>
                <w:lang w:eastAsia="zh-TW"/>
              </w:rPr>
              <w:t>5年</w:t>
            </w:r>
            <w:r>
              <w:rPr>
                <w:rFonts w:hint="eastAsia"/>
                <w:sz w:val="24"/>
                <w:szCs w:val="24"/>
                <w:highlight w:val="none"/>
                <w:lang w:eastAsia="zh-CN"/>
              </w:rPr>
              <w:t>响应单位</w:t>
            </w:r>
            <w:r>
              <w:rPr>
                <w:sz w:val="24"/>
                <w:szCs w:val="24"/>
                <w:highlight w:val="none"/>
                <w:lang w:eastAsia="zh-TW"/>
              </w:rPr>
              <w:t>每服务过一个国有企业</w:t>
            </w:r>
            <w:r>
              <w:rPr>
                <w:rFonts w:hint="eastAsia"/>
                <w:strike w:val="0"/>
                <w:dstrike w:val="0"/>
                <w:sz w:val="24"/>
                <w:szCs w:val="24"/>
                <w:highlight w:val="none"/>
                <w:lang w:eastAsia="zh-CN"/>
              </w:rPr>
              <w:t>（</w:t>
            </w:r>
            <w:r>
              <w:rPr>
                <w:rFonts w:hint="eastAsia"/>
                <w:strike w:val="0"/>
                <w:dstrike w:val="0"/>
                <w:sz w:val="24"/>
                <w:szCs w:val="24"/>
                <w:highlight w:val="none"/>
                <w:lang w:val="en-US" w:eastAsia="zh-CN"/>
              </w:rPr>
              <w:t>服务时间不少于一年）</w:t>
            </w:r>
            <w:r>
              <w:rPr>
                <w:sz w:val="24"/>
                <w:szCs w:val="24"/>
                <w:highlight w:val="none"/>
                <w:lang w:eastAsia="zh-TW"/>
              </w:rPr>
              <w:t>法律顾问</w:t>
            </w:r>
            <w:r>
              <w:rPr>
                <w:rFonts w:hint="eastAsia"/>
                <w:sz w:val="24"/>
                <w:szCs w:val="24"/>
                <w:highlight w:val="none"/>
                <w:lang w:eastAsia="zh-TW"/>
              </w:rPr>
              <w:t>案例的得</w:t>
            </w:r>
            <w:r>
              <w:rPr>
                <w:sz w:val="24"/>
                <w:szCs w:val="24"/>
                <w:highlight w:val="none"/>
                <w:lang w:eastAsia="zh-TW"/>
              </w:rPr>
              <w:t>1分，满分6</w:t>
            </w:r>
            <w:r>
              <w:rPr>
                <w:rFonts w:hint="eastAsia"/>
                <w:sz w:val="24"/>
                <w:szCs w:val="24"/>
                <w:highlight w:val="none"/>
                <w:lang w:eastAsia="zh-TW"/>
              </w:rPr>
              <w:t>分。注：</w:t>
            </w:r>
            <w:r>
              <w:rPr>
                <w:rFonts w:hint="eastAsia"/>
                <w:sz w:val="24"/>
                <w:szCs w:val="24"/>
                <w:highlight w:val="none"/>
                <w:lang w:val="en-US" w:eastAsia="zh-CN"/>
              </w:rPr>
              <w:t>可</w:t>
            </w:r>
            <w:r>
              <w:rPr>
                <w:rFonts w:hint="eastAsia"/>
                <w:sz w:val="24"/>
                <w:szCs w:val="24"/>
                <w:highlight w:val="none"/>
                <w:lang w:eastAsia="zh-TW"/>
              </w:rPr>
              <w:t>提供</w:t>
            </w:r>
            <w:r>
              <w:rPr>
                <w:rFonts w:hint="eastAsia"/>
                <w:sz w:val="24"/>
                <w:szCs w:val="24"/>
                <w:highlight w:val="none"/>
                <w:lang w:eastAsia="zh-CN"/>
              </w:rPr>
              <w:t>服务合同等</w:t>
            </w:r>
            <w:r>
              <w:rPr>
                <w:rFonts w:hint="eastAsia"/>
                <w:sz w:val="24"/>
                <w:szCs w:val="24"/>
                <w:highlight w:val="none"/>
                <w:lang w:eastAsia="zh-TW"/>
              </w:rPr>
              <w:t>业绩证明材料。</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3"/>
              <w:spacing w:line="240" w:lineRule="auto"/>
              <w:ind w:left="0" w:leftChars="0" w:firstLine="0" w:firstLineChars="0"/>
              <w:jc w:val="center"/>
              <w:rPr>
                <w:sz w:val="22"/>
                <w:szCs w:val="22"/>
              </w:rPr>
            </w:pPr>
            <w:r>
              <w:rPr>
                <w:rFonts w:hint="eastAsia"/>
                <w:sz w:val="22"/>
                <w:szCs w:val="22"/>
                <w:lang w:val="en-US" w:eastAsia="zh-CN"/>
              </w:rPr>
              <w:t>20</w:t>
            </w:r>
            <w:r>
              <w:rPr>
                <w:rFonts w:hint="eastAsia"/>
                <w:sz w:val="22"/>
                <w:szCs w:val="22"/>
              </w:rPr>
              <w:t>分</w:t>
            </w:r>
          </w:p>
        </w:tc>
      </w:tr>
      <w:tr>
        <w:tblPrEx>
          <w:tblCellMar>
            <w:top w:w="0" w:type="dxa"/>
            <w:left w:w="10" w:type="dxa"/>
            <w:bottom w:w="0" w:type="dxa"/>
            <w:right w:w="10" w:type="dxa"/>
          </w:tblCellMar>
        </w:tblPrEx>
        <w:trPr>
          <w:trHeight w:val="5397" w:hRule="exact"/>
          <w:jc w:val="center"/>
        </w:trPr>
        <w:tc>
          <w:tcPr>
            <w:tcW w:w="128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rPr>
            </w:pPr>
            <w:r>
              <w:rPr>
                <w:rFonts w:hint="eastAsia" w:ascii="宋体" w:hAnsi="宋体" w:eastAsia="宋体" w:cs="宋体"/>
                <w:lang w:eastAsia="zh-CN"/>
              </w:rPr>
              <w:t>服务</w:t>
            </w:r>
            <w:r>
              <w:rPr>
                <w:rFonts w:hint="eastAsia" w:ascii="宋体" w:hAnsi="宋体" w:eastAsia="宋体" w:cs="宋体"/>
              </w:rPr>
              <w:t>团队</w:t>
            </w:r>
          </w:p>
        </w:tc>
        <w:tc>
          <w:tcPr>
            <w:tcW w:w="614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3"/>
              <w:spacing w:line="307" w:lineRule="exact"/>
              <w:ind w:firstLine="0"/>
              <w:rPr>
                <w:rFonts w:hint="eastAsia" w:eastAsia="宋体"/>
                <w:sz w:val="24"/>
                <w:szCs w:val="24"/>
                <w:lang w:eastAsia="zh-CN"/>
              </w:rPr>
            </w:pPr>
            <w:r>
              <w:rPr>
                <w:rFonts w:hint="eastAsia"/>
                <w:sz w:val="24"/>
                <w:szCs w:val="24"/>
              </w:rPr>
              <w:t>1.团队成员中每获得1个省级</w:t>
            </w:r>
            <w:r>
              <w:rPr>
                <w:rFonts w:hint="eastAsia"/>
                <w:sz w:val="24"/>
                <w:szCs w:val="24"/>
                <w:lang w:eastAsia="zh-CN"/>
              </w:rPr>
              <w:t>或市级</w:t>
            </w:r>
            <w:r>
              <w:rPr>
                <w:rFonts w:hint="eastAsia"/>
                <w:sz w:val="24"/>
                <w:szCs w:val="24"/>
              </w:rPr>
              <w:t>律师协会颁发的个人荣誉称号（如优秀律师、优秀青年律师、十佳律师等）的得</w:t>
            </w:r>
            <w:r>
              <w:rPr>
                <w:rFonts w:hint="eastAsia"/>
                <w:sz w:val="24"/>
                <w:szCs w:val="24"/>
                <w:lang w:val="en-US" w:eastAsia="zh-CN"/>
              </w:rPr>
              <w:t>1</w:t>
            </w:r>
            <w:r>
              <w:rPr>
                <w:rFonts w:hint="eastAsia"/>
                <w:sz w:val="24"/>
                <w:szCs w:val="24"/>
              </w:rPr>
              <w:t>分，满分</w:t>
            </w:r>
            <w:r>
              <w:rPr>
                <w:rFonts w:hint="eastAsia"/>
                <w:sz w:val="24"/>
                <w:szCs w:val="24"/>
                <w:lang w:val="en-US" w:eastAsia="zh-CN"/>
              </w:rPr>
              <w:t>3</w:t>
            </w:r>
            <w:r>
              <w:rPr>
                <w:rFonts w:hint="eastAsia"/>
                <w:sz w:val="24"/>
                <w:szCs w:val="24"/>
              </w:rPr>
              <w:t>分。注：提供证书复印件</w:t>
            </w:r>
            <w:r>
              <w:rPr>
                <w:rFonts w:hint="eastAsia"/>
                <w:sz w:val="24"/>
                <w:szCs w:val="24"/>
                <w:lang w:eastAsia="zh-CN"/>
              </w:rPr>
              <w:t>或</w:t>
            </w:r>
            <w:r>
              <w:rPr>
                <w:rFonts w:hint="eastAsia"/>
                <w:sz w:val="24"/>
                <w:szCs w:val="24"/>
              </w:rPr>
              <w:t>颁奖单位官网文件截图（加盖公章），时间以证书落款时间或颁奖单位官网文件载明时间为准</w:t>
            </w:r>
            <w:r>
              <w:rPr>
                <w:rFonts w:hint="eastAsia"/>
                <w:sz w:val="24"/>
                <w:szCs w:val="24"/>
                <w:lang w:eastAsia="zh-CN"/>
              </w:rPr>
              <w:t>；</w:t>
            </w:r>
          </w:p>
          <w:p>
            <w:pPr>
              <w:pStyle w:val="33"/>
              <w:spacing w:line="307" w:lineRule="exact"/>
              <w:ind w:firstLine="0"/>
              <w:rPr>
                <w:rFonts w:hint="eastAsia" w:eastAsia="宋体"/>
                <w:sz w:val="24"/>
                <w:szCs w:val="24"/>
                <w:lang w:eastAsia="zh-CN"/>
              </w:rPr>
            </w:pPr>
            <w:r>
              <w:rPr>
                <w:rFonts w:hint="eastAsia"/>
                <w:sz w:val="24"/>
                <w:szCs w:val="24"/>
              </w:rPr>
              <w:t>2.项目团队成员中有1名律所高级合伙人得</w:t>
            </w:r>
            <w:r>
              <w:rPr>
                <w:rFonts w:hint="eastAsia"/>
                <w:sz w:val="24"/>
                <w:szCs w:val="24"/>
                <w:lang w:val="en-US" w:eastAsia="zh-CN"/>
              </w:rPr>
              <w:t>2</w:t>
            </w:r>
            <w:r>
              <w:rPr>
                <w:rFonts w:hint="eastAsia"/>
                <w:sz w:val="24"/>
                <w:szCs w:val="24"/>
              </w:rPr>
              <w:t>分，满分</w:t>
            </w:r>
            <w:r>
              <w:rPr>
                <w:rFonts w:hint="eastAsia"/>
                <w:sz w:val="24"/>
                <w:szCs w:val="24"/>
                <w:lang w:val="en-US" w:eastAsia="zh-CN"/>
              </w:rPr>
              <w:t>4</w:t>
            </w:r>
            <w:r>
              <w:rPr>
                <w:rFonts w:hint="eastAsia"/>
                <w:sz w:val="24"/>
                <w:szCs w:val="24"/>
              </w:rPr>
              <w:t>分：注：提供有效证明材料（加盖公章）</w:t>
            </w:r>
            <w:r>
              <w:rPr>
                <w:rFonts w:hint="eastAsia"/>
                <w:sz w:val="24"/>
                <w:szCs w:val="24"/>
                <w:lang w:eastAsia="zh-CN"/>
              </w:rPr>
              <w:t>；</w:t>
            </w:r>
          </w:p>
          <w:p>
            <w:pPr>
              <w:pStyle w:val="33"/>
              <w:spacing w:line="307" w:lineRule="exact"/>
              <w:ind w:firstLine="0"/>
              <w:rPr>
                <w:sz w:val="22"/>
                <w:szCs w:val="22"/>
                <w:lang w:eastAsia="zh-CN"/>
              </w:rPr>
            </w:pPr>
            <w:r>
              <w:rPr>
                <w:rFonts w:hint="eastAsia"/>
                <w:sz w:val="24"/>
                <w:szCs w:val="24"/>
                <w:lang w:eastAsia="zh-CN"/>
              </w:rPr>
              <w:t>3.近5年项目团队成员中每有一个作为项目负责人为国有企业提供法律顾问服务的得1分，满分</w:t>
            </w:r>
            <w:r>
              <w:rPr>
                <w:rFonts w:hint="eastAsia"/>
                <w:sz w:val="24"/>
                <w:szCs w:val="24"/>
                <w:lang w:val="en-US" w:eastAsia="zh-CN"/>
              </w:rPr>
              <w:t>4</w:t>
            </w:r>
            <w:r>
              <w:rPr>
                <w:rFonts w:hint="eastAsia"/>
                <w:sz w:val="24"/>
                <w:szCs w:val="24"/>
                <w:lang w:eastAsia="zh-CN"/>
              </w:rPr>
              <w:t>分。注：提供业绩证明材料；</w:t>
            </w:r>
          </w:p>
          <w:p>
            <w:pPr>
              <w:pStyle w:val="33"/>
              <w:spacing w:line="307" w:lineRule="exact"/>
              <w:ind w:firstLine="0"/>
              <w:rPr>
                <w:sz w:val="24"/>
                <w:szCs w:val="24"/>
                <w:highlight w:val="none"/>
                <w:lang w:eastAsia="zh-CN"/>
              </w:rPr>
            </w:pPr>
            <w:r>
              <w:rPr>
                <w:rFonts w:hint="eastAsia"/>
                <w:sz w:val="24"/>
                <w:szCs w:val="24"/>
                <w:lang w:eastAsia="zh-CN"/>
              </w:rPr>
              <w:t>4</w:t>
            </w:r>
            <w:r>
              <w:rPr>
                <w:rFonts w:hint="eastAsia"/>
                <w:sz w:val="24"/>
                <w:szCs w:val="24"/>
                <w:lang w:val="en-US" w:eastAsia="zh-CN"/>
              </w:rPr>
              <w:t>.</w:t>
            </w:r>
            <w:r>
              <w:rPr>
                <w:rFonts w:hint="eastAsia"/>
                <w:sz w:val="24"/>
                <w:szCs w:val="24"/>
                <w:highlight w:val="none"/>
                <w:lang w:eastAsia="zh-CN"/>
              </w:rPr>
              <w:t>项目团队成员中除满足资格条件要求外，每增加一个具有建筑房地产专业职业资格的得2分，满分</w:t>
            </w:r>
            <w:r>
              <w:rPr>
                <w:rFonts w:hint="eastAsia"/>
                <w:sz w:val="24"/>
                <w:szCs w:val="24"/>
                <w:highlight w:val="none"/>
                <w:lang w:val="en-US" w:eastAsia="zh-CN"/>
              </w:rPr>
              <w:t>6</w:t>
            </w:r>
            <w:r>
              <w:rPr>
                <w:rFonts w:hint="eastAsia"/>
                <w:sz w:val="24"/>
                <w:szCs w:val="24"/>
                <w:highlight w:val="none"/>
                <w:lang w:eastAsia="zh-CN"/>
              </w:rPr>
              <w:t>分。提供团队成员证书复印件（加盖公章）；</w:t>
            </w:r>
          </w:p>
          <w:p>
            <w:pPr>
              <w:pStyle w:val="33"/>
              <w:spacing w:line="307" w:lineRule="exact"/>
              <w:ind w:firstLine="0"/>
              <w:rPr>
                <w:sz w:val="24"/>
                <w:szCs w:val="24"/>
                <w:lang w:val="en-US" w:eastAsia="zh-CN"/>
              </w:rPr>
            </w:pPr>
            <w:r>
              <w:rPr>
                <w:rFonts w:hint="eastAsia"/>
                <w:sz w:val="24"/>
                <w:szCs w:val="24"/>
                <w:lang w:val="en-US" w:eastAsia="zh-CN"/>
              </w:rPr>
              <w:t>5</w:t>
            </w:r>
            <w:r>
              <w:rPr>
                <w:rFonts w:hint="eastAsia"/>
                <w:sz w:val="24"/>
                <w:szCs w:val="24"/>
                <w:lang w:eastAsia="zh-CN"/>
              </w:rPr>
              <w:t>.项目团队</w:t>
            </w:r>
            <w:r>
              <w:rPr>
                <w:rFonts w:hint="eastAsia"/>
                <w:sz w:val="24"/>
                <w:szCs w:val="24"/>
                <w:highlight w:val="none"/>
                <w:lang w:eastAsia="zh-CN"/>
              </w:rPr>
              <w:t>成员（</w:t>
            </w:r>
            <w:r>
              <w:rPr>
                <w:rFonts w:hint="eastAsia"/>
                <w:sz w:val="24"/>
                <w:szCs w:val="24"/>
                <w:highlight w:val="none"/>
                <w:lang w:val="en-US" w:eastAsia="zh-CN"/>
              </w:rPr>
              <w:t>不含团队负责人）每1人</w:t>
            </w:r>
            <w:r>
              <w:rPr>
                <w:rFonts w:hint="eastAsia"/>
                <w:sz w:val="24"/>
                <w:szCs w:val="24"/>
                <w:highlight w:val="none"/>
                <w:lang w:eastAsia="zh-CN"/>
              </w:rPr>
              <w:t>执业年限在10年以上得</w:t>
            </w:r>
            <w:r>
              <w:rPr>
                <w:rFonts w:hint="eastAsia"/>
                <w:sz w:val="24"/>
                <w:szCs w:val="24"/>
                <w:highlight w:val="none"/>
                <w:lang w:val="en-US" w:eastAsia="zh-CN"/>
              </w:rPr>
              <w:t>1</w:t>
            </w:r>
            <w:r>
              <w:rPr>
                <w:rFonts w:hint="eastAsia"/>
                <w:sz w:val="24"/>
                <w:szCs w:val="24"/>
                <w:highlight w:val="none"/>
                <w:lang w:eastAsia="zh-CN"/>
              </w:rPr>
              <w:t>分，满分</w:t>
            </w:r>
            <w:r>
              <w:rPr>
                <w:rFonts w:hint="eastAsia"/>
                <w:sz w:val="24"/>
                <w:szCs w:val="24"/>
                <w:highlight w:val="none"/>
                <w:lang w:val="en-US" w:eastAsia="zh-CN"/>
              </w:rPr>
              <w:t>3</w:t>
            </w:r>
            <w:r>
              <w:rPr>
                <w:rFonts w:hint="eastAsia"/>
                <w:sz w:val="24"/>
                <w:szCs w:val="24"/>
                <w:highlight w:val="none"/>
                <w:lang w:eastAsia="zh-CN"/>
              </w:rPr>
              <w:t>分。注：提供</w:t>
            </w:r>
            <w:r>
              <w:rPr>
                <w:rFonts w:hint="eastAsia"/>
                <w:sz w:val="24"/>
                <w:szCs w:val="24"/>
                <w:lang w:eastAsia="zh-CN"/>
              </w:rPr>
              <w:t>执业证书复印件（加盖公章），以证书编号确定执业年限（截止2022年1</w:t>
            </w:r>
            <w:r>
              <w:rPr>
                <w:rFonts w:hint="eastAsia"/>
                <w:sz w:val="24"/>
                <w:szCs w:val="24"/>
                <w:lang w:val="en-US" w:eastAsia="zh-CN"/>
              </w:rPr>
              <w:t>1</w:t>
            </w:r>
            <w:r>
              <w:rPr>
                <w:rFonts w:hint="eastAsia"/>
                <w:sz w:val="24"/>
                <w:szCs w:val="24"/>
                <w:lang w:eastAsia="zh-CN"/>
              </w:rPr>
              <w:t>月3</w:t>
            </w:r>
            <w:r>
              <w:rPr>
                <w:rFonts w:hint="eastAsia"/>
                <w:sz w:val="24"/>
                <w:szCs w:val="24"/>
                <w:lang w:val="en-US" w:eastAsia="zh-CN"/>
              </w:rPr>
              <w:t>0</w:t>
            </w:r>
            <w:r>
              <w:rPr>
                <w:rFonts w:hint="eastAsia"/>
                <w:sz w:val="24"/>
                <w:szCs w:val="24"/>
                <w:lang w:eastAsia="zh-CN"/>
              </w:rPr>
              <w:t>日）。</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3"/>
              <w:spacing w:line="240" w:lineRule="auto"/>
              <w:ind w:left="0" w:leftChars="0" w:firstLine="0" w:firstLineChars="0"/>
              <w:jc w:val="center"/>
              <w:rPr>
                <w:sz w:val="22"/>
                <w:szCs w:val="22"/>
              </w:rPr>
            </w:pPr>
            <w:r>
              <w:rPr>
                <w:rFonts w:hint="eastAsia"/>
                <w:sz w:val="22"/>
                <w:szCs w:val="22"/>
                <w:highlight w:val="none"/>
                <w:lang w:val="en-US" w:eastAsia="zh-CN"/>
              </w:rPr>
              <w:t>20</w:t>
            </w:r>
            <w:r>
              <w:rPr>
                <w:rFonts w:hint="eastAsia"/>
                <w:sz w:val="22"/>
                <w:szCs w:val="22"/>
                <w:highlight w:val="none"/>
              </w:rPr>
              <w:t>分</w:t>
            </w:r>
          </w:p>
        </w:tc>
      </w:tr>
      <w:tr>
        <w:tblPrEx>
          <w:tblCellMar>
            <w:top w:w="0" w:type="dxa"/>
            <w:left w:w="10" w:type="dxa"/>
            <w:bottom w:w="0" w:type="dxa"/>
            <w:right w:w="10" w:type="dxa"/>
          </w:tblCellMar>
        </w:tblPrEx>
        <w:trPr>
          <w:trHeight w:val="1272" w:hRule="exact"/>
          <w:jc w:val="center"/>
        </w:trPr>
        <w:tc>
          <w:tcPr>
            <w:tcW w:w="128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lang w:eastAsia="zh-CN"/>
              </w:rPr>
            </w:pPr>
            <w:r>
              <w:rPr>
                <w:rFonts w:hint="eastAsia" w:ascii="宋体" w:hAnsi="宋体" w:eastAsia="宋体" w:cs="宋体"/>
                <w:lang w:eastAsia="zh-CN"/>
              </w:rPr>
              <w:t>服务方案</w:t>
            </w:r>
          </w:p>
        </w:tc>
        <w:tc>
          <w:tcPr>
            <w:tcW w:w="614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3"/>
              <w:spacing w:line="307" w:lineRule="exact"/>
              <w:ind w:firstLine="0"/>
              <w:rPr>
                <w:rFonts w:hint="eastAsia"/>
                <w:sz w:val="24"/>
                <w:szCs w:val="24"/>
                <w:lang w:eastAsia="zh-CN"/>
              </w:rPr>
            </w:pPr>
            <w:r>
              <w:rPr>
                <w:rFonts w:hint="eastAsia"/>
                <w:sz w:val="24"/>
                <w:szCs w:val="24"/>
                <w:lang w:eastAsia="zh-CN"/>
              </w:rPr>
              <w:t>根据服务方案内容的全面性、合理性等方面进行综合评分，本项满分</w:t>
            </w:r>
            <w:r>
              <w:rPr>
                <w:rFonts w:hint="eastAsia"/>
                <w:sz w:val="24"/>
                <w:szCs w:val="24"/>
                <w:lang w:val="en-US" w:eastAsia="zh-CN"/>
              </w:rPr>
              <w:t>30</w:t>
            </w:r>
            <w:r>
              <w:rPr>
                <w:rFonts w:hint="eastAsia"/>
                <w:sz w:val="24"/>
                <w:szCs w:val="24"/>
                <w:lang w:eastAsia="zh-CN"/>
              </w:rPr>
              <w:t>分。</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3"/>
              <w:spacing w:line="240" w:lineRule="auto"/>
              <w:ind w:left="0" w:leftChars="0" w:firstLine="0" w:firstLineChars="0"/>
              <w:jc w:val="center"/>
              <w:rPr>
                <w:rFonts w:hint="default"/>
                <w:sz w:val="22"/>
                <w:szCs w:val="22"/>
                <w:lang w:val="en-US" w:eastAsia="zh-CN"/>
              </w:rPr>
            </w:pPr>
            <w:r>
              <w:rPr>
                <w:rFonts w:hint="eastAsia"/>
                <w:sz w:val="22"/>
                <w:szCs w:val="22"/>
                <w:lang w:val="en-US" w:eastAsia="zh-CN"/>
              </w:rPr>
              <w:t>30分</w:t>
            </w:r>
          </w:p>
        </w:tc>
      </w:tr>
      <w:tr>
        <w:tblPrEx>
          <w:tblCellMar>
            <w:top w:w="0" w:type="dxa"/>
            <w:left w:w="10" w:type="dxa"/>
            <w:bottom w:w="0" w:type="dxa"/>
            <w:right w:w="10" w:type="dxa"/>
          </w:tblCellMar>
        </w:tblPrEx>
        <w:trPr>
          <w:trHeight w:val="7331" w:hRule="exact"/>
          <w:jc w:val="center"/>
        </w:trPr>
        <w:tc>
          <w:tcPr>
            <w:tcW w:w="128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lang w:eastAsia="zh-CN"/>
              </w:rPr>
            </w:pPr>
            <w:r>
              <w:rPr>
                <w:rFonts w:hint="eastAsia" w:ascii="宋体" w:hAnsi="宋体" w:eastAsia="宋体" w:cs="宋体"/>
                <w:lang w:eastAsia="zh-CN"/>
              </w:rPr>
              <w:t>服务报价</w:t>
            </w:r>
          </w:p>
        </w:tc>
        <w:tc>
          <w:tcPr>
            <w:tcW w:w="6142" w:type="dxa"/>
            <w:tcBorders>
              <w:top w:val="single" w:color="auto" w:sz="4" w:space="0"/>
              <w:left w:val="single" w:color="auto" w:sz="4" w:space="0"/>
              <w:bottom w:val="single" w:color="auto" w:sz="4" w:space="0"/>
            </w:tcBorders>
            <w:shd w:val="clear" w:color="auto" w:fill="FFFFFF"/>
            <w:vAlign w:val="center"/>
          </w:tcPr>
          <w:p>
            <w:pPr>
              <w:pStyle w:val="33"/>
              <w:spacing w:line="389" w:lineRule="exact"/>
              <w:ind w:firstLine="0"/>
              <w:rPr>
                <w:sz w:val="24"/>
                <w:szCs w:val="24"/>
              </w:rPr>
            </w:pPr>
            <w:r>
              <w:rPr>
                <w:rFonts w:hint="eastAsia"/>
                <w:sz w:val="24"/>
                <w:szCs w:val="24"/>
              </w:rPr>
              <w:t>（1）评标价平均值的计算：</w:t>
            </w:r>
          </w:p>
          <w:p>
            <w:pPr>
              <w:pStyle w:val="33"/>
              <w:spacing w:line="389" w:lineRule="exact"/>
              <w:ind w:firstLine="0"/>
              <w:rPr>
                <w:sz w:val="24"/>
                <w:szCs w:val="24"/>
              </w:rPr>
            </w:pPr>
            <w:r>
              <w:rPr>
                <w:rFonts w:hint="eastAsia"/>
                <w:sz w:val="24"/>
                <w:szCs w:val="24"/>
                <w:lang w:eastAsia="zh-CN"/>
              </w:rPr>
              <w:t>响应单位</w:t>
            </w:r>
            <w:r>
              <w:rPr>
                <w:rFonts w:hint="eastAsia"/>
                <w:sz w:val="24"/>
                <w:szCs w:val="24"/>
              </w:rPr>
              <w:t>需报费用总金额，区间费率或</w:t>
            </w:r>
            <w:r>
              <w:rPr>
                <w:rFonts w:hint="eastAsia"/>
                <w:sz w:val="24"/>
                <w:szCs w:val="24"/>
                <w:lang w:eastAsia="zh-CN"/>
              </w:rPr>
              <w:t>高于控制价均</w:t>
            </w:r>
            <w:r>
              <w:rPr>
                <w:rFonts w:hint="eastAsia"/>
                <w:sz w:val="24"/>
                <w:szCs w:val="24"/>
              </w:rPr>
              <w:t>视为无效投标。除被宣布为无效投标外，其余</w:t>
            </w:r>
            <w:r>
              <w:rPr>
                <w:rFonts w:hint="eastAsia"/>
                <w:sz w:val="24"/>
                <w:szCs w:val="24"/>
                <w:lang w:eastAsia="zh-CN"/>
              </w:rPr>
              <w:t>响应单位</w:t>
            </w:r>
            <w:r>
              <w:rPr>
                <w:rFonts w:hint="eastAsia"/>
                <w:sz w:val="24"/>
                <w:szCs w:val="24"/>
              </w:rPr>
              <w:t>的投标价去掉一个最高值和一个最低值的算术平均值即为评标价平均值（如果参与评标价平均值计算的有效</w:t>
            </w:r>
            <w:r>
              <w:rPr>
                <w:rFonts w:hint="eastAsia"/>
                <w:sz w:val="24"/>
                <w:szCs w:val="24"/>
                <w:lang w:eastAsia="zh-CN"/>
              </w:rPr>
              <w:t>响应单位</w:t>
            </w:r>
            <w:r>
              <w:rPr>
                <w:rFonts w:hint="eastAsia"/>
                <w:sz w:val="24"/>
                <w:szCs w:val="24"/>
              </w:rPr>
              <w:t>少于5家时，则计算评标价平均值时不去掉最高值和最低值）。</w:t>
            </w:r>
          </w:p>
          <w:p>
            <w:pPr>
              <w:pStyle w:val="33"/>
              <w:spacing w:line="389" w:lineRule="exact"/>
              <w:ind w:firstLine="0"/>
              <w:rPr>
                <w:sz w:val="24"/>
                <w:szCs w:val="24"/>
              </w:rPr>
            </w:pPr>
            <w:r>
              <w:rPr>
                <w:rFonts w:hint="eastAsia"/>
                <w:sz w:val="24"/>
                <w:szCs w:val="24"/>
              </w:rPr>
              <w:t>（2）评标基准价的确定：</w:t>
            </w:r>
          </w:p>
          <w:p>
            <w:pPr>
              <w:pStyle w:val="33"/>
              <w:spacing w:line="389" w:lineRule="exact"/>
              <w:ind w:firstLine="0"/>
              <w:rPr>
                <w:sz w:val="24"/>
                <w:szCs w:val="24"/>
              </w:rPr>
            </w:pPr>
            <w:r>
              <w:rPr>
                <w:rFonts w:hint="eastAsia"/>
                <w:sz w:val="24"/>
                <w:szCs w:val="24"/>
              </w:rPr>
              <w:t>评标基准价=评标价平均值。评标基准价在整个评标期间保持不变，不随通过初步评审和详细评审的</w:t>
            </w:r>
            <w:r>
              <w:rPr>
                <w:rFonts w:hint="eastAsia"/>
                <w:sz w:val="24"/>
                <w:szCs w:val="24"/>
                <w:lang w:eastAsia="zh-CN"/>
              </w:rPr>
              <w:t>响应单位</w:t>
            </w:r>
            <w:r>
              <w:rPr>
                <w:rFonts w:hint="eastAsia"/>
                <w:sz w:val="24"/>
                <w:szCs w:val="24"/>
              </w:rPr>
              <w:t>的数量发生变化。</w:t>
            </w:r>
          </w:p>
          <w:p>
            <w:pPr>
              <w:pStyle w:val="33"/>
              <w:spacing w:line="389" w:lineRule="exact"/>
              <w:ind w:firstLine="0"/>
              <w:rPr>
                <w:sz w:val="24"/>
                <w:szCs w:val="24"/>
              </w:rPr>
            </w:pPr>
            <w:r>
              <w:rPr>
                <w:rFonts w:hint="eastAsia"/>
                <w:sz w:val="24"/>
                <w:szCs w:val="24"/>
              </w:rPr>
              <w:t>（3）评标价的偏差率计算公式：</w:t>
            </w:r>
          </w:p>
          <w:p>
            <w:pPr>
              <w:pStyle w:val="33"/>
              <w:spacing w:line="389" w:lineRule="exact"/>
              <w:ind w:firstLine="0"/>
              <w:rPr>
                <w:sz w:val="24"/>
                <w:szCs w:val="24"/>
              </w:rPr>
            </w:pPr>
            <w:r>
              <w:rPr>
                <w:rFonts w:hint="eastAsia"/>
                <w:sz w:val="24"/>
                <w:szCs w:val="24"/>
              </w:rPr>
              <w:t>偏差率=100%×（</w:t>
            </w:r>
            <w:r>
              <w:rPr>
                <w:rFonts w:hint="eastAsia"/>
                <w:sz w:val="24"/>
                <w:szCs w:val="24"/>
                <w:lang w:eastAsia="zh-CN"/>
              </w:rPr>
              <w:t>响应单位</w:t>
            </w:r>
            <w:r>
              <w:rPr>
                <w:rFonts w:hint="eastAsia"/>
                <w:sz w:val="24"/>
                <w:szCs w:val="24"/>
              </w:rPr>
              <w:t>的评标价-评标基准价）/评标基准价</w:t>
            </w:r>
          </w:p>
          <w:p>
            <w:pPr>
              <w:pStyle w:val="33"/>
              <w:spacing w:line="389" w:lineRule="exact"/>
              <w:ind w:firstLine="0"/>
              <w:rPr>
                <w:sz w:val="24"/>
                <w:szCs w:val="24"/>
              </w:rPr>
            </w:pPr>
            <w:r>
              <w:rPr>
                <w:rFonts w:hint="eastAsia"/>
                <w:sz w:val="24"/>
                <w:szCs w:val="24"/>
              </w:rPr>
              <w:t>（4）报价得分计算公式：</w:t>
            </w:r>
          </w:p>
          <w:p>
            <w:pPr>
              <w:pStyle w:val="33"/>
              <w:spacing w:line="389" w:lineRule="exact"/>
              <w:ind w:firstLine="0"/>
              <w:rPr>
                <w:rFonts w:hint="eastAsia" w:eastAsia="宋体"/>
                <w:sz w:val="22"/>
                <w:szCs w:val="22"/>
                <w:lang w:eastAsia="zh-CN"/>
              </w:rPr>
            </w:pPr>
            <w:r>
              <w:rPr>
                <w:rFonts w:hint="eastAsia"/>
                <w:sz w:val="24"/>
                <w:szCs w:val="24"/>
              </w:rPr>
              <w:t>如果</w:t>
            </w:r>
            <w:r>
              <w:rPr>
                <w:rFonts w:hint="eastAsia"/>
                <w:sz w:val="24"/>
                <w:szCs w:val="24"/>
                <w:lang w:eastAsia="zh-CN"/>
              </w:rPr>
              <w:t>响应单位</w:t>
            </w:r>
            <w:r>
              <w:rPr>
                <w:rFonts w:hint="eastAsia"/>
                <w:sz w:val="24"/>
                <w:szCs w:val="24"/>
              </w:rPr>
              <w:t>的投标价&gt;评标基准价，则报价得分=</w:t>
            </w:r>
            <w:r>
              <w:rPr>
                <w:rFonts w:hint="eastAsia"/>
                <w:sz w:val="24"/>
                <w:szCs w:val="24"/>
                <w:lang w:val="en-US" w:eastAsia="zh-CN"/>
              </w:rPr>
              <w:t>30</w:t>
            </w:r>
            <w:r>
              <w:rPr>
                <w:rFonts w:hint="eastAsia"/>
                <w:sz w:val="24"/>
                <w:szCs w:val="24"/>
              </w:rPr>
              <w:t>-偏差率×100×0.</w:t>
            </w:r>
            <w:r>
              <w:rPr>
                <w:rFonts w:hint="eastAsia"/>
                <w:sz w:val="24"/>
                <w:szCs w:val="24"/>
                <w:lang w:val="en-US" w:eastAsia="zh-CN"/>
              </w:rPr>
              <w:t>5</w:t>
            </w:r>
            <w:r>
              <w:rPr>
                <w:rFonts w:hint="eastAsia"/>
                <w:sz w:val="24"/>
                <w:szCs w:val="24"/>
              </w:rPr>
              <w:t>，得分保留两位小数；如果</w:t>
            </w:r>
            <w:r>
              <w:rPr>
                <w:rFonts w:hint="eastAsia"/>
                <w:sz w:val="24"/>
                <w:szCs w:val="24"/>
                <w:lang w:eastAsia="zh-CN"/>
              </w:rPr>
              <w:t>响应单位</w:t>
            </w:r>
            <w:r>
              <w:rPr>
                <w:rFonts w:hint="eastAsia"/>
                <w:sz w:val="24"/>
                <w:szCs w:val="24"/>
              </w:rPr>
              <w:t>的投标价≤评标基准价，则报价得分=</w:t>
            </w:r>
            <w:r>
              <w:rPr>
                <w:rFonts w:hint="eastAsia"/>
                <w:sz w:val="24"/>
                <w:szCs w:val="24"/>
                <w:lang w:val="en-US" w:eastAsia="zh-CN"/>
              </w:rPr>
              <w:t>3</w:t>
            </w:r>
            <w:r>
              <w:rPr>
                <w:rFonts w:hint="eastAsia"/>
                <w:sz w:val="24"/>
                <w:szCs w:val="24"/>
              </w:rPr>
              <w:t>0-偏差率×100×0.</w:t>
            </w:r>
            <w:r>
              <w:rPr>
                <w:rFonts w:hint="eastAsia"/>
                <w:sz w:val="24"/>
                <w:szCs w:val="24"/>
                <w:lang w:val="en-US" w:eastAsia="zh-CN"/>
              </w:rPr>
              <w:t>3</w:t>
            </w:r>
            <w:r>
              <w:rPr>
                <w:rFonts w:hint="eastAsia"/>
                <w:sz w:val="24"/>
                <w:szCs w:val="24"/>
              </w:rPr>
              <w:t>，得分保留两位小数。得分扣完为止</w:t>
            </w:r>
            <w:r>
              <w:rPr>
                <w:rFonts w:hint="eastAsia"/>
                <w:sz w:val="24"/>
                <w:szCs w:val="24"/>
                <w:lang w:eastAsia="zh-CN"/>
              </w:rPr>
              <w:t>。</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3"/>
              <w:spacing w:line="240" w:lineRule="auto"/>
              <w:ind w:left="0" w:leftChars="0" w:firstLine="0" w:firstLineChars="0"/>
              <w:jc w:val="center"/>
              <w:rPr>
                <w:sz w:val="22"/>
                <w:szCs w:val="22"/>
                <w:lang w:val="en-US" w:eastAsia="zh-CN"/>
              </w:rPr>
            </w:pPr>
            <w:r>
              <w:rPr>
                <w:rFonts w:hint="eastAsia"/>
                <w:sz w:val="22"/>
                <w:szCs w:val="22"/>
                <w:lang w:val="en-US" w:eastAsia="zh-CN"/>
              </w:rPr>
              <w:t>30分</w:t>
            </w:r>
          </w:p>
        </w:tc>
      </w:tr>
    </w:tbl>
    <w:p>
      <w:pPr>
        <w:pStyle w:val="27"/>
        <w:spacing w:line="494" w:lineRule="exact"/>
        <w:ind w:left="1220" w:firstLine="0"/>
        <w:jc w:val="both"/>
        <w:rPr>
          <w:b/>
          <w:bCs/>
          <w:lang w:eastAsia="zh-CN"/>
        </w:rPr>
      </w:pPr>
      <w:r>
        <w:rPr>
          <w:rFonts w:hint="eastAsia"/>
          <w:b/>
          <w:bCs/>
          <w:lang w:eastAsia="zh-CN"/>
        </w:rPr>
        <w:t>注意：未按规定提供证明材料或无法证明的不得分。</w:t>
      </w:r>
    </w:p>
    <w:p>
      <w:pPr>
        <w:pStyle w:val="27"/>
        <w:spacing w:line="494" w:lineRule="exact"/>
        <w:ind w:left="1220" w:firstLine="0"/>
        <w:jc w:val="both"/>
      </w:pPr>
      <w:r>
        <w:rPr>
          <w:b/>
          <w:bCs/>
        </w:rPr>
        <w:t>四、得分排名规则和中标人确定</w:t>
      </w:r>
    </w:p>
    <w:p>
      <w:pPr>
        <w:pStyle w:val="27"/>
        <w:tabs>
          <w:tab w:val="left" w:pos="1619"/>
        </w:tabs>
        <w:spacing w:line="494" w:lineRule="exact"/>
        <w:ind w:left="640" w:firstLine="580"/>
        <w:jc w:val="both"/>
      </w:pPr>
      <w:bookmarkStart w:id="65" w:name="bookmark86"/>
      <w:r>
        <w:rPr>
          <w:rFonts w:ascii="Times New Roman" w:hAnsi="Times New Roman" w:eastAsia="Times New Roman" w:cs="Times New Roman"/>
          <w:sz w:val="28"/>
          <w:szCs w:val="28"/>
        </w:rPr>
        <w:t>1</w:t>
      </w:r>
      <w:bookmarkEnd w:id="65"/>
      <w:r>
        <w:t>、</w:t>
      </w:r>
      <w:r>
        <w:rPr>
          <w:rFonts w:hint="eastAsia"/>
          <w:lang w:eastAsia="zh-CN"/>
        </w:rPr>
        <w:t>响应单位</w:t>
      </w:r>
      <w:r>
        <w:t>的综合得分为报价得分与</w:t>
      </w:r>
      <w:r>
        <w:rPr>
          <w:rFonts w:hint="eastAsia"/>
          <w:lang w:eastAsia="zh-CN"/>
        </w:rPr>
        <w:t>律所资质及荣誉、服务团队、服务方案</w:t>
      </w:r>
      <w:r>
        <w:t>得分之和（取两位有效数字，第三位四舍五入），按照综合得分由高到低的顺序排名。</w:t>
      </w:r>
    </w:p>
    <w:p>
      <w:pPr>
        <w:pStyle w:val="27"/>
        <w:tabs>
          <w:tab w:val="left" w:pos="1619"/>
        </w:tabs>
        <w:spacing w:line="494" w:lineRule="exact"/>
        <w:ind w:left="640" w:firstLine="580"/>
        <w:jc w:val="both"/>
      </w:pPr>
      <w:bookmarkStart w:id="66" w:name="bookmark87"/>
      <w:r>
        <w:rPr>
          <w:rFonts w:ascii="Times New Roman" w:hAnsi="Times New Roman" w:eastAsia="Times New Roman" w:cs="Times New Roman"/>
          <w:sz w:val="28"/>
          <w:szCs w:val="28"/>
        </w:rPr>
        <w:t>2</w:t>
      </w:r>
      <w:bookmarkEnd w:id="66"/>
      <w:r>
        <w:t>、评标委员会按综合得分由高到低顺序推荐</w:t>
      </w:r>
      <w:r>
        <w:rPr>
          <w:rFonts w:ascii="Times New Roman" w:hAnsi="Times New Roman" w:eastAsia="Times New Roman" w:cs="Times New Roman"/>
          <w:sz w:val="28"/>
          <w:szCs w:val="28"/>
        </w:rPr>
        <w:t>1</w:t>
      </w:r>
      <w:r>
        <w:t>名中标候选人，综合得分相同时，评标委员会依次按照以下优先顺序推荐中标候选人：</w:t>
      </w:r>
    </w:p>
    <w:p>
      <w:pPr>
        <w:pStyle w:val="27"/>
        <w:tabs>
          <w:tab w:val="left" w:pos="1950"/>
        </w:tabs>
        <w:spacing w:line="494" w:lineRule="exact"/>
        <w:ind w:firstLine="1024" w:firstLineChars="366"/>
        <w:jc w:val="both"/>
      </w:pPr>
      <w:bookmarkStart w:id="67" w:name="bookmark88"/>
      <w:r>
        <w:rPr>
          <w:rFonts w:ascii="Times New Roman" w:hAnsi="Times New Roman" w:eastAsia="Times New Roman" w:cs="Times New Roman"/>
          <w:sz w:val="28"/>
          <w:szCs w:val="28"/>
        </w:rPr>
        <w:t>（</w:t>
      </w:r>
      <w:bookmarkEnd w:id="67"/>
      <w:r>
        <w:rPr>
          <w:rFonts w:ascii="Times New Roman" w:hAnsi="Times New Roman" w:eastAsia="Times New Roman" w:cs="Times New Roman"/>
          <w:sz w:val="28"/>
          <w:szCs w:val="28"/>
        </w:rPr>
        <w:t>1</w:t>
      </w:r>
      <w:r>
        <w:rPr>
          <w:sz w:val="28"/>
          <w:szCs w:val="28"/>
        </w:rPr>
        <w:t>）</w:t>
      </w:r>
      <w:r>
        <w:t>投标报价较低的</w:t>
      </w:r>
      <w:r>
        <w:rPr>
          <w:rFonts w:hint="eastAsia"/>
          <w:lang w:eastAsia="zh-CN"/>
        </w:rPr>
        <w:t>响应单位</w:t>
      </w:r>
      <w:r>
        <w:t>优先；</w:t>
      </w:r>
    </w:p>
    <w:p>
      <w:pPr>
        <w:pStyle w:val="27"/>
        <w:tabs>
          <w:tab w:val="left" w:pos="1958"/>
        </w:tabs>
        <w:spacing w:line="494" w:lineRule="exact"/>
        <w:ind w:firstLine="1024" w:firstLineChars="366"/>
        <w:jc w:val="both"/>
      </w:pPr>
      <w:bookmarkStart w:id="68" w:name="bookmark89"/>
      <w:r>
        <w:rPr>
          <w:rFonts w:ascii="Times New Roman" w:hAnsi="Times New Roman" w:eastAsia="Times New Roman" w:cs="Times New Roman"/>
          <w:sz w:val="28"/>
          <w:szCs w:val="28"/>
        </w:rPr>
        <w:t>（</w:t>
      </w:r>
      <w:bookmarkEnd w:id="68"/>
      <w:r>
        <w:rPr>
          <w:rFonts w:ascii="Times New Roman" w:hAnsi="Times New Roman" w:eastAsia="Times New Roman" w:cs="Times New Roman"/>
          <w:sz w:val="28"/>
          <w:szCs w:val="28"/>
        </w:rPr>
        <w:t>2）</w:t>
      </w:r>
      <w:r>
        <w:t>投标报价相同时，由</w:t>
      </w:r>
      <w:r>
        <w:rPr>
          <w:rFonts w:hint="eastAsia"/>
          <w:lang w:eastAsia="zh-CN"/>
        </w:rPr>
        <w:t>技术部分</w:t>
      </w:r>
      <w:r>
        <w:t>得分较高者优先。</w:t>
      </w:r>
    </w:p>
    <w:p>
      <w:pPr>
        <w:pStyle w:val="27"/>
        <w:tabs>
          <w:tab w:val="left" w:pos="1619"/>
        </w:tabs>
        <w:spacing w:line="501" w:lineRule="exact"/>
        <w:ind w:left="640" w:firstLine="580"/>
        <w:jc w:val="both"/>
        <w:rPr>
          <w:rFonts w:hint="eastAsia" w:eastAsia="宋体"/>
          <w:lang w:eastAsia="zh-CN"/>
        </w:rPr>
        <w:sectPr>
          <w:footerReference r:id="rId11" w:type="default"/>
          <w:footerReference r:id="rId12" w:type="even"/>
          <w:pgSz w:w="11900" w:h="16840"/>
          <w:pgMar w:top="1345" w:right="895" w:bottom="1665" w:left="823" w:header="0" w:footer="3" w:gutter="0"/>
          <w:pgNumType w:fmt="numberInDash"/>
          <w:cols w:space="720" w:num="1"/>
          <w:docGrid w:linePitch="360" w:charSpace="0"/>
        </w:sectPr>
      </w:pPr>
      <w:bookmarkStart w:id="69" w:name="bookmark90"/>
      <w:r>
        <w:rPr>
          <w:rFonts w:ascii="Times New Roman" w:hAnsi="Times New Roman" w:eastAsia="Times New Roman" w:cs="Times New Roman"/>
          <w:sz w:val="28"/>
          <w:szCs w:val="28"/>
        </w:rPr>
        <w:t>3</w:t>
      </w:r>
      <w:bookmarkEnd w:id="69"/>
      <w:r>
        <w:t>、当通过资格审查及符合性审查的家数少于</w:t>
      </w:r>
      <w:r>
        <w:rPr>
          <w:rFonts w:ascii="Times New Roman" w:hAnsi="Times New Roman" w:eastAsia="Times New Roman" w:cs="Times New Roman"/>
          <w:sz w:val="28"/>
          <w:szCs w:val="28"/>
        </w:rPr>
        <w:t>3</w:t>
      </w:r>
      <w:r>
        <w:t>家，</w:t>
      </w:r>
      <w:r>
        <w:rPr>
          <w:rFonts w:hint="eastAsia"/>
          <w:lang w:eastAsia="zh-CN"/>
        </w:rPr>
        <w:t>本项目重新招标。</w:t>
      </w:r>
    </w:p>
    <w:p>
      <w:pPr>
        <w:spacing w:line="360" w:lineRule="auto"/>
        <w:jc w:val="center"/>
        <w:rPr>
          <w:rFonts w:ascii="华文仿宋" w:hAnsi="华文仿宋" w:eastAsia="华文仿宋" w:cs="华文仿宋"/>
          <w:b/>
          <w:sz w:val="44"/>
          <w:szCs w:val="44"/>
          <w:lang w:eastAsia="zh-CN"/>
        </w:rPr>
      </w:pPr>
      <w:bookmarkStart w:id="70" w:name="bookmark104"/>
      <w:bookmarkStart w:id="71" w:name="bookmark103"/>
      <w:bookmarkStart w:id="72" w:name="bookmark105"/>
      <w:r>
        <w:rPr>
          <w:rFonts w:hint="eastAsia" w:ascii="华文仿宋" w:hAnsi="华文仿宋" w:eastAsia="华文仿宋" w:cs="华文仿宋"/>
          <w:b/>
          <w:sz w:val="44"/>
          <w:szCs w:val="44"/>
          <w:lang w:eastAsia="zh-CN"/>
        </w:rPr>
        <w:t>第</w:t>
      </w:r>
      <w:r>
        <w:rPr>
          <w:rFonts w:hint="eastAsia" w:ascii="华文仿宋" w:hAnsi="华文仿宋" w:eastAsia="华文仿宋" w:cs="华文仿宋"/>
          <w:b/>
          <w:sz w:val="44"/>
          <w:szCs w:val="44"/>
          <w:lang w:val="en-US" w:eastAsia="zh-CN"/>
        </w:rPr>
        <w:t>四</w:t>
      </w:r>
      <w:r>
        <w:rPr>
          <w:rFonts w:hint="eastAsia" w:ascii="华文仿宋" w:hAnsi="华文仿宋" w:eastAsia="华文仿宋" w:cs="华文仿宋"/>
          <w:b/>
          <w:sz w:val="44"/>
          <w:szCs w:val="44"/>
          <w:lang w:eastAsia="zh-CN"/>
        </w:rPr>
        <w:t>章</w:t>
      </w:r>
      <w:r>
        <w:rPr>
          <w:rFonts w:hint="eastAsia" w:ascii="华文仿宋" w:hAnsi="华文仿宋" w:eastAsia="华文仿宋" w:cs="华文仿宋"/>
          <w:b/>
          <w:sz w:val="44"/>
          <w:szCs w:val="44"/>
          <w:lang w:val="en-US" w:eastAsia="zh-CN"/>
        </w:rPr>
        <w:t xml:space="preserve">  </w:t>
      </w:r>
      <w:r>
        <w:rPr>
          <w:rFonts w:hint="eastAsia" w:ascii="华文仿宋" w:hAnsi="华文仿宋" w:eastAsia="华文仿宋" w:cs="华文仿宋"/>
          <w:b/>
          <w:sz w:val="44"/>
          <w:szCs w:val="44"/>
          <w:lang w:eastAsia="zh-CN"/>
        </w:rPr>
        <w:t>聘请法律顾问</w:t>
      </w:r>
      <w:r>
        <w:rPr>
          <w:rFonts w:hint="eastAsia" w:ascii="华文仿宋" w:hAnsi="华文仿宋" w:eastAsia="华文仿宋" w:cs="华文仿宋"/>
          <w:b/>
          <w:sz w:val="44"/>
          <w:szCs w:val="44"/>
          <w:lang w:val="en-US" w:eastAsia="zh-CN"/>
        </w:rPr>
        <w:t>服务</w:t>
      </w:r>
      <w:r>
        <w:rPr>
          <w:rFonts w:hint="eastAsia" w:ascii="华文仿宋" w:hAnsi="华文仿宋" w:eastAsia="华文仿宋" w:cs="华文仿宋"/>
          <w:b/>
          <w:sz w:val="44"/>
          <w:szCs w:val="44"/>
          <w:lang w:eastAsia="zh-CN"/>
        </w:rPr>
        <w:t>合同</w:t>
      </w:r>
    </w:p>
    <w:p>
      <w:pPr>
        <w:wordWrap w:val="0"/>
        <w:spacing w:line="360" w:lineRule="auto"/>
        <w:jc w:val="right"/>
        <w:rPr>
          <w:rFonts w:ascii="华文仿宋" w:hAnsi="华文仿宋" w:eastAsia="华文仿宋" w:cs="华文仿宋"/>
          <w:sz w:val="28"/>
          <w:szCs w:val="28"/>
          <w:lang w:eastAsia="zh-CN"/>
        </w:rPr>
      </w:pPr>
    </w:p>
    <w:p>
      <w:pPr>
        <w:autoSpaceDE w:val="0"/>
        <w:autoSpaceDN w:val="0"/>
        <w:adjustRightInd w:val="0"/>
        <w:spacing w:line="360" w:lineRule="auto"/>
        <w:ind w:firstLine="562" w:firstLineChars="200"/>
        <w:rPr>
          <w:rFonts w:ascii="华文仿宋" w:hAnsi="华文仿宋" w:eastAsia="华文仿宋" w:cs="华文仿宋"/>
          <w:bCs/>
          <w:sz w:val="28"/>
          <w:szCs w:val="28"/>
          <w:lang w:eastAsia="zh-CN"/>
        </w:rPr>
      </w:pPr>
      <w:r>
        <w:rPr>
          <w:rFonts w:hint="eastAsia" w:ascii="华文仿宋" w:hAnsi="华文仿宋" w:eastAsia="华文仿宋" w:cs="华文仿宋"/>
          <w:b/>
          <w:bCs/>
          <w:sz w:val="28"/>
          <w:szCs w:val="28"/>
          <w:lang w:eastAsia="zh-CN"/>
        </w:rPr>
        <w:t>甲方（委托方）：</w:t>
      </w:r>
      <w:r>
        <w:rPr>
          <w:rFonts w:hint="eastAsia" w:ascii="华文仿宋" w:hAnsi="华文仿宋" w:eastAsia="华文仿宋" w:cs="华文仿宋"/>
          <w:bCs/>
          <w:sz w:val="28"/>
          <w:szCs w:val="28"/>
          <w:lang w:eastAsia="zh-CN"/>
        </w:rPr>
        <w:t>黄山屏水文化旅游有限公司</w:t>
      </w:r>
    </w:p>
    <w:p>
      <w:pPr>
        <w:autoSpaceDE w:val="0"/>
        <w:autoSpaceDN w:val="0"/>
        <w:adjustRightInd w:val="0"/>
        <w:spacing w:line="360" w:lineRule="auto"/>
        <w:ind w:firstLine="560" w:firstLineChars="200"/>
        <w:rPr>
          <w:rFonts w:hint="eastAsia" w:ascii="华文仿宋" w:hAnsi="华文仿宋" w:eastAsia="华文仿宋" w:cs="华文仿宋"/>
          <w:bCs/>
          <w:sz w:val="28"/>
          <w:szCs w:val="28"/>
          <w:lang w:eastAsia="zh-CN"/>
        </w:rPr>
      </w:pPr>
      <w:r>
        <w:rPr>
          <w:rFonts w:hint="eastAsia" w:ascii="华文仿宋" w:hAnsi="华文仿宋" w:eastAsia="华文仿宋" w:cs="华文仿宋"/>
          <w:bCs/>
          <w:sz w:val="28"/>
          <w:szCs w:val="28"/>
          <w:lang w:eastAsia="zh-CN"/>
        </w:rPr>
        <w:t>联系地址：</w:t>
      </w:r>
      <w:r>
        <w:rPr>
          <w:rFonts w:hint="eastAsia" w:ascii="华文仿宋" w:hAnsi="华文仿宋" w:eastAsia="华文仿宋" w:cs="华文仿宋"/>
          <w:sz w:val="28"/>
          <w:szCs w:val="28"/>
          <w:lang w:eastAsia="zh-CN"/>
        </w:rPr>
        <w:t>安徽省黄山市黟县宏村镇赛宏路61号</w:t>
      </w:r>
    </w:p>
    <w:p>
      <w:pPr>
        <w:autoSpaceDE w:val="0"/>
        <w:autoSpaceDN w:val="0"/>
        <w:adjustRightInd w:val="0"/>
        <w:spacing w:line="360" w:lineRule="auto"/>
        <w:ind w:firstLine="562" w:firstLineChars="200"/>
        <w:rPr>
          <w:rFonts w:ascii="华文仿宋" w:hAnsi="华文仿宋" w:eastAsia="华文仿宋" w:cs="华文仿宋"/>
          <w:bCs/>
          <w:sz w:val="28"/>
          <w:szCs w:val="28"/>
          <w:lang w:eastAsia="zh-CN"/>
        </w:rPr>
      </w:pPr>
      <w:r>
        <w:rPr>
          <w:rFonts w:hint="eastAsia" w:ascii="华文仿宋" w:hAnsi="华文仿宋" w:eastAsia="华文仿宋" w:cs="华文仿宋"/>
          <w:b/>
          <w:bCs/>
          <w:sz w:val="28"/>
          <w:szCs w:val="28"/>
          <w:lang w:eastAsia="zh-CN"/>
        </w:rPr>
        <w:t>乙方（受托方）：</w:t>
      </w:r>
    </w:p>
    <w:p>
      <w:pPr>
        <w:autoSpaceDE w:val="0"/>
        <w:autoSpaceDN w:val="0"/>
        <w:adjustRightInd w:val="0"/>
        <w:spacing w:line="360" w:lineRule="auto"/>
        <w:ind w:firstLine="560" w:firstLineChars="200"/>
        <w:rPr>
          <w:rFonts w:ascii="华文仿宋" w:hAnsi="华文仿宋" w:eastAsia="华文仿宋" w:cs="华文仿宋"/>
          <w:bCs/>
          <w:sz w:val="28"/>
          <w:szCs w:val="28"/>
          <w:lang w:eastAsia="zh-CN"/>
        </w:rPr>
      </w:pPr>
      <w:r>
        <w:rPr>
          <w:rFonts w:hint="eastAsia" w:ascii="华文仿宋" w:hAnsi="华文仿宋" w:eastAsia="华文仿宋" w:cs="华文仿宋"/>
          <w:bCs/>
          <w:sz w:val="28"/>
          <w:szCs w:val="28"/>
          <w:lang w:eastAsia="zh-CN"/>
        </w:rPr>
        <w:t>联系地址：</w:t>
      </w:r>
    </w:p>
    <w:p>
      <w:pPr>
        <w:spacing w:line="360" w:lineRule="auto"/>
        <w:ind w:firstLine="560" w:firstLineChars="200"/>
        <w:rPr>
          <w:rFonts w:ascii="华文仿宋" w:hAnsi="华文仿宋" w:eastAsia="华文仿宋" w:cs="华文仿宋"/>
          <w:sz w:val="28"/>
          <w:szCs w:val="28"/>
          <w:lang w:eastAsia="zh-CN"/>
        </w:rPr>
      </w:pPr>
    </w:p>
    <w:p>
      <w:pPr>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甲方因业务需要，根据《中华人民共和国律师法》有关规定，特聘请乙方担任甲方的法律顾问。经双方协议，签署本合同，以资共同遵照执行。</w:t>
      </w:r>
    </w:p>
    <w:p>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第一条   乙方接受甲方的委托</w:t>
      </w:r>
    </w:p>
    <w:p>
      <w:pPr>
        <w:spacing w:line="360" w:lineRule="auto"/>
        <w:rPr>
          <w:rFonts w:ascii="华文仿宋" w:hAnsi="华文仿宋" w:eastAsia="华文仿宋" w:cs="华文仿宋"/>
          <w:sz w:val="28"/>
          <w:szCs w:val="28"/>
          <w:lang w:eastAsia="zh-CN"/>
        </w:rPr>
      </w:pPr>
      <w:r>
        <w:rPr>
          <w:rFonts w:hint="eastAsia" w:ascii="华文仿宋" w:hAnsi="华文仿宋" w:eastAsia="华文仿宋" w:cs="华文仿宋"/>
          <w:sz w:val="28"/>
          <w:szCs w:val="28"/>
          <w:highlight w:val="none"/>
          <w:lang w:eastAsia="zh-CN"/>
        </w:rPr>
        <w:t xml:space="preserve">    应甲方的要求，乙方委派</w:t>
      </w:r>
      <w:r>
        <w:rPr>
          <w:rFonts w:hint="eastAsia" w:ascii="华文仿宋" w:hAnsi="华文仿宋" w:eastAsia="华文仿宋" w:cs="华文仿宋"/>
          <w:sz w:val="28"/>
          <w:szCs w:val="28"/>
          <w:highlight w:val="none"/>
          <w:u w:val="single"/>
          <w:lang w:eastAsia="zh-CN"/>
        </w:rPr>
        <w:t xml:space="preserve">                            </w:t>
      </w:r>
      <w:r>
        <w:rPr>
          <w:rFonts w:hint="eastAsia" w:ascii="华文仿宋" w:hAnsi="华文仿宋" w:eastAsia="华文仿宋" w:cs="华文仿宋"/>
          <w:sz w:val="28"/>
          <w:szCs w:val="28"/>
          <w:highlight w:val="none"/>
          <w:lang w:eastAsia="zh-CN"/>
        </w:rPr>
        <w:t>担任甲方法律顾问，为甲方提供法律服务，指派</w:t>
      </w:r>
      <w:r>
        <w:rPr>
          <w:rFonts w:hint="eastAsia" w:ascii="华文仿宋" w:hAnsi="华文仿宋" w:eastAsia="华文仿宋" w:cs="华文仿宋"/>
          <w:sz w:val="28"/>
          <w:szCs w:val="28"/>
          <w:highlight w:val="none"/>
          <w:u w:val="single"/>
          <w:lang w:eastAsia="zh-CN"/>
        </w:rPr>
        <w:t xml:space="preserve">             </w:t>
      </w:r>
      <w:r>
        <w:rPr>
          <w:rFonts w:hint="eastAsia" w:ascii="华文仿宋" w:hAnsi="华文仿宋" w:eastAsia="华文仿宋" w:cs="华文仿宋"/>
          <w:sz w:val="28"/>
          <w:szCs w:val="28"/>
          <w:highlight w:val="none"/>
          <w:lang w:eastAsia="zh-CN"/>
        </w:rPr>
        <w:t>律师为团队负责人，负责法</w:t>
      </w:r>
      <w:r>
        <w:rPr>
          <w:rFonts w:hint="eastAsia" w:ascii="华文仿宋" w:hAnsi="华文仿宋" w:eastAsia="华文仿宋" w:cs="华文仿宋"/>
          <w:sz w:val="28"/>
          <w:szCs w:val="28"/>
          <w:lang w:eastAsia="zh-CN"/>
        </w:rPr>
        <w:t>律顾问律师团队的领导、协调和联络工作，根据工作需要团队负责人有权指派服务团队其他律师。</w:t>
      </w:r>
    </w:p>
    <w:p>
      <w:pPr>
        <w:numPr>
          <w:ilvl w:val="0"/>
          <w:numId w:val="3"/>
        </w:numPr>
        <w:autoSpaceDE w:val="0"/>
        <w:autoSpaceDN w:val="0"/>
        <w:adjustRightInd w:val="0"/>
        <w:spacing w:line="360" w:lineRule="auto"/>
        <w:ind w:left="562" w:leftChars="0" w:firstLine="0" w:firstLineChars="0"/>
        <w:rPr>
          <w:rFonts w:hint="eastAsia"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乙方提供的日常法律服务范围</w:t>
      </w:r>
    </w:p>
    <w:p>
      <w:pPr>
        <w:autoSpaceDE w:val="0"/>
        <w:autoSpaceDN w:val="0"/>
        <w:adjustRightInd w:val="0"/>
        <w:spacing w:line="360" w:lineRule="auto"/>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1.</w:t>
      </w:r>
      <w:r>
        <w:rPr>
          <w:rFonts w:hint="eastAsia" w:ascii="华文仿宋" w:hAnsi="华文仿宋" w:eastAsia="华文仿宋" w:cs="华文仿宋"/>
          <w:sz w:val="28"/>
          <w:szCs w:val="28"/>
          <w:lang w:eastAsia="zh-CN"/>
        </w:rPr>
        <w:t>参与起草或修订公司章程、运行规则、重要规章制度，从法律方面提出修改和补充建议；</w:t>
      </w:r>
    </w:p>
    <w:p>
      <w:pPr>
        <w:autoSpaceDE w:val="0"/>
        <w:autoSpaceDN w:val="0"/>
        <w:adjustRightInd w:val="0"/>
        <w:spacing w:line="360" w:lineRule="auto"/>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2.</w:t>
      </w:r>
      <w:r>
        <w:rPr>
          <w:rFonts w:hint="eastAsia" w:ascii="华文仿宋" w:hAnsi="华文仿宋" w:eastAsia="华文仿宋" w:cs="华文仿宋"/>
          <w:sz w:val="28"/>
          <w:szCs w:val="28"/>
          <w:lang w:eastAsia="zh-CN"/>
        </w:rPr>
        <w:t>参与对外投资、重要经营活动的商务谈判，协助草拟修改、审查相应的法律文书；</w:t>
      </w:r>
    </w:p>
    <w:p>
      <w:pPr>
        <w:autoSpaceDE w:val="0"/>
        <w:autoSpaceDN w:val="0"/>
        <w:adjustRightInd w:val="0"/>
        <w:spacing w:line="360" w:lineRule="auto"/>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3.</w:t>
      </w:r>
      <w:r>
        <w:rPr>
          <w:rFonts w:hint="eastAsia" w:ascii="华文仿宋" w:hAnsi="华文仿宋" w:eastAsia="华文仿宋" w:cs="华文仿宋"/>
          <w:sz w:val="28"/>
          <w:szCs w:val="28"/>
          <w:lang w:eastAsia="zh-CN"/>
        </w:rPr>
        <w:t>对重要经营决策、经济合同、采购文件等进行法律审核；</w:t>
      </w:r>
    </w:p>
    <w:p>
      <w:pPr>
        <w:autoSpaceDE w:val="0"/>
        <w:autoSpaceDN w:val="0"/>
        <w:adjustRightInd w:val="0"/>
        <w:spacing w:line="360" w:lineRule="auto"/>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4.</w:t>
      </w:r>
      <w:r>
        <w:rPr>
          <w:rFonts w:hint="eastAsia" w:ascii="华文仿宋" w:hAnsi="华文仿宋" w:eastAsia="华文仿宋" w:cs="华文仿宋"/>
          <w:sz w:val="28"/>
          <w:szCs w:val="28"/>
          <w:lang w:eastAsia="zh-CN"/>
        </w:rPr>
        <w:t>为产权转让、资产处置、提供担保、增减资本、破产重整、和解及清算等重大事项提出法律意见，但需要律师提供法务尽职调查、出具法律意见书的专项事项除外；</w:t>
      </w:r>
    </w:p>
    <w:p>
      <w:pPr>
        <w:autoSpaceDE w:val="0"/>
        <w:autoSpaceDN w:val="0"/>
        <w:adjustRightInd w:val="0"/>
        <w:spacing w:line="360" w:lineRule="auto"/>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5.</w:t>
      </w:r>
      <w:r>
        <w:rPr>
          <w:rFonts w:hint="eastAsia" w:ascii="华文仿宋" w:hAnsi="华文仿宋" w:eastAsia="华文仿宋" w:cs="华文仿宋"/>
          <w:sz w:val="28"/>
          <w:szCs w:val="28"/>
          <w:lang w:eastAsia="zh-CN"/>
        </w:rPr>
        <w:t>拟定或回复律师函，对合同文件异议或者涉及到诉讼事项提供法律意见书，以及其他法律文书；</w:t>
      </w:r>
    </w:p>
    <w:p>
      <w:pPr>
        <w:autoSpaceDE w:val="0"/>
        <w:autoSpaceDN w:val="0"/>
        <w:adjustRightInd w:val="0"/>
        <w:spacing w:line="360" w:lineRule="auto"/>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6.</w:t>
      </w:r>
      <w:r>
        <w:rPr>
          <w:rFonts w:hint="eastAsia" w:ascii="华文仿宋" w:hAnsi="华文仿宋" w:eastAsia="华文仿宋" w:cs="华文仿宋"/>
          <w:sz w:val="28"/>
          <w:szCs w:val="28"/>
          <w:lang w:eastAsia="zh-CN"/>
        </w:rPr>
        <w:t>参与重大投资项目的专家论证；</w:t>
      </w:r>
    </w:p>
    <w:p>
      <w:pPr>
        <w:autoSpaceDE w:val="0"/>
        <w:autoSpaceDN w:val="0"/>
        <w:adjustRightInd w:val="0"/>
        <w:spacing w:line="360" w:lineRule="auto"/>
        <w:ind w:firstLine="560" w:firstLineChars="200"/>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7.</w:t>
      </w:r>
      <w:r>
        <w:rPr>
          <w:rFonts w:hint="eastAsia" w:ascii="华文仿宋" w:hAnsi="华文仿宋" w:eastAsia="华文仿宋" w:cs="华文仿宋"/>
          <w:sz w:val="28"/>
          <w:szCs w:val="28"/>
          <w:lang w:eastAsia="zh-CN"/>
        </w:rPr>
        <w:t>双方约定的其他非诉讼仲裁类法律服务</w:t>
      </w:r>
      <w:r>
        <w:rPr>
          <w:rFonts w:hint="eastAsia" w:ascii="华文仿宋" w:hAnsi="华文仿宋" w:eastAsia="华文仿宋" w:cs="华文仿宋"/>
          <w:sz w:val="28"/>
          <w:szCs w:val="28"/>
          <w:lang w:val="en-US" w:eastAsia="zh-CN"/>
        </w:rPr>
        <w:t>或者诉讼仲裁类前期法律咨询指导建议</w:t>
      </w:r>
      <w:r>
        <w:rPr>
          <w:rFonts w:hint="eastAsia" w:ascii="华文仿宋" w:hAnsi="华文仿宋" w:eastAsia="华文仿宋" w:cs="华文仿宋"/>
          <w:sz w:val="28"/>
          <w:szCs w:val="28"/>
          <w:lang w:eastAsia="zh-CN"/>
        </w:rPr>
        <w:t>；</w:t>
      </w:r>
    </w:p>
    <w:p>
      <w:pPr>
        <w:autoSpaceDE w:val="0"/>
        <w:autoSpaceDN w:val="0"/>
        <w:adjustRightInd w:val="0"/>
        <w:spacing w:line="360" w:lineRule="auto"/>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8.</w:t>
      </w:r>
      <w:r>
        <w:rPr>
          <w:rFonts w:hint="eastAsia" w:ascii="华文仿宋" w:hAnsi="华文仿宋" w:eastAsia="华文仿宋" w:cs="华文仿宋"/>
          <w:sz w:val="28"/>
          <w:szCs w:val="28"/>
          <w:lang w:eastAsia="zh-CN"/>
        </w:rPr>
        <w:t>专项法律事项优先考虑，</w:t>
      </w:r>
      <w:r>
        <w:rPr>
          <w:rFonts w:hint="eastAsia" w:ascii="华文仿宋" w:hAnsi="华文仿宋" w:eastAsia="华文仿宋" w:cs="华文仿宋"/>
          <w:sz w:val="28"/>
          <w:szCs w:val="28"/>
          <w:lang w:val="en-US" w:eastAsia="zh-CN"/>
        </w:rPr>
        <w:t>采购人</w:t>
      </w:r>
      <w:r>
        <w:rPr>
          <w:rFonts w:hint="eastAsia" w:ascii="华文仿宋" w:hAnsi="华文仿宋" w:eastAsia="华文仿宋" w:cs="华文仿宋"/>
          <w:sz w:val="28"/>
          <w:szCs w:val="28"/>
          <w:lang w:eastAsia="zh-CN"/>
        </w:rPr>
        <w:t>在安徽出版集团有限责任公司法律中介机构备选库中询价，按最</w:t>
      </w:r>
      <w:r>
        <w:rPr>
          <w:rFonts w:hint="eastAsia" w:ascii="华文仿宋" w:hAnsi="华文仿宋" w:eastAsia="华文仿宋" w:cs="华文仿宋"/>
          <w:sz w:val="28"/>
          <w:szCs w:val="28"/>
          <w:lang w:val="en-US" w:eastAsia="zh-CN"/>
        </w:rPr>
        <w:t>优惠服务</w:t>
      </w:r>
      <w:r>
        <w:rPr>
          <w:rFonts w:hint="eastAsia" w:ascii="华文仿宋" w:hAnsi="华文仿宋" w:eastAsia="华文仿宋" w:cs="华文仿宋"/>
          <w:sz w:val="28"/>
          <w:szCs w:val="28"/>
          <w:lang w:eastAsia="zh-CN"/>
        </w:rPr>
        <w:t>价进行商谈，</w:t>
      </w:r>
      <w:r>
        <w:rPr>
          <w:rFonts w:hint="eastAsia" w:ascii="华文仿宋" w:hAnsi="华文仿宋" w:eastAsia="华文仿宋" w:cs="华文仿宋"/>
          <w:sz w:val="28"/>
          <w:szCs w:val="28"/>
          <w:lang w:val="en-US" w:eastAsia="zh-CN"/>
        </w:rPr>
        <w:t>双方</w:t>
      </w:r>
      <w:r>
        <w:rPr>
          <w:rFonts w:hint="eastAsia" w:ascii="华文仿宋" w:hAnsi="华文仿宋" w:eastAsia="华文仿宋" w:cs="华文仿宋"/>
          <w:sz w:val="28"/>
          <w:szCs w:val="28"/>
          <w:lang w:eastAsia="zh-CN"/>
        </w:rPr>
        <w:t>同意后可签订补充协议（专项法律</w:t>
      </w:r>
      <w:r>
        <w:rPr>
          <w:rFonts w:hint="eastAsia" w:ascii="华文仿宋" w:hAnsi="华文仿宋" w:eastAsia="华文仿宋" w:cs="华文仿宋"/>
          <w:sz w:val="28"/>
          <w:szCs w:val="28"/>
          <w:lang w:val="en-US" w:eastAsia="zh-CN"/>
        </w:rPr>
        <w:t>服务），另行支付</w:t>
      </w:r>
      <w:r>
        <w:rPr>
          <w:rFonts w:hint="eastAsia" w:ascii="华文仿宋" w:hAnsi="华文仿宋" w:eastAsia="华文仿宋" w:cs="华文仿宋"/>
          <w:sz w:val="28"/>
          <w:szCs w:val="28"/>
          <w:lang w:eastAsia="zh-CN"/>
        </w:rPr>
        <w:t>；</w:t>
      </w:r>
    </w:p>
    <w:p>
      <w:pPr>
        <w:autoSpaceDE w:val="0"/>
        <w:autoSpaceDN w:val="0"/>
        <w:adjustRightInd w:val="0"/>
        <w:spacing w:line="360" w:lineRule="auto"/>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9.</w:t>
      </w:r>
      <w:r>
        <w:rPr>
          <w:rFonts w:hint="eastAsia" w:ascii="华文仿宋" w:hAnsi="华文仿宋" w:eastAsia="华文仿宋" w:cs="华文仿宋"/>
          <w:sz w:val="28"/>
          <w:szCs w:val="28"/>
          <w:lang w:eastAsia="zh-CN"/>
        </w:rPr>
        <w:t>平均</w:t>
      </w:r>
      <w:r>
        <w:rPr>
          <w:rFonts w:hint="eastAsia" w:ascii="华文仿宋" w:hAnsi="华文仿宋" w:eastAsia="华文仿宋" w:cs="华文仿宋"/>
          <w:sz w:val="28"/>
          <w:szCs w:val="28"/>
          <w:lang w:val="en-US" w:eastAsia="zh-CN"/>
        </w:rPr>
        <w:t>每两</w:t>
      </w:r>
      <w:r>
        <w:rPr>
          <w:rFonts w:hint="eastAsia" w:ascii="华文仿宋" w:hAnsi="华文仿宋" w:eastAsia="华文仿宋" w:cs="华文仿宋"/>
          <w:sz w:val="28"/>
          <w:szCs w:val="28"/>
          <w:lang w:eastAsia="zh-CN"/>
        </w:rPr>
        <w:t>周坐班接受日常法律咨询不少于1个工作日、每年组织开展法治宣传教育培训</w:t>
      </w:r>
      <w:r>
        <w:rPr>
          <w:rFonts w:hint="eastAsia" w:ascii="华文仿宋" w:hAnsi="华文仿宋" w:eastAsia="华文仿宋" w:cs="华文仿宋"/>
          <w:sz w:val="28"/>
          <w:szCs w:val="28"/>
          <w:lang w:val="en-US" w:eastAsia="zh-CN"/>
        </w:rPr>
        <w:t>或者</w:t>
      </w:r>
      <w:r>
        <w:rPr>
          <w:rFonts w:hint="eastAsia" w:ascii="华文仿宋" w:hAnsi="华文仿宋" w:eastAsia="华文仿宋" w:cs="华文仿宋"/>
          <w:sz w:val="28"/>
          <w:szCs w:val="28"/>
          <w:lang w:eastAsia="zh-CN"/>
        </w:rPr>
        <w:t>企业法律风险防范培训不少于2次。</w:t>
      </w:r>
    </w:p>
    <w:p>
      <w:pPr>
        <w:autoSpaceDE w:val="0"/>
        <w:autoSpaceDN w:val="0"/>
        <w:adjustRightInd w:val="0"/>
        <w:spacing w:line="360" w:lineRule="auto"/>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10</w:t>
      </w:r>
      <w:r>
        <w:rPr>
          <w:rFonts w:hint="eastAsia" w:ascii="华文仿宋" w:hAnsi="华文仿宋" w:eastAsia="华文仿宋" w:cs="华文仿宋"/>
          <w:sz w:val="28"/>
          <w:szCs w:val="28"/>
          <w:lang w:eastAsia="zh-CN"/>
        </w:rPr>
        <w:t>．团队高级合伙人每年参与现场讨论不少于</w:t>
      </w:r>
      <w:r>
        <w:rPr>
          <w:rFonts w:hint="eastAsia" w:ascii="华文仿宋" w:hAnsi="华文仿宋" w:eastAsia="华文仿宋" w:cs="华文仿宋"/>
          <w:sz w:val="28"/>
          <w:szCs w:val="28"/>
          <w:lang w:val="en-US" w:eastAsia="zh-CN"/>
        </w:rPr>
        <w:t>4</w:t>
      </w:r>
      <w:r>
        <w:rPr>
          <w:rFonts w:hint="eastAsia" w:ascii="华文仿宋" w:hAnsi="华文仿宋" w:eastAsia="华文仿宋" w:cs="华文仿宋"/>
          <w:sz w:val="28"/>
          <w:szCs w:val="28"/>
          <w:lang w:eastAsia="zh-CN"/>
        </w:rPr>
        <w:t>次；</w:t>
      </w:r>
    </w:p>
    <w:p>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第三条   乙方的义务</w:t>
      </w:r>
    </w:p>
    <w:p>
      <w:pPr>
        <w:autoSpaceDE w:val="0"/>
        <w:autoSpaceDN w:val="0"/>
        <w:adjustRightInd w:val="0"/>
        <w:spacing w:line="360" w:lineRule="auto"/>
        <w:ind w:firstLine="560" w:firstLineChars="200"/>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eastAsia="zh-CN"/>
        </w:rPr>
        <w:t>1.乙方律师应当勤勉、尽责地完成本合同第二条所列法律事务工作；并在自甲方提出法律服务之日起</w:t>
      </w:r>
      <w:r>
        <w:rPr>
          <w:rFonts w:hint="eastAsia" w:ascii="华文仿宋" w:hAnsi="华文仿宋" w:eastAsia="华文仿宋" w:cs="华文仿宋"/>
          <w:sz w:val="28"/>
          <w:szCs w:val="28"/>
          <w:lang w:val="en-US" w:eastAsia="zh-CN"/>
        </w:rPr>
        <w:t>48小时</w:t>
      </w:r>
      <w:r>
        <w:rPr>
          <w:rFonts w:hint="eastAsia" w:ascii="华文仿宋" w:hAnsi="华文仿宋" w:eastAsia="华文仿宋" w:cs="华文仿宋"/>
          <w:sz w:val="28"/>
          <w:szCs w:val="28"/>
          <w:lang w:eastAsia="zh-CN"/>
        </w:rPr>
        <w:t>内反馈法律服务意见，特殊情况下双方可另行协商。</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2.乙方律师应当以其依据法律做出的判断，尽最大努力维护甲方利益。</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3.乙方律师应当在取得甲方提供的文件资料后，及时完成委托事项。</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4.乙方对甲方业务应当单独建档，并保存完整的工作记录；配合甲方填写法律事务委托承办单,以及合同稿件上签字。</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5.乙方律师对其获知的甲方商业秘密负有保密责任，非由法律规定或者甲方同意，不得向任何第三方披露。</w:t>
      </w:r>
    </w:p>
    <w:p>
      <w:pPr>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6.乙方提供非第二条服务范围的专项法律事务时，应按照安徽省律师服务收费标准给予</w:t>
      </w:r>
      <w:r>
        <w:rPr>
          <w:rFonts w:hint="eastAsia" w:ascii="华文仿宋" w:hAnsi="华文仿宋" w:eastAsia="华文仿宋" w:cs="华文仿宋"/>
          <w:sz w:val="28"/>
          <w:szCs w:val="28"/>
          <w:lang w:val="en-US" w:eastAsia="zh-CN"/>
        </w:rPr>
        <w:t>5</w:t>
      </w:r>
      <w:r>
        <w:rPr>
          <w:rFonts w:hint="eastAsia" w:ascii="华文仿宋" w:hAnsi="华文仿宋" w:eastAsia="华文仿宋" w:cs="华文仿宋"/>
          <w:sz w:val="28"/>
          <w:szCs w:val="28"/>
          <w:lang w:eastAsia="zh-CN"/>
        </w:rPr>
        <w:t>0%优惠。</w:t>
      </w:r>
    </w:p>
    <w:p>
      <w:pPr>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7.乙方更换顾问律师应取得甲方书面同意，</w:t>
      </w:r>
      <w:r>
        <w:rPr>
          <w:rFonts w:hint="eastAsia" w:ascii="华文仿宋" w:hAnsi="华文仿宋" w:eastAsia="华文仿宋" w:cs="华文仿宋"/>
          <w:sz w:val="28"/>
          <w:szCs w:val="28"/>
          <w:lang w:val="en-US" w:eastAsia="zh-CN"/>
        </w:rPr>
        <w:t>甲方有权要求乙方更换顾问律师，乙方无故拖延更换，每一次核减法律顾问总服务费用的5%</w:t>
      </w:r>
      <w:r>
        <w:rPr>
          <w:rFonts w:hint="eastAsia" w:ascii="华文仿宋" w:hAnsi="华文仿宋" w:eastAsia="华文仿宋" w:cs="华文仿宋"/>
          <w:sz w:val="28"/>
          <w:szCs w:val="28"/>
          <w:lang w:eastAsia="zh-CN"/>
        </w:rPr>
        <w:t>。</w:t>
      </w:r>
    </w:p>
    <w:p>
      <w:pPr>
        <w:spacing w:line="360" w:lineRule="auto"/>
        <w:ind w:firstLine="560" w:firstLineChars="200"/>
        <w:rPr>
          <w:rFonts w:ascii="华文仿宋" w:hAnsi="华文仿宋" w:eastAsia="华文仿宋" w:cs="华文仿宋"/>
          <w:sz w:val="28"/>
          <w:szCs w:val="36"/>
          <w:lang w:eastAsia="zh-CN"/>
        </w:rPr>
      </w:pPr>
      <w:r>
        <w:rPr>
          <w:rFonts w:hint="eastAsia" w:ascii="华文仿宋" w:hAnsi="华文仿宋" w:eastAsia="华文仿宋" w:cs="华文仿宋"/>
          <w:sz w:val="28"/>
          <w:szCs w:val="28"/>
          <w:lang w:eastAsia="zh-CN"/>
        </w:rPr>
        <w:t>8.</w:t>
      </w:r>
      <w:r>
        <w:rPr>
          <w:rFonts w:hint="eastAsia" w:ascii="华文仿宋" w:hAnsi="华文仿宋" w:eastAsia="华文仿宋" w:cs="华文仿宋"/>
          <w:sz w:val="28"/>
          <w:szCs w:val="36"/>
          <w:lang w:eastAsia="zh-CN"/>
        </w:rPr>
        <w:t>乙方律师在涉及甲方的对抗性案件或交易活</w:t>
      </w:r>
      <w:r>
        <w:rPr>
          <w:rFonts w:hint="eastAsia" w:ascii="华文仿宋" w:hAnsi="华文仿宋" w:eastAsia="华文仿宋" w:cs="华文仿宋"/>
          <w:sz w:val="28"/>
          <w:szCs w:val="28"/>
          <w:lang w:eastAsia="zh-CN"/>
        </w:rPr>
        <w:t>动中，不得担任与甲方具有法律利益冲突的另一方的法律顾问或代理人。</w:t>
      </w:r>
    </w:p>
    <w:p>
      <w:pPr>
        <w:spacing w:line="360" w:lineRule="auto"/>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9.因乙方律师错误运用法律、法规等失职行为造成的甲方损失，乙方应予以全额赔偿。</w:t>
      </w:r>
    </w:p>
    <w:p>
      <w:pPr>
        <w:spacing w:line="360" w:lineRule="auto"/>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10.出具</w:t>
      </w:r>
      <w:r>
        <w:rPr>
          <w:rFonts w:hint="eastAsia" w:ascii="华文仿宋" w:hAnsi="华文仿宋" w:eastAsia="华文仿宋" w:cs="华文仿宋"/>
          <w:sz w:val="28"/>
          <w:szCs w:val="28"/>
          <w:lang w:eastAsia="zh-CN"/>
        </w:rPr>
        <w:t>年度书面报告（</w:t>
      </w:r>
      <w:r>
        <w:rPr>
          <w:rFonts w:hint="eastAsia" w:ascii="华文仿宋" w:hAnsi="华文仿宋" w:eastAsia="华文仿宋" w:cs="华文仿宋"/>
          <w:sz w:val="28"/>
          <w:szCs w:val="28"/>
          <w:lang w:val="en-US" w:eastAsia="zh-CN"/>
        </w:rPr>
        <w:t xml:space="preserve">年度法律风险提示报告 </w:t>
      </w:r>
      <w:r>
        <w:rPr>
          <w:rFonts w:hint="eastAsia" w:ascii="华文仿宋" w:hAnsi="华文仿宋" w:eastAsia="华文仿宋" w:cs="华文仿宋"/>
          <w:sz w:val="28"/>
          <w:szCs w:val="28"/>
          <w:lang w:eastAsia="zh-CN"/>
        </w:rPr>
        <w:t>）。</w:t>
      </w:r>
    </w:p>
    <w:p>
      <w:pPr>
        <w:spacing w:line="360" w:lineRule="auto"/>
        <w:ind w:firstLine="560" w:firstLineChars="200"/>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11.乙方应积极配合甲方相关人员的工作，未按照预定工作节点完成委托事项，乙方承担相关违约责任，每一次核减法律顾问总服务费用的5%。</w:t>
      </w:r>
    </w:p>
    <w:p>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第四条   甲方的义务</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1.甲方应当全面、及时地向乙方提供与法律事务有关的书面文件、资料，如实向乙方阐明情况。如因甲方提供材料虚假、不实或有重大遗漏、错误，一切责任由甲方承担。</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2.甲方应为乙方律师完成本合同工作提供必要的工作便利。</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3.甲方应当按时、足额向乙方支付法律顾问费和工作费用；</w:t>
      </w:r>
      <w:r>
        <w:rPr>
          <w:rFonts w:hint="eastAsia" w:ascii="华文仿宋" w:hAnsi="华文仿宋" w:eastAsia="华文仿宋" w:cs="华文仿宋"/>
          <w:sz w:val="28"/>
          <w:szCs w:val="28"/>
          <w:lang w:val="en-US" w:eastAsia="zh-CN"/>
        </w:rPr>
        <w:t>未在约定时间内支付服务费用承担违约责任</w:t>
      </w:r>
      <w:r>
        <w:rPr>
          <w:rFonts w:hint="eastAsia" w:ascii="华文仿宋" w:hAnsi="华文仿宋" w:eastAsia="华文仿宋" w:cs="华文仿宋"/>
          <w:sz w:val="28"/>
          <w:szCs w:val="28"/>
          <w:lang w:eastAsia="zh-CN"/>
        </w:rPr>
        <w:t>。</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4.甲方指定</w:t>
      </w:r>
      <w:r>
        <w:rPr>
          <w:rFonts w:hint="eastAsia" w:ascii="华文仿宋" w:hAnsi="华文仿宋" w:eastAsia="华文仿宋" w:cs="华文仿宋"/>
          <w:sz w:val="28"/>
          <w:szCs w:val="28"/>
          <w:u w:val="single"/>
          <w:lang w:eastAsia="zh-CN"/>
        </w:rPr>
        <w:t>胡晓虎</w:t>
      </w:r>
      <w:r>
        <w:rPr>
          <w:rFonts w:hint="eastAsia" w:ascii="华文仿宋" w:hAnsi="华文仿宋" w:eastAsia="华文仿宋" w:cs="华文仿宋"/>
          <w:sz w:val="28"/>
          <w:szCs w:val="28"/>
          <w:lang w:eastAsia="zh-CN"/>
        </w:rPr>
        <w:t>，联系电话：</w:t>
      </w:r>
      <w:r>
        <w:rPr>
          <w:rFonts w:hint="eastAsia" w:ascii="华文仿宋" w:hAnsi="华文仿宋" w:eastAsia="华文仿宋" w:cs="华文仿宋"/>
          <w:sz w:val="28"/>
          <w:szCs w:val="28"/>
          <w:u w:val="single"/>
          <w:lang w:val="en-US" w:eastAsia="zh-CN"/>
        </w:rPr>
        <w:t>16655163530</w:t>
      </w:r>
      <w:r>
        <w:rPr>
          <w:rFonts w:hint="eastAsia" w:ascii="华文仿宋" w:hAnsi="华文仿宋" w:eastAsia="华文仿宋" w:cs="华文仿宋"/>
          <w:sz w:val="28"/>
          <w:szCs w:val="28"/>
          <w:lang w:eastAsia="zh-CN"/>
        </w:rPr>
        <w:t>为法律顾问的联系人，如甲方更换联系人的，应及时书面告知乙方。</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5.甲方对乙方律师提供的材料、资料负有保密责任，非由法律规定或者乙方同意，不得向任何第三方披露。</w:t>
      </w:r>
    </w:p>
    <w:p>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第五条   法律服务费用及支付方式</w:t>
      </w:r>
    </w:p>
    <w:p>
      <w:pPr>
        <w:autoSpaceDE w:val="0"/>
        <w:autoSpaceDN w:val="0"/>
        <w:adjustRightInd w:val="0"/>
        <w:spacing w:line="360" w:lineRule="auto"/>
        <w:ind w:left="410" w:leftChars="171" w:firstLine="140" w:firstLineChars="50"/>
        <w:rPr>
          <w:rFonts w:ascii="华文仿宋" w:hAnsi="华文仿宋" w:eastAsia="华文仿宋" w:cs="华文仿宋"/>
          <w:sz w:val="32"/>
          <w:szCs w:val="32"/>
          <w:u w:val="single"/>
          <w:lang w:eastAsia="zh-CN"/>
        </w:rPr>
      </w:pPr>
      <w:r>
        <w:rPr>
          <w:rFonts w:hint="eastAsia" w:ascii="华文仿宋" w:hAnsi="华文仿宋" w:eastAsia="华文仿宋" w:cs="华文仿宋"/>
          <w:sz w:val="28"/>
          <w:szCs w:val="28"/>
          <w:lang w:eastAsia="zh-CN"/>
        </w:rPr>
        <w:t>1.合同价款：本合同有效期内，甲方向乙方支付法律服务费总额为人民币大写        （小写：￥     ）。甲方于本</w:t>
      </w:r>
      <w:r>
        <w:rPr>
          <w:rFonts w:hint="eastAsia" w:ascii="华文仿宋" w:hAnsi="华文仿宋" w:eastAsia="华文仿宋" w:cs="华文仿宋"/>
          <w:sz w:val="28"/>
          <w:szCs w:val="28"/>
          <w:lang w:val="en-US" w:eastAsia="zh-CN"/>
        </w:rPr>
        <w:t>合同</w:t>
      </w:r>
      <w:r>
        <w:rPr>
          <w:rFonts w:hint="eastAsia" w:ascii="华文仿宋" w:hAnsi="华文仿宋" w:eastAsia="华文仿宋" w:cs="华文仿宋"/>
          <w:sz w:val="28"/>
          <w:szCs w:val="28"/>
          <w:lang w:eastAsia="zh-CN"/>
        </w:rPr>
        <w:t>签订之日起10日内支付至合同价款的</w:t>
      </w:r>
      <w:r>
        <w:rPr>
          <w:rFonts w:hint="eastAsia" w:ascii="华文仿宋" w:hAnsi="华文仿宋" w:eastAsia="华文仿宋" w:cs="华文仿宋"/>
          <w:sz w:val="28"/>
          <w:szCs w:val="28"/>
          <w:lang w:val="en-US" w:eastAsia="zh-CN"/>
        </w:rPr>
        <w:t>3</w:t>
      </w:r>
      <w:r>
        <w:rPr>
          <w:rFonts w:hint="eastAsia" w:ascii="华文仿宋" w:hAnsi="华文仿宋" w:eastAsia="华文仿宋" w:cs="华文仿宋"/>
          <w:sz w:val="28"/>
          <w:szCs w:val="28"/>
          <w:lang w:eastAsia="zh-CN"/>
        </w:rPr>
        <w:t>0%；服务</w:t>
      </w:r>
      <w:r>
        <w:rPr>
          <w:rFonts w:hint="eastAsia" w:ascii="华文仿宋" w:hAnsi="华文仿宋" w:eastAsia="华文仿宋" w:cs="华文仿宋"/>
          <w:sz w:val="28"/>
          <w:szCs w:val="28"/>
          <w:lang w:val="en-US" w:eastAsia="zh-CN"/>
        </w:rPr>
        <w:t>6</w:t>
      </w:r>
      <w:r>
        <w:rPr>
          <w:rFonts w:hint="eastAsia" w:ascii="华文仿宋" w:hAnsi="华文仿宋" w:eastAsia="华文仿宋" w:cs="华文仿宋"/>
          <w:sz w:val="28"/>
          <w:szCs w:val="28"/>
          <w:lang w:eastAsia="zh-CN"/>
        </w:rPr>
        <w:t>个月后10日内支付至合同价款的</w:t>
      </w:r>
      <w:r>
        <w:rPr>
          <w:rFonts w:hint="eastAsia" w:ascii="华文仿宋" w:hAnsi="华文仿宋" w:eastAsia="华文仿宋" w:cs="华文仿宋"/>
          <w:sz w:val="28"/>
          <w:szCs w:val="28"/>
          <w:lang w:val="en-US" w:eastAsia="zh-CN"/>
        </w:rPr>
        <w:t>5</w:t>
      </w:r>
      <w:r>
        <w:rPr>
          <w:rFonts w:hint="eastAsia" w:ascii="华文仿宋" w:hAnsi="华文仿宋" w:eastAsia="华文仿宋" w:cs="华文仿宋"/>
          <w:sz w:val="28"/>
          <w:szCs w:val="28"/>
          <w:lang w:eastAsia="zh-CN"/>
        </w:rPr>
        <w:t>0%。服务期满</w:t>
      </w:r>
      <w:r>
        <w:rPr>
          <w:rFonts w:hint="eastAsia" w:ascii="华文仿宋" w:hAnsi="华文仿宋" w:eastAsia="华文仿宋" w:cs="华文仿宋"/>
          <w:sz w:val="28"/>
          <w:szCs w:val="28"/>
          <w:lang w:val="en-US" w:eastAsia="zh-CN"/>
        </w:rPr>
        <w:t>后，乙方于7日内向甲方提供法律服务提示报告，甲方收到报告并经</w:t>
      </w:r>
      <w:r>
        <w:rPr>
          <w:rFonts w:hint="eastAsia" w:ascii="华文仿宋" w:hAnsi="华文仿宋" w:eastAsia="华文仿宋" w:cs="华文仿宋"/>
          <w:sz w:val="28"/>
          <w:szCs w:val="28"/>
          <w:lang w:eastAsia="zh-CN"/>
        </w:rPr>
        <w:t>考核合格后</w:t>
      </w:r>
      <w:r>
        <w:rPr>
          <w:rFonts w:hint="eastAsia" w:ascii="华文仿宋" w:hAnsi="华文仿宋" w:eastAsia="华文仿宋" w:cs="华文仿宋"/>
          <w:sz w:val="28"/>
          <w:szCs w:val="28"/>
          <w:lang w:val="en-US" w:eastAsia="zh-CN"/>
        </w:rPr>
        <w:t>于7日内</w:t>
      </w:r>
      <w:r>
        <w:rPr>
          <w:rFonts w:hint="eastAsia" w:ascii="华文仿宋" w:hAnsi="华文仿宋" w:eastAsia="华文仿宋" w:cs="华文仿宋"/>
          <w:sz w:val="28"/>
          <w:szCs w:val="28"/>
          <w:lang w:eastAsia="zh-CN"/>
        </w:rPr>
        <w:t>，无息支付至合同价款的100%。</w:t>
      </w:r>
    </w:p>
    <w:p>
      <w:pPr>
        <w:spacing w:line="360" w:lineRule="auto"/>
        <w:ind w:firstLine="42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 xml:space="preserve">2.转账信息：上述费用以银行转账方式支付至乙方如下银行账户: </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户名：</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开户行:</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账号:</w:t>
      </w:r>
    </w:p>
    <w:p>
      <w:pPr>
        <w:spacing w:line="360" w:lineRule="auto"/>
        <w:ind w:firstLine="42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3.发票及开票信息：</w:t>
      </w:r>
    </w:p>
    <w:p>
      <w:pPr>
        <w:spacing w:line="360" w:lineRule="auto"/>
        <w:ind w:firstLine="42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乙方应于每次付款日期前开具相等金额的增值税专用发票给甲方。</w:t>
      </w:r>
    </w:p>
    <w:p>
      <w:pPr>
        <w:spacing w:line="360" w:lineRule="auto"/>
        <w:ind w:firstLine="420"/>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甲方开票信息如下：</w:t>
      </w:r>
    </w:p>
    <w:p>
      <w:pPr>
        <w:spacing w:line="360" w:lineRule="auto"/>
        <w:ind w:firstLine="420"/>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开票名称：黄山屏水文化旅游有限公司</w:t>
      </w:r>
    </w:p>
    <w:p>
      <w:pPr>
        <w:spacing w:line="360" w:lineRule="auto"/>
        <w:ind w:firstLine="420"/>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税号：91341023MA2N15YH6H</w:t>
      </w:r>
    </w:p>
    <w:p>
      <w:pPr>
        <w:spacing w:line="360" w:lineRule="auto"/>
        <w:ind w:firstLine="420"/>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电话号码：0559-5182999</w:t>
      </w:r>
    </w:p>
    <w:p>
      <w:pPr>
        <w:spacing w:line="360" w:lineRule="auto"/>
        <w:ind w:firstLine="420"/>
        <w:rPr>
          <w:rFonts w:hint="eastAsia"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单位地址：安徽省黄山市黟县宏村镇赛宏路61号</w:t>
      </w:r>
    </w:p>
    <w:p>
      <w:pPr>
        <w:spacing w:line="360" w:lineRule="auto"/>
        <w:ind w:firstLine="420"/>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开户银行：中国农业银行股份有限公司黟县支行</w:t>
      </w:r>
    </w:p>
    <w:p>
      <w:pPr>
        <w:spacing w:line="360" w:lineRule="auto"/>
        <w:ind w:firstLine="420"/>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银行账号：12766001040008585</w:t>
      </w:r>
    </w:p>
    <w:p>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第六条   工作费用</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乙方律师办理甲方委托事项所发生的非乙方收取的下列工作费用，应由甲方据实支付承担：</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1.相关行政、司法、鉴定、公证等部门收取的费用；</w:t>
      </w:r>
    </w:p>
    <w:p>
      <w:pPr>
        <w:autoSpaceDE w:val="0"/>
        <w:autoSpaceDN w:val="0"/>
        <w:adjustRightInd w:val="0"/>
        <w:spacing w:line="360" w:lineRule="auto"/>
        <w:ind w:firstLine="560" w:firstLineChars="200"/>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2.合肥市和黄山市（含下辖县、区）外发生的交通、食宿等费用，但乙方每年免费提供的3人次到访甲方所在地的交通、食宿费除外；</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3</w:t>
      </w:r>
      <w:r>
        <w:rPr>
          <w:rFonts w:hint="eastAsia" w:ascii="华文仿宋" w:hAnsi="华文仿宋" w:eastAsia="华文仿宋" w:cs="华文仿宋"/>
          <w:sz w:val="28"/>
          <w:szCs w:val="28"/>
          <w:lang w:eastAsia="zh-CN"/>
        </w:rPr>
        <w:t>.征得甲方同意后支出的其他费用；</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乙方律师应当本着节俭的原则合理使用工作费用。</w:t>
      </w:r>
    </w:p>
    <w:p>
      <w:pPr>
        <w:autoSpaceDE w:val="0"/>
        <w:autoSpaceDN w:val="0"/>
        <w:adjustRightInd w:val="0"/>
        <w:spacing w:line="360" w:lineRule="auto"/>
        <w:rPr>
          <w:rFonts w:ascii="华文仿宋" w:hAnsi="华文仿宋" w:eastAsia="华文仿宋" w:cs="华文仿宋"/>
          <w:bCs/>
          <w:color w:val="000000" w:themeColor="text1"/>
          <w:sz w:val="28"/>
          <w:szCs w:val="28"/>
          <w:lang w:eastAsia="zh-CN"/>
        </w:rPr>
      </w:pPr>
      <w:r>
        <w:rPr>
          <w:rFonts w:hint="eastAsia" w:ascii="华文仿宋" w:hAnsi="华文仿宋" w:eastAsia="华文仿宋" w:cs="华文仿宋"/>
          <w:b/>
          <w:bCs/>
          <w:sz w:val="28"/>
          <w:szCs w:val="28"/>
          <w:lang w:eastAsia="zh-CN"/>
        </w:rPr>
        <w:t xml:space="preserve">    第七条   </w:t>
      </w:r>
      <w:r>
        <w:rPr>
          <w:rFonts w:hint="eastAsia" w:ascii="华文仿宋" w:hAnsi="华文仿宋" w:eastAsia="华文仿宋" w:cs="华文仿宋"/>
          <w:bCs/>
          <w:color w:val="000000" w:themeColor="text1"/>
          <w:sz w:val="28"/>
          <w:szCs w:val="28"/>
          <w:lang w:eastAsia="zh-CN"/>
        </w:rPr>
        <w:t>甲方有权根据出版集团外聘法律顾问管理办法规定对乙方律师进行考核和监督，并根据考核结果支付相应的法律顾问费用。</w:t>
      </w:r>
    </w:p>
    <w:p>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第八条  送达</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甲、乙双方因履行本合同而相互发出或者提供的通知、文件、资料等文书，均以本合同首部记载的联系地址为送达地址。如果变更送达地址，应当书面通知对方。</w:t>
      </w:r>
    </w:p>
    <w:p>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第九条   争议的解决</w:t>
      </w:r>
    </w:p>
    <w:p>
      <w:pPr>
        <w:spacing w:line="360" w:lineRule="auto"/>
        <w:ind w:firstLine="536" w:firstLineChars="200"/>
        <w:rPr>
          <w:rFonts w:ascii="华文仿宋" w:hAnsi="华文仿宋" w:eastAsia="华文仿宋" w:cs="华文仿宋"/>
          <w:spacing w:val="-6"/>
          <w:sz w:val="28"/>
          <w:szCs w:val="28"/>
          <w:lang w:eastAsia="zh-CN"/>
        </w:rPr>
      </w:pPr>
      <w:r>
        <w:rPr>
          <w:rFonts w:hint="eastAsia" w:ascii="华文仿宋" w:hAnsi="华文仿宋" w:eastAsia="华文仿宋" w:cs="华文仿宋"/>
          <w:spacing w:val="-6"/>
          <w:sz w:val="28"/>
          <w:szCs w:val="28"/>
          <w:lang w:eastAsia="zh-CN"/>
        </w:rPr>
        <w:t>本合同未尽事宜双方另行协商解决，纠纷由合同履行地法院管辖。</w:t>
      </w:r>
    </w:p>
    <w:p>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第十条   合同的生效</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本合同正本一式肆份，双方各执贰份，具有同等效力。由双方签字或盖章后生效。</w:t>
      </w:r>
    </w:p>
    <w:p>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第十一条   合同的期限</w:t>
      </w:r>
    </w:p>
    <w:p>
      <w:pPr>
        <w:autoSpaceDE w:val="0"/>
        <w:autoSpaceDN w:val="0"/>
        <w:adjustRightInd w:val="0"/>
        <w:spacing w:line="360" w:lineRule="auto"/>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本合同有效期自</w:t>
      </w:r>
      <w:r>
        <w:rPr>
          <w:rFonts w:hint="eastAsia" w:ascii="华文仿宋" w:hAnsi="华文仿宋" w:eastAsia="华文仿宋" w:cs="华文仿宋"/>
          <w:sz w:val="28"/>
          <w:szCs w:val="28"/>
          <w:u w:val="single"/>
          <w:lang w:eastAsia="zh-CN"/>
        </w:rPr>
        <w:t>202</w:t>
      </w:r>
      <w:r>
        <w:rPr>
          <w:rFonts w:hint="eastAsia" w:ascii="华文仿宋" w:hAnsi="华文仿宋" w:eastAsia="华文仿宋" w:cs="华文仿宋"/>
          <w:sz w:val="28"/>
          <w:szCs w:val="28"/>
          <w:u w:val="single"/>
          <w:lang w:val="en-US" w:eastAsia="zh-CN"/>
        </w:rPr>
        <w:t>4</w:t>
      </w:r>
      <w:r>
        <w:rPr>
          <w:rFonts w:hint="eastAsia" w:ascii="华文仿宋" w:hAnsi="华文仿宋" w:eastAsia="华文仿宋" w:cs="华文仿宋"/>
          <w:sz w:val="28"/>
          <w:szCs w:val="28"/>
          <w:lang w:eastAsia="zh-CN"/>
        </w:rPr>
        <w:t>年</w:t>
      </w:r>
      <w:r>
        <w:rPr>
          <w:rFonts w:hint="eastAsia" w:ascii="华文仿宋" w:hAnsi="华文仿宋" w:eastAsia="华文仿宋" w:cs="华文仿宋"/>
          <w:sz w:val="28"/>
          <w:szCs w:val="28"/>
          <w:u w:val="single"/>
          <w:lang w:val="en-US" w:eastAsia="zh-CN"/>
        </w:rPr>
        <w:t xml:space="preserve">   </w:t>
      </w:r>
      <w:r>
        <w:rPr>
          <w:rFonts w:hint="eastAsia" w:ascii="华文仿宋" w:hAnsi="华文仿宋" w:eastAsia="华文仿宋" w:cs="华文仿宋"/>
          <w:sz w:val="28"/>
          <w:szCs w:val="28"/>
          <w:lang w:eastAsia="zh-CN"/>
        </w:rPr>
        <w:t>月</w:t>
      </w:r>
      <w:r>
        <w:rPr>
          <w:rFonts w:hint="eastAsia" w:ascii="华文仿宋" w:hAnsi="华文仿宋" w:eastAsia="华文仿宋" w:cs="华文仿宋"/>
          <w:sz w:val="28"/>
          <w:szCs w:val="28"/>
          <w:u w:val="single"/>
          <w:lang w:val="en-US" w:eastAsia="zh-CN"/>
        </w:rPr>
        <w:t xml:space="preserve">   </w:t>
      </w:r>
      <w:r>
        <w:rPr>
          <w:rFonts w:hint="eastAsia" w:ascii="华文仿宋" w:hAnsi="华文仿宋" w:eastAsia="华文仿宋" w:cs="华文仿宋"/>
          <w:sz w:val="28"/>
          <w:szCs w:val="28"/>
          <w:lang w:eastAsia="zh-CN"/>
        </w:rPr>
        <w:t>日起至</w:t>
      </w:r>
      <w:r>
        <w:rPr>
          <w:rFonts w:hint="eastAsia" w:ascii="华文仿宋" w:hAnsi="华文仿宋" w:eastAsia="华文仿宋" w:cs="华文仿宋"/>
          <w:sz w:val="28"/>
          <w:szCs w:val="28"/>
          <w:u w:val="single"/>
          <w:lang w:eastAsia="zh-CN"/>
        </w:rPr>
        <w:t>202</w:t>
      </w:r>
      <w:r>
        <w:rPr>
          <w:rFonts w:hint="eastAsia" w:ascii="华文仿宋" w:hAnsi="华文仿宋" w:eastAsia="华文仿宋" w:cs="华文仿宋"/>
          <w:sz w:val="28"/>
          <w:szCs w:val="28"/>
          <w:u w:val="single"/>
          <w:lang w:val="en-US" w:eastAsia="zh-CN"/>
        </w:rPr>
        <w:t>5</w:t>
      </w:r>
      <w:r>
        <w:rPr>
          <w:rFonts w:hint="eastAsia" w:ascii="华文仿宋" w:hAnsi="华文仿宋" w:eastAsia="华文仿宋" w:cs="华文仿宋"/>
          <w:sz w:val="28"/>
          <w:szCs w:val="28"/>
          <w:lang w:eastAsia="zh-CN"/>
        </w:rPr>
        <w:t>年</w:t>
      </w:r>
      <w:r>
        <w:rPr>
          <w:rFonts w:hint="eastAsia" w:ascii="华文仿宋" w:hAnsi="华文仿宋" w:eastAsia="华文仿宋" w:cs="华文仿宋"/>
          <w:sz w:val="28"/>
          <w:szCs w:val="28"/>
          <w:u w:val="single"/>
          <w:lang w:val="en-US" w:eastAsia="zh-CN"/>
        </w:rPr>
        <w:t xml:space="preserve">   </w:t>
      </w:r>
      <w:r>
        <w:rPr>
          <w:rFonts w:hint="eastAsia" w:ascii="华文仿宋" w:hAnsi="华文仿宋" w:eastAsia="华文仿宋" w:cs="华文仿宋"/>
          <w:sz w:val="28"/>
          <w:szCs w:val="28"/>
          <w:lang w:eastAsia="zh-CN"/>
        </w:rPr>
        <w:t>月</w:t>
      </w:r>
      <w:r>
        <w:rPr>
          <w:rFonts w:hint="eastAsia" w:ascii="华文仿宋" w:hAnsi="华文仿宋" w:eastAsia="华文仿宋" w:cs="华文仿宋"/>
          <w:sz w:val="28"/>
          <w:szCs w:val="28"/>
          <w:u w:val="single"/>
          <w:lang w:val="en-US" w:eastAsia="zh-CN"/>
        </w:rPr>
        <w:t xml:space="preserve">   </w:t>
      </w:r>
      <w:r>
        <w:rPr>
          <w:rFonts w:hint="eastAsia" w:ascii="华文仿宋" w:hAnsi="华文仿宋" w:eastAsia="华文仿宋" w:cs="华文仿宋"/>
          <w:sz w:val="28"/>
          <w:szCs w:val="28"/>
          <w:lang w:eastAsia="zh-CN"/>
        </w:rPr>
        <w:t>日止。</w:t>
      </w:r>
    </w:p>
    <w:p>
      <w:pPr>
        <w:spacing w:line="360" w:lineRule="auto"/>
        <w:rPr>
          <w:rFonts w:hint="eastAsia" w:ascii="楷体_GB2312" w:hAnsi="楷体" w:eastAsia="楷体_GB2312"/>
          <w:sz w:val="24"/>
          <w:szCs w:val="24"/>
        </w:rPr>
      </w:pPr>
      <w:r>
        <w:rPr>
          <w:rFonts w:hint="eastAsia" w:ascii="楷体_GB2312" w:hAnsi="楷体" w:eastAsia="楷体_GB2312"/>
          <w:sz w:val="24"/>
          <w:szCs w:val="24"/>
        </w:rPr>
        <w:t>附件1：提供服务团队一览表</w:t>
      </w:r>
    </w:p>
    <w:tbl>
      <w:tblPr>
        <w:tblStyle w:val="8"/>
        <w:tblW w:w="833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1195"/>
        <w:gridCol w:w="2325"/>
        <w:gridCol w:w="3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r>
              <w:rPr>
                <w:rFonts w:hint="eastAsia" w:ascii="楷体_GB2312" w:hAnsi="楷体" w:eastAsia="楷体_GB2312"/>
                <w:sz w:val="24"/>
                <w:szCs w:val="24"/>
              </w:rPr>
              <w:t>序号</w:t>
            </w:r>
          </w:p>
        </w:tc>
        <w:tc>
          <w:tcPr>
            <w:tcW w:w="1134"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r>
              <w:rPr>
                <w:rFonts w:hint="eastAsia" w:ascii="楷体_GB2312" w:hAnsi="楷体" w:eastAsia="楷体_GB2312"/>
                <w:sz w:val="24"/>
                <w:szCs w:val="24"/>
              </w:rPr>
              <w:t>姓名</w:t>
            </w:r>
          </w:p>
        </w:tc>
        <w:tc>
          <w:tcPr>
            <w:tcW w:w="1195"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r>
              <w:rPr>
                <w:rFonts w:hint="eastAsia" w:ascii="楷体_GB2312" w:hAnsi="楷体" w:eastAsia="楷体_GB2312"/>
                <w:sz w:val="24"/>
                <w:szCs w:val="24"/>
              </w:rPr>
              <w:t>执业资格</w:t>
            </w:r>
          </w:p>
        </w:tc>
        <w:tc>
          <w:tcPr>
            <w:tcW w:w="2325"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r>
              <w:rPr>
                <w:rFonts w:hint="eastAsia" w:ascii="楷体_GB2312" w:hAnsi="楷体" w:eastAsia="楷体_GB2312"/>
                <w:sz w:val="24"/>
                <w:szCs w:val="24"/>
              </w:rPr>
              <w:t>证书号码</w:t>
            </w:r>
          </w:p>
        </w:tc>
        <w:tc>
          <w:tcPr>
            <w:tcW w:w="3109"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r>
              <w:rPr>
                <w:rFonts w:hint="eastAsia" w:ascii="楷体_GB2312" w:hAnsi="楷体" w:eastAsia="楷体_GB2312"/>
                <w:sz w:val="24"/>
                <w:szCs w:val="24"/>
              </w:rPr>
              <w:t>主要从事法律工作类别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r>
              <w:rPr>
                <w:rFonts w:hint="eastAsia" w:ascii="楷体_GB2312" w:hAnsi="楷体" w:eastAsia="楷体_GB2312"/>
                <w:sz w:val="24"/>
                <w:szCs w:val="24"/>
              </w:rPr>
              <w:t>1</w:t>
            </w:r>
          </w:p>
        </w:tc>
        <w:tc>
          <w:tcPr>
            <w:tcW w:w="1134"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c>
          <w:tcPr>
            <w:tcW w:w="1195"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c>
          <w:tcPr>
            <w:tcW w:w="2325"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c>
          <w:tcPr>
            <w:tcW w:w="3109"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r>
              <w:rPr>
                <w:rFonts w:hint="eastAsia" w:ascii="楷体_GB2312" w:hAnsi="楷体" w:eastAsia="楷体_GB2312"/>
                <w:sz w:val="24"/>
                <w:szCs w:val="24"/>
              </w:rPr>
              <w:t>2</w:t>
            </w:r>
          </w:p>
        </w:tc>
        <w:tc>
          <w:tcPr>
            <w:tcW w:w="1134"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c>
          <w:tcPr>
            <w:tcW w:w="1195"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c>
          <w:tcPr>
            <w:tcW w:w="2325"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c>
          <w:tcPr>
            <w:tcW w:w="3109"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r>
              <w:rPr>
                <w:rFonts w:hint="eastAsia" w:ascii="楷体_GB2312" w:hAnsi="楷体" w:eastAsia="楷体_GB2312"/>
                <w:sz w:val="24"/>
                <w:szCs w:val="24"/>
              </w:rPr>
              <w:t>3</w:t>
            </w:r>
          </w:p>
        </w:tc>
        <w:tc>
          <w:tcPr>
            <w:tcW w:w="1134"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c>
          <w:tcPr>
            <w:tcW w:w="1195"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c>
          <w:tcPr>
            <w:tcW w:w="2325"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c>
          <w:tcPr>
            <w:tcW w:w="3109"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r>
              <w:rPr>
                <w:rFonts w:hint="eastAsia" w:ascii="楷体_GB2312" w:hAnsi="楷体" w:eastAsia="楷体_GB2312"/>
                <w:sz w:val="24"/>
                <w:szCs w:val="24"/>
              </w:rPr>
              <w:t>4</w:t>
            </w:r>
          </w:p>
        </w:tc>
        <w:tc>
          <w:tcPr>
            <w:tcW w:w="1134"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c>
          <w:tcPr>
            <w:tcW w:w="1195"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c>
          <w:tcPr>
            <w:tcW w:w="2325"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c>
          <w:tcPr>
            <w:tcW w:w="3109"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r>
              <w:rPr>
                <w:rFonts w:hint="eastAsia" w:ascii="楷体_GB2312" w:hAnsi="楷体" w:eastAsia="楷体_GB2312"/>
                <w:sz w:val="24"/>
                <w:szCs w:val="24"/>
              </w:rPr>
              <w:t>5</w:t>
            </w:r>
          </w:p>
        </w:tc>
        <w:tc>
          <w:tcPr>
            <w:tcW w:w="1134"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c>
          <w:tcPr>
            <w:tcW w:w="1195"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c>
          <w:tcPr>
            <w:tcW w:w="2325"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c>
          <w:tcPr>
            <w:tcW w:w="3109"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r>
              <w:rPr>
                <w:rFonts w:hint="eastAsia" w:ascii="楷体_GB2312" w:hAnsi="楷体" w:eastAsia="楷体_GB2312"/>
                <w:sz w:val="24"/>
                <w:szCs w:val="24"/>
              </w:rPr>
              <w:t>6</w:t>
            </w:r>
          </w:p>
        </w:tc>
        <w:tc>
          <w:tcPr>
            <w:tcW w:w="1134"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c>
          <w:tcPr>
            <w:tcW w:w="1195"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c>
          <w:tcPr>
            <w:tcW w:w="2325"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c>
          <w:tcPr>
            <w:tcW w:w="3109"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r>
              <w:rPr>
                <w:rFonts w:hint="eastAsia" w:ascii="楷体_GB2312" w:hAnsi="楷体" w:eastAsia="楷体_GB2312"/>
                <w:sz w:val="24"/>
                <w:szCs w:val="24"/>
              </w:rPr>
              <w:t>7</w:t>
            </w:r>
          </w:p>
        </w:tc>
        <w:tc>
          <w:tcPr>
            <w:tcW w:w="1134"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c>
          <w:tcPr>
            <w:tcW w:w="1195"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c>
          <w:tcPr>
            <w:tcW w:w="2325"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c>
          <w:tcPr>
            <w:tcW w:w="3109"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r>
              <w:rPr>
                <w:rFonts w:hint="eastAsia" w:ascii="楷体_GB2312" w:hAnsi="楷体" w:eastAsia="楷体_GB2312"/>
                <w:sz w:val="24"/>
                <w:szCs w:val="24"/>
              </w:rPr>
              <w:t>8</w:t>
            </w:r>
          </w:p>
        </w:tc>
        <w:tc>
          <w:tcPr>
            <w:tcW w:w="1134"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c>
          <w:tcPr>
            <w:tcW w:w="1195"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c>
          <w:tcPr>
            <w:tcW w:w="2325"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c>
          <w:tcPr>
            <w:tcW w:w="3109"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r>
              <w:rPr>
                <w:rFonts w:hint="eastAsia" w:ascii="楷体_GB2312" w:hAnsi="楷体" w:eastAsia="楷体_GB2312"/>
                <w:sz w:val="24"/>
                <w:szCs w:val="24"/>
              </w:rPr>
              <w:t>9</w:t>
            </w:r>
          </w:p>
        </w:tc>
        <w:tc>
          <w:tcPr>
            <w:tcW w:w="1134"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c>
          <w:tcPr>
            <w:tcW w:w="1195"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c>
          <w:tcPr>
            <w:tcW w:w="2325"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c>
          <w:tcPr>
            <w:tcW w:w="3109"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r>
              <w:rPr>
                <w:rFonts w:hint="eastAsia" w:ascii="楷体_GB2312" w:hAnsi="楷体" w:eastAsia="楷体_GB2312"/>
                <w:sz w:val="24"/>
                <w:szCs w:val="24"/>
              </w:rPr>
              <w:t>10</w:t>
            </w:r>
          </w:p>
        </w:tc>
        <w:tc>
          <w:tcPr>
            <w:tcW w:w="1134"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c>
          <w:tcPr>
            <w:tcW w:w="1195"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c>
          <w:tcPr>
            <w:tcW w:w="2325"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c>
          <w:tcPr>
            <w:tcW w:w="3109" w:type="dxa"/>
            <w:tcBorders>
              <w:top w:val="single" w:color="auto" w:sz="4" w:space="0"/>
              <w:left w:val="nil"/>
              <w:bottom w:val="single" w:color="auto" w:sz="4" w:space="0"/>
              <w:right w:val="single" w:color="auto" w:sz="4" w:space="0"/>
            </w:tcBorders>
            <w:noWrap w:val="0"/>
            <w:vAlign w:val="center"/>
          </w:tcPr>
          <w:p>
            <w:pPr>
              <w:spacing w:line="400" w:lineRule="exact"/>
              <w:rPr>
                <w:rFonts w:ascii="楷体_GB2312" w:hAnsi="楷体" w:eastAsia="楷体_GB2312"/>
                <w:sz w:val="24"/>
                <w:szCs w:val="24"/>
              </w:rPr>
            </w:pPr>
          </w:p>
        </w:tc>
      </w:tr>
    </w:tbl>
    <w:p>
      <w:pPr>
        <w:autoSpaceDE w:val="0"/>
        <w:autoSpaceDN w:val="0"/>
        <w:adjustRightInd w:val="0"/>
        <w:spacing w:line="360" w:lineRule="auto"/>
        <w:ind w:firstLine="560" w:firstLineChars="200"/>
        <w:rPr>
          <w:rFonts w:hint="eastAsia" w:ascii="华文仿宋" w:hAnsi="华文仿宋" w:eastAsia="华文仿宋" w:cs="华文仿宋"/>
          <w:sz w:val="28"/>
          <w:szCs w:val="28"/>
          <w:lang w:eastAsia="zh-CN"/>
        </w:rPr>
      </w:pPr>
    </w:p>
    <w:p>
      <w:pPr>
        <w:autoSpaceDE w:val="0"/>
        <w:autoSpaceDN w:val="0"/>
        <w:adjustRightInd w:val="0"/>
        <w:spacing w:line="360" w:lineRule="auto"/>
        <w:rPr>
          <w:rFonts w:ascii="华文仿宋" w:hAnsi="华文仿宋" w:eastAsia="华文仿宋" w:cs="华文仿宋"/>
          <w:b/>
          <w:sz w:val="28"/>
          <w:szCs w:val="28"/>
          <w:lang w:eastAsia="zh-CN"/>
        </w:rPr>
      </w:pPr>
      <w:r>
        <w:rPr>
          <w:rFonts w:hint="eastAsia" w:ascii="华文仿宋" w:hAnsi="华文仿宋" w:eastAsia="华文仿宋" w:cs="华文仿宋"/>
          <w:b/>
          <w:sz w:val="28"/>
          <w:szCs w:val="28"/>
          <w:lang w:eastAsia="zh-CN"/>
        </w:rPr>
        <w:t xml:space="preserve">    （以下为无正文）：</w:t>
      </w:r>
    </w:p>
    <w:p>
      <w:pPr>
        <w:autoSpaceDE w:val="0"/>
        <w:autoSpaceDN w:val="0"/>
        <w:adjustRightInd w:val="0"/>
        <w:spacing w:line="360" w:lineRule="auto"/>
        <w:ind w:firstLine="562" w:firstLineChars="200"/>
        <w:rPr>
          <w:rFonts w:ascii="华文仿宋" w:hAnsi="华文仿宋" w:eastAsia="华文仿宋" w:cs="华文仿宋"/>
          <w:b/>
          <w:sz w:val="28"/>
          <w:szCs w:val="28"/>
          <w:lang w:eastAsia="zh-CN"/>
        </w:rPr>
      </w:pPr>
    </w:p>
    <w:p>
      <w:pPr>
        <w:autoSpaceDE w:val="0"/>
        <w:autoSpaceDN w:val="0"/>
        <w:adjustRightInd w:val="0"/>
        <w:spacing w:line="360" w:lineRule="auto"/>
        <w:ind w:firstLine="843" w:firstLineChars="300"/>
        <w:rPr>
          <w:rFonts w:ascii="华文仿宋" w:hAnsi="华文仿宋" w:eastAsia="华文仿宋" w:cs="华文仿宋"/>
          <w:b/>
          <w:sz w:val="28"/>
          <w:szCs w:val="28"/>
          <w:lang w:eastAsia="zh-CN"/>
        </w:rPr>
      </w:pPr>
      <w:r>
        <w:rPr>
          <w:rFonts w:hint="eastAsia" w:ascii="华文仿宋" w:hAnsi="华文仿宋" w:eastAsia="华文仿宋" w:cs="华文仿宋"/>
          <w:b/>
          <w:sz w:val="28"/>
          <w:szCs w:val="28"/>
          <w:lang w:eastAsia="zh-CN"/>
        </w:rPr>
        <w:t>甲 方：</w:t>
      </w:r>
    </w:p>
    <w:p>
      <w:pPr>
        <w:autoSpaceDE w:val="0"/>
        <w:autoSpaceDN w:val="0"/>
        <w:adjustRightInd w:val="0"/>
        <w:spacing w:line="360" w:lineRule="auto"/>
        <w:ind w:firstLine="562" w:firstLineChars="200"/>
        <w:rPr>
          <w:rFonts w:ascii="华文仿宋" w:hAnsi="华文仿宋" w:eastAsia="华文仿宋" w:cs="华文仿宋"/>
          <w:b/>
          <w:sz w:val="28"/>
          <w:szCs w:val="28"/>
          <w:lang w:eastAsia="zh-CN"/>
        </w:rPr>
      </w:pPr>
    </w:p>
    <w:p>
      <w:pPr>
        <w:autoSpaceDE w:val="0"/>
        <w:autoSpaceDN w:val="0"/>
        <w:adjustRightInd w:val="0"/>
        <w:spacing w:line="360" w:lineRule="auto"/>
        <w:ind w:firstLine="840" w:firstLineChars="3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法定代表人或授权代表：</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p>
    <w:p>
      <w:pPr>
        <w:autoSpaceDE w:val="0"/>
        <w:autoSpaceDN w:val="0"/>
        <w:adjustRightInd w:val="0"/>
        <w:spacing w:line="360" w:lineRule="auto"/>
        <w:ind w:firstLine="840" w:firstLineChars="3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日期：          年     月      日</w:t>
      </w:r>
    </w:p>
    <w:p>
      <w:pPr>
        <w:autoSpaceDE w:val="0"/>
        <w:autoSpaceDN w:val="0"/>
        <w:adjustRightInd w:val="0"/>
        <w:spacing w:line="360" w:lineRule="auto"/>
        <w:rPr>
          <w:rFonts w:ascii="华文仿宋" w:hAnsi="华文仿宋" w:eastAsia="华文仿宋" w:cs="华文仿宋"/>
          <w:b/>
          <w:sz w:val="28"/>
          <w:szCs w:val="28"/>
          <w:lang w:eastAsia="zh-CN"/>
        </w:rPr>
      </w:pPr>
    </w:p>
    <w:p>
      <w:pPr>
        <w:autoSpaceDE w:val="0"/>
        <w:autoSpaceDN w:val="0"/>
        <w:adjustRightInd w:val="0"/>
        <w:spacing w:line="360" w:lineRule="auto"/>
        <w:ind w:firstLine="562" w:firstLineChars="200"/>
        <w:rPr>
          <w:rFonts w:ascii="华文仿宋" w:hAnsi="华文仿宋" w:eastAsia="华文仿宋" w:cs="华文仿宋"/>
          <w:b/>
          <w:sz w:val="28"/>
          <w:szCs w:val="28"/>
          <w:lang w:eastAsia="zh-CN"/>
        </w:rPr>
      </w:pPr>
    </w:p>
    <w:p>
      <w:pPr>
        <w:autoSpaceDE w:val="0"/>
        <w:autoSpaceDN w:val="0"/>
        <w:adjustRightInd w:val="0"/>
        <w:spacing w:line="360" w:lineRule="auto"/>
        <w:ind w:firstLine="843" w:firstLineChars="300"/>
        <w:rPr>
          <w:rFonts w:ascii="华文仿宋" w:hAnsi="华文仿宋" w:eastAsia="华文仿宋" w:cs="华文仿宋"/>
          <w:b/>
          <w:sz w:val="28"/>
          <w:szCs w:val="28"/>
          <w:lang w:eastAsia="zh-CN"/>
        </w:rPr>
      </w:pPr>
      <w:r>
        <w:rPr>
          <w:rFonts w:hint="eastAsia" w:ascii="华文仿宋" w:hAnsi="华文仿宋" w:eastAsia="华文仿宋" w:cs="华文仿宋"/>
          <w:b/>
          <w:sz w:val="28"/>
          <w:szCs w:val="28"/>
          <w:lang w:eastAsia="zh-CN"/>
        </w:rPr>
        <w:t>乙 方：</w:t>
      </w:r>
    </w:p>
    <w:p>
      <w:pPr>
        <w:autoSpaceDE w:val="0"/>
        <w:autoSpaceDN w:val="0"/>
        <w:adjustRightInd w:val="0"/>
        <w:spacing w:line="360" w:lineRule="auto"/>
        <w:ind w:firstLine="562" w:firstLineChars="200"/>
        <w:rPr>
          <w:rFonts w:ascii="华文仿宋" w:hAnsi="华文仿宋" w:eastAsia="华文仿宋" w:cs="华文仿宋"/>
          <w:b/>
          <w:sz w:val="28"/>
          <w:szCs w:val="28"/>
          <w:lang w:eastAsia="zh-CN"/>
        </w:rPr>
      </w:pPr>
    </w:p>
    <w:p>
      <w:pPr>
        <w:autoSpaceDE w:val="0"/>
        <w:autoSpaceDN w:val="0"/>
        <w:adjustRightInd w:val="0"/>
        <w:spacing w:line="360" w:lineRule="auto"/>
        <w:ind w:firstLine="840" w:firstLineChars="3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法定代表人或授权代表：</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p>
    <w:p>
      <w:pPr>
        <w:autoSpaceDE w:val="0"/>
        <w:autoSpaceDN w:val="0"/>
        <w:adjustRightInd w:val="0"/>
        <w:spacing w:line="360" w:lineRule="auto"/>
        <w:ind w:firstLine="840" w:firstLineChars="3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日期：        年      月      日</w:t>
      </w:r>
    </w:p>
    <w:p>
      <w:pPr>
        <w:autoSpaceDE w:val="0"/>
        <w:autoSpaceDN w:val="0"/>
        <w:adjustRightInd w:val="0"/>
        <w:spacing w:line="360" w:lineRule="auto"/>
        <w:ind w:firstLine="840" w:firstLineChars="300"/>
        <w:rPr>
          <w:rFonts w:hint="eastAsia" w:ascii="华文仿宋" w:hAnsi="华文仿宋" w:eastAsia="华文仿宋" w:cs="华文仿宋"/>
          <w:sz w:val="28"/>
          <w:szCs w:val="28"/>
          <w:lang w:eastAsia="zh-CN"/>
        </w:rPr>
      </w:pPr>
    </w:p>
    <w:p>
      <w:pPr>
        <w:autoSpaceDE w:val="0"/>
        <w:autoSpaceDN w:val="0"/>
        <w:adjustRightInd w:val="0"/>
        <w:spacing w:line="360" w:lineRule="auto"/>
        <w:ind w:firstLine="840" w:firstLineChars="300"/>
        <w:rPr>
          <w:rFonts w:hint="eastAsia" w:ascii="华文仿宋" w:hAnsi="华文仿宋" w:eastAsia="华文仿宋" w:cs="华文仿宋"/>
          <w:sz w:val="28"/>
          <w:szCs w:val="28"/>
          <w:lang w:eastAsia="zh-CN"/>
        </w:rPr>
      </w:pPr>
    </w:p>
    <w:p>
      <w:pPr>
        <w:autoSpaceDE w:val="0"/>
        <w:autoSpaceDN w:val="0"/>
        <w:adjustRightInd w:val="0"/>
        <w:spacing w:line="360" w:lineRule="auto"/>
        <w:rPr>
          <w:rFonts w:hint="eastAsia" w:ascii="华文仿宋" w:hAnsi="华文仿宋" w:eastAsia="华文仿宋" w:cs="华文仿宋"/>
          <w:sz w:val="28"/>
          <w:szCs w:val="28"/>
          <w:lang w:eastAsia="zh-CN"/>
        </w:rPr>
      </w:pPr>
    </w:p>
    <w:p>
      <w:pPr>
        <w:autoSpaceDE w:val="0"/>
        <w:autoSpaceDN w:val="0"/>
        <w:adjustRightInd w:val="0"/>
        <w:spacing w:line="360" w:lineRule="auto"/>
        <w:rPr>
          <w:rFonts w:hint="eastAsia" w:ascii="华文仿宋" w:hAnsi="华文仿宋" w:eastAsia="华文仿宋" w:cs="华文仿宋"/>
          <w:sz w:val="28"/>
          <w:szCs w:val="28"/>
          <w:lang w:eastAsia="zh-CN"/>
        </w:rPr>
      </w:pPr>
    </w:p>
    <w:p>
      <w:pPr>
        <w:pStyle w:val="17"/>
        <w:keepNext/>
        <w:keepLines/>
        <w:spacing w:after="480"/>
        <w:jc w:val="both"/>
        <w:rPr>
          <w:sz w:val="40"/>
          <w:szCs w:val="40"/>
        </w:rPr>
      </w:pPr>
    </w:p>
    <w:p>
      <w:pPr>
        <w:pStyle w:val="17"/>
        <w:keepNext/>
        <w:keepLines/>
        <w:spacing w:after="480"/>
        <w:jc w:val="both"/>
        <w:rPr>
          <w:sz w:val="40"/>
          <w:szCs w:val="40"/>
        </w:rPr>
      </w:pPr>
    </w:p>
    <w:p>
      <w:pPr>
        <w:pStyle w:val="17"/>
        <w:keepNext/>
        <w:keepLines/>
        <w:spacing w:after="480"/>
        <w:ind w:firstLine="2000" w:firstLineChars="500"/>
        <w:jc w:val="both"/>
        <w:rPr>
          <w:sz w:val="40"/>
          <w:szCs w:val="40"/>
        </w:rPr>
      </w:pPr>
    </w:p>
    <w:p>
      <w:pPr>
        <w:pStyle w:val="17"/>
        <w:keepNext/>
        <w:keepLines/>
        <w:spacing w:after="480"/>
        <w:ind w:firstLine="2008" w:firstLineChars="500"/>
        <w:jc w:val="both"/>
        <w:rPr>
          <w:b/>
          <w:bCs/>
          <w:sz w:val="40"/>
          <w:szCs w:val="40"/>
        </w:rPr>
      </w:pPr>
      <w:r>
        <w:rPr>
          <w:b/>
          <w:bCs/>
          <w:sz w:val="40"/>
          <w:szCs w:val="40"/>
        </w:rPr>
        <w:t>第五章</w:t>
      </w:r>
      <w:r>
        <w:rPr>
          <w:rFonts w:hint="eastAsia"/>
          <w:b/>
          <w:bCs/>
          <w:sz w:val="40"/>
          <w:szCs w:val="40"/>
          <w:lang w:val="en-US" w:eastAsia="zh-CN"/>
        </w:rPr>
        <w:t xml:space="preserve">  </w:t>
      </w:r>
      <w:r>
        <w:rPr>
          <w:b/>
          <w:bCs/>
          <w:sz w:val="40"/>
          <w:szCs w:val="40"/>
        </w:rPr>
        <w:t>响应文件格式</w:t>
      </w:r>
      <w:bookmarkEnd w:id="70"/>
      <w:bookmarkEnd w:id="71"/>
      <w:bookmarkEnd w:id="72"/>
    </w:p>
    <w:p>
      <w:pPr>
        <w:pStyle w:val="17"/>
        <w:keepNext/>
        <w:keepLines/>
        <w:pageBreakBefore w:val="0"/>
        <w:widowControl w:val="0"/>
        <w:kinsoku/>
        <w:wordWrap/>
        <w:overflowPunct/>
        <w:topLinePunct w:val="0"/>
        <w:autoSpaceDE/>
        <w:autoSpaceDN/>
        <w:bidi w:val="0"/>
        <w:adjustRightInd/>
        <w:snapToGrid/>
        <w:spacing w:after="200" w:line="240" w:lineRule="auto"/>
        <w:ind w:right="760"/>
        <w:jc w:val="right"/>
        <w:textAlignment w:val="auto"/>
        <w:rPr>
          <w:sz w:val="40"/>
          <w:szCs w:val="40"/>
        </w:rPr>
      </w:pPr>
      <w:bookmarkStart w:id="73" w:name="bookmark107"/>
      <w:bookmarkStart w:id="74" w:name="bookmark106"/>
      <w:bookmarkStart w:id="75" w:name="bookmark108"/>
      <w:r>
        <w:rPr>
          <w:sz w:val="40"/>
          <w:szCs w:val="40"/>
          <w:u w:val="single"/>
        </w:rPr>
        <w:t>正/副</w:t>
      </w:r>
      <w:r>
        <w:rPr>
          <w:sz w:val="40"/>
          <w:szCs w:val="40"/>
        </w:rPr>
        <w:t>本</w:t>
      </w:r>
      <w:bookmarkEnd w:id="73"/>
      <w:bookmarkEnd w:id="74"/>
      <w:bookmarkEnd w:id="75"/>
    </w:p>
    <w:p>
      <w:pPr>
        <w:pStyle w:val="11"/>
        <w:rPr>
          <w:rFonts w:hint="eastAsia"/>
          <w:b/>
          <w:bCs/>
          <w:sz w:val="40"/>
          <w:szCs w:val="40"/>
          <w:lang w:eastAsia="zh-CN"/>
        </w:rPr>
      </w:pPr>
      <w:r>
        <w:rPr>
          <w:rFonts w:hint="eastAsia"/>
          <w:b/>
          <w:bCs/>
          <w:sz w:val="40"/>
          <w:szCs w:val="40"/>
          <w:lang w:eastAsia="zh-CN"/>
        </w:rPr>
        <w:t>黄山屏水文化旅游有限公司</w:t>
      </w:r>
    </w:p>
    <w:p>
      <w:pPr>
        <w:pStyle w:val="11"/>
        <w:rPr>
          <w:rFonts w:hint="eastAsia"/>
          <w:b/>
          <w:bCs/>
          <w:sz w:val="40"/>
          <w:szCs w:val="40"/>
        </w:rPr>
      </w:pPr>
      <w:r>
        <w:rPr>
          <w:rFonts w:hint="eastAsia"/>
          <w:b/>
          <w:bCs/>
          <w:sz w:val="40"/>
          <w:szCs w:val="40"/>
          <w:lang w:val="en-US" w:eastAsia="zh-CN"/>
        </w:rPr>
        <w:t>年</w:t>
      </w:r>
      <w:r>
        <w:rPr>
          <w:rFonts w:hint="eastAsia"/>
          <w:b/>
          <w:bCs/>
          <w:sz w:val="40"/>
          <w:szCs w:val="40"/>
        </w:rPr>
        <w:t>度</w:t>
      </w:r>
      <w:r>
        <w:rPr>
          <w:rFonts w:hint="eastAsia"/>
          <w:b/>
          <w:bCs/>
          <w:sz w:val="40"/>
          <w:szCs w:val="40"/>
          <w:lang w:eastAsia="zh-CN"/>
        </w:rPr>
        <w:t>（202</w:t>
      </w:r>
      <w:r>
        <w:rPr>
          <w:rFonts w:hint="eastAsia"/>
          <w:b/>
          <w:bCs/>
          <w:sz w:val="40"/>
          <w:szCs w:val="40"/>
          <w:lang w:val="en-US" w:eastAsia="zh-CN"/>
        </w:rPr>
        <w:t>4</w:t>
      </w:r>
      <w:r>
        <w:rPr>
          <w:rFonts w:hint="eastAsia"/>
          <w:b/>
          <w:bCs/>
          <w:sz w:val="40"/>
          <w:szCs w:val="40"/>
        </w:rPr>
        <w:t>年</w:t>
      </w:r>
      <w:r>
        <w:rPr>
          <w:rFonts w:hint="eastAsia"/>
          <w:b/>
          <w:bCs/>
          <w:sz w:val="40"/>
          <w:szCs w:val="40"/>
          <w:lang w:eastAsia="zh-CN"/>
        </w:rPr>
        <w:t>）</w:t>
      </w:r>
      <w:r>
        <w:rPr>
          <w:rFonts w:hint="eastAsia"/>
          <w:b/>
          <w:bCs/>
          <w:sz w:val="40"/>
          <w:szCs w:val="40"/>
        </w:rPr>
        <w:t>外聘法律顾问</w:t>
      </w:r>
      <w:r>
        <w:rPr>
          <w:rFonts w:hint="eastAsia"/>
          <w:b/>
          <w:bCs/>
          <w:sz w:val="40"/>
          <w:szCs w:val="40"/>
          <w:lang w:val="en-US" w:eastAsia="zh-CN"/>
        </w:rPr>
        <w:t>服务</w:t>
      </w:r>
      <w:r>
        <w:rPr>
          <w:rFonts w:hint="eastAsia"/>
          <w:b/>
          <w:bCs/>
          <w:sz w:val="40"/>
          <w:szCs w:val="40"/>
        </w:rPr>
        <w:t>项目</w:t>
      </w:r>
    </w:p>
    <w:p>
      <w:pPr>
        <w:pStyle w:val="35"/>
        <w:keepNext w:val="0"/>
        <w:keepLines w:val="0"/>
        <w:pageBreakBefore w:val="0"/>
        <w:widowControl w:val="0"/>
        <w:kinsoku/>
        <w:wordWrap/>
        <w:overflowPunct/>
        <w:topLinePunct w:val="0"/>
        <w:autoSpaceDE/>
        <w:autoSpaceDN/>
        <w:bidi w:val="0"/>
        <w:adjustRightInd/>
        <w:snapToGrid/>
        <w:spacing w:after="0" w:line="480" w:lineRule="auto"/>
        <w:textAlignment w:val="auto"/>
      </w:pPr>
      <w:r>
        <w:t>响应文件</w:t>
      </w:r>
    </w:p>
    <w:p>
      <w:pPr>
        <w:pStyle w:val="27"/>
        <w:tabs>
          <w:tab w:val="left" w:pos="4730"/>
          <w:tab w:val="left" w:pos="5227"/>
        </w:tabs>
        <w:spacing w:after="620" w:line="536" w:lineRule="exact"/>
        <w:ind w:firstLine="0"/>
        <w:jc w:val="both"/>
        <w:rPr>
          <w:b/>
          <w:bCs/>
        </w:rPr>
      </w:pPr>
    </w:p>
    <w:p>
      <w:pPr>
        <w:pStyle w:val="27"/>
        <w:tabs>
          <w:tab w:val="left" w:pos="4730"/>
          <w:tab w:val="left" w:pos="5227"/>
        </w:tabs>
        <w:spacing w:after="620" w:line="536" w:lineRule="exact"/>
        <w:ind w:firstLine="0"/>
        <w:jc w:val="both"/>
        <w:rPr>
          <w:b/>
          <w:bCs/>
          <w:u w:val="single"/>
        </w:rPr>
      </w:pPr>
      <w:r>
        <w:rPr>
          <w:b/>
          <w:bCs/>
        </w:rPr>
        <w:t>项目名称：</w:t>
      </w:r>
      <w:r>
        <w:rPr>
          <w:rFonts w:hint="eastAsia"/>
          <w:b/>
          <w:bCs/>
          <w:u w:val="single"/>
          <w:lang w:val="en-US" w:eastAsia="zh-CN"/>
        </w:rPr>
        <w:t xml:space="preserve"> </w:t>
      </w:r>
      <w:r>
        <w:rPr>
          <w:rFonts w:hint="eastAsia"/>
          <w:b/>
          <w:bCs/>
          <w:u w:val="single"/>
          <w:lang w:eastAsia="zh-CN"/>
        </w:rPr>
        <w:t>屏水公司202</w:t>
      </w:r>
      <w:r>
        <w:rPr>
          <w:rFonts w:hint="eastAsia"/>
          <w:b/>
          <w:bCs/>
          <w:u w:val="single"/>
          <w:lang w:val="en-US" w:eastAsia="zh-CN"/>
        </w:rPr>
        <w:t>4</w:t>
      </w:r>
      <w:r>
        <w:rPr>
          <w:rFonts w:hint="eastAsia"/>
          <w:b/>
          <w:bCs/>
          <w:u w:val="single"/>
        </w:rPr>
        <w:t>年度外聘法律顾问项目</w:t>
      </w:r>
      <w:r>
        <w:rPr>
          <w:rFonts w:hint="eastAsia"/>
          <w:b/>
          <w:bCs/>
          <w:u w:val="single"/>
          <w:lang w:val="en-US" w:eastAsia="zh-CN"/>
        </w:rPr>
        <w:t xml:space="preserve"> </w:t>
      </w:r>
      <w:r>
        <w:rPr>
          <w:b/>
          <w:bCs/>
          <w:u w:val="single"/>
        </w:rPr>
        <w:br w:type="textWrapping"/>
      </w:r>
      <w:r>
        <w:rPr>
          <w:b/>
          <w:bCs/>
        </w:rPr>
        <w:t>供应商：</w:t>
      </w:r>
      <w:r>
        <w:rPr>
          <w:b/>
          <w:bCs/>
          <w:u w:val="single"/>
        </w:rPr>
        <w:t xml:space="preserve"> </w:t>
      </w:r>
      <w:r>
        <w:rPr>
          <w:b/>
          <w:bCs/>
          <w:u w:val="single"/>
        </w:rPr>
        <w:tab/>
      </w:r>
      <w:r>
        <w:rPr>
          <w:rFonts w:hint="eastAsia"/>
          <w:b/>
          <w:bCs/>
          <w:u w:val="single"/>
          <w:lang w:val="en-US" w:eastAsia="zh-CN"/>
        </w:rPr>
        <w:t xml:space="preserve">      </w:t>
      </w:r>
      <w:r>
        <w:rPr>
          <w:b/>
          <w:bCs/>
          <w:u w:val="single"/>
        </w:rPr>
        <w:t>（盖公章）</w:t>
      </w:r>
      <w:r>
        <w:rPr>
          <w:b/>
          <w:bCs/>
          <w:u w:val="single"/>
        </w:rPr>
        <w:br w:type="textWrapping"/>
      </w:r>
      <w:r>
        <w:rPr>
          <w:b/>
          <w:bCs/>
        </w:rPr>
        <w:t>法定代表人或其委托代理人：</w:t>
      </w:r>
      <w:r>
        <w:rPr>
          <w:b/>
          <w:bCs/>
          <w:u w:val="single"/>
        </w:rPr>
        <w:tab/>
      </w:r>
      <w:r>
        <w:rPr>
          <w:rFonts w:hint="eastAsia"/>
          <w:b/>
          <w:bCs/>
          <w:u w:val="single"/>
          <w:lang w:val="en-US" w:eastAsia="zh-CN"/>
        </w:rPr>
        <w:t xml:space="preserve">  </w:t>
      </w:r>
      <w:r>
        <w:rPr>
          <w:b/>
          <w:bCs/>
          <w:u w:val="single"/>
        </w:rPr>
        <w:t>（签字或盖章）</w:t>
      </w:r>
      <w:bookmarkStart w:id="76" w:name="bookmark110"/>
      <w:bookmarkEnd w:id="76"/>
    </w:p>
    <w:p>
      <w:pPr>
        <w:rPr>
          <w:lang w:eastAsia="zh-CN"/>
        </w:rPr>
      </w:pPr>
    </w:p>
    <w:p>
      <w:pPr>
        <w:rPr>
          <w:lang w:eastAsia="zh-CN"/>
        </w:rPr>
      </w:pPr>
    </w:p>
    <w:p>
      <w:pPr>
        <w:tabs>
          <w:tab w:val="center" w:pos="5160"/>
        </w:tabs>
        <w:jc w:val="center"/>
        <w:rPr>
          <w:b/>
          <w:bCs/>
          <w:lang w:eastAsia="zh-CN"/>
        </w:rPr>
        <w:sectPr>
          <w:footerReference r:id="rId13" w:type="default"/>
          <w:footerReference r:id="rId14" w:type="even"/>
          <w:pgSz w:w="11900" w:h="16840"/>
          <w:pgMar w:top="1440" w:right="1800" w:bottom="1440" w:left="1800" w:header="1022" w:footer="620" w:gutter="0"/>
          <w:pgNumType w:fmt="numberInDash"/>
          <w:cols w:space="720" w:num="1"/>
          <w:docGrid w:linePitch="360" w:charSpace="0"/>
        </w:sectPr>
      </w:pPr>
      <w:r>
        <w:rPr>
          <w:rFonts w:hint="eastAsia"/>
          <w:b/>
          <w:bCs/>
          <w:lang w:eastAsia="zh-CN"/>
        </w:rPr>
        <w:t>日期：             年     月    日</w:t>
      </w:r>
    </w:p>
    <w:p>
      <w:pPr>
        <w:jc w:val="center"/>
        <w:rPr>
          <w:rFonts w:ascii="宋体" w:hAnsi="宋体" w:eastAsia="宋体" w:cs="宋体"/>
          <w:b/>
          <w:bCs/>
          <w:sz w:val="28"/>
          <w:szCs w:val="28"/>
          <w:lang w:eastAsia="zh-CN"/>
        </w:rPr>
      </w:pPr>
      <w:r>
        <w:rPr>
          <w:rFonts w:hint="eastAsia" w:ascii="宋体" w:hAnsi="宋体" w:eastAsia="宋体" w:cs="宋体"/>
          <w:b/>
          <w:bCs/>
          <w:sz w:val="28"/>
          <w:szCs w:val="28"/>
          <w:lang w:eastAsia="zh-CN"/>
        </w:rPr>
        <w:t>目录</w:t>
      </w:r>
    </w:p>
    <w:p>
      <w:pPr>
        <w:rPr>
          <w:rFonts w:ascii="宋体" w:hAnsi="宋体" w:eastAsia="宋体" w:cs="宋体"/>
          <w:sz w:val="28"/>
          <w:szCs w:val="28"/>
          <w:lang w:eastAsia="zh-CN"/>
        </w:rPr>
      </w:pPr>
    </w:p>
    <w:p>
      <w:pPr>
        <w:rPr>
          <w:rFonts w:ascii="宋体" w:hAnsi="宋体" w:eastAsia="宋体" w:cs="宋体"/>
          <w:sz w:val="28"/>
          <w:szCs w:val="28"/>
          <w:lang w:eastAsia="zh-CN"/>
        </w:rPr>
      </w:pPr>
    </w:p>
    <w:p>
      <w:pPr>
        <w:spacing w:line="360" w:lineRule="auto"/>
        <w:ind w:firstLine="1120" w:firstLineChars="400"/>
        <w:rPr>
          <w:rFonts w:ascii="宋体" w:hAnsi="宋体" w:eastAsia="宋体" w:cs="宋体"/>
          <w:sz w:val="28"/>
          <w:szCs w:val="28"/>
          <w:lang w:eastAsia="zh-CN"/>
        </w:rPr>
      </w:pPr>
      <w:r>
        <w:rPr>
          <w:rFonts w:hint="eastAsia" w:ascii="宋体" w:hAnsi="宋体" w:eastAsia="宋体" w:cs="宋体"/>
          <w:sz w:val="28"/>
          <w:szCs w:val="28"/>
          <w:lang w:eastAsia="zh-CN"/>
        </w:rPr>
        <w:t>(1)法定代表人身份证明书</w:t>
      </w:r>
    </w:p>
    <w:p>
      <w:pPr>
        <w:spacing w:line="360" w:lineRule="auto"/>
        <w:ind w:firstLine="1120" w:firstLineChars="400"/>
        <w:rPr>
          <w:rFonts w:ascii="宋体" w:hAnsi="宋体" w:eastAsia="宋体" w:cs="宋体"/>
          <w:sz w:val="28"/>
          <w:szCs w:val="28"/>
          <w:lang w:eastAsia="zh-CN"/>
        </w:rPr>
      </w:pPr>
      <w:r>
        <w:rPr>
          <w:rFonts w:hint="eastAsia" w:ascii="宋体" w:hAnsi="宋体" w:eastAsia="宋体" w:cs="宋体"/>
          <w:sz w:val="28"/>
          <w:szCs w:val="28"/>
          <w:lang w:eastAsia="zh-CN"/>
        </w:rPr>
        <w:t>(2)法定代表人授权委托书</w:t>
      </w:r>
    </w:p>
    <w:p>
      <w:pPr>
        <w:spacing w:line="360" w:lineRule="auto"/>
        <w:ind w:firstLine="1120" w:firstLineChars="400"/>
        <w:rPr>
          <w:rFonts w:ascii="宋体" w:hAnsi="宋体" w:eastAsia="宋体" w:cs="宋体"/>
          <w:sz w:val="28"/>
          <w:szCs w:val="28"/>
          <w:lang w:eastAsia="zh-CN"/>
        </w:rPr>
      </w:pPr>
      <w:r>
        <w:rPr>
          <w:rFonts w:hint="eastAsia" w:ascii="宋体" w:hAnsi="宋体" w:eastAsia="宋体" w:cs="宋体"/>
          <w:sz w:val="28"/>
          <w:szCs w:val="28"/>
          <w:lang w:eastAsia="zh-CN"/>
        </w:rPr>
        <w:t>(3)报价函</w:t>
      </w:r>
    </w:p>
    <w:p>
      <w:pPr>
        <w:spacing w:line="360" w:lineRule="auto"/>
        <w:ind w:firstLine="1120" w:firstLineChars="400"/>
        <w:rPr>
          <w:rFonts w:ascii="宋体" w:hAnsi="宋体" w:eastAsia="宋体" w:cs="宋体"/>
          <w:sz w:val="28"/>
          <w:szCs w:val="28"/>
          <w:lang w:eastAsia="zh-CN"/>
        </w:rPr>
      </w:pPr>
      <w:r>
        <w:rPr>
          <w:rFonts w:hint="eastAsia" w:ascii="宋体" w:hAnsi="宋体" w:eastAsia="宋体" w:cs="宋体"/>
          <w:sz w:val="28"/>
          <w:szCs w:val="28"/>
          <w:lang w:eastAsia="zh-CN"/>
        </w:rPr>
        <w:t>(4)资格证明文件</w:t>
      </w:r>
    </w:p>
    <w:p>
      <w:pPr>
        <w:spacing w:line="360" w:lineRule="auto"/>
        <w:ind w:firstLine="1120" w:firstLineChars="400"/>
        <w:rPr>
          <w:rFonts w:ascii="宋体" w:hAnsi="宋体" w:eastAsia="宋体" w:cs="宋体"/>
          <w:sz w:val="28"/>
          <w:szCs w:val="28"/>
          <w:lang w:eastAsia="zh-CN"/>
        </w:rPr>
      </w:pPr>
      <w:r>
        <w:rPr>
          <w:rFonts w:hint="eastAsia" w:ascii="宋体" w:hAnsi="宋体" w:eastAsia="宋体" w:cs="宋体"/>
          <w:sz w:val="28"/>
          <w:szCs w:val="28"/>
          <w:lang w:eastAsia="zh-CN"/>
        </w:rPr>
        <w:t>(5)响应承诺</w:t>
      </w:r>
    </w:p>
    <w:p>
      <w:pPr>
        <w:spacing w:line="360" w:lineRule="auto"/>
        <w:ind w:firstLine="1120" w:firstLineChars="400"/>
        <w:rPr>
          <w:rFonts w:ascii="宋体" w:hAnsi="宋体" w:eastAsia="宋体" w:cs="宋体"/>
          <w:sz w:val="28"/>
          <w:szCs w:val="28"/>
          <w:lang w:eastAsia="zh-CN"/>
        </w:rPr>
      </w:pPr>
      <w:r>
        <w:rPr>
          <w:rFonts w:hint="eastAsia" w:ascii="宋体" w:hAnsi="宋体" w:eastAsia="宋体" w:cs="宋体"/>
          <w:sz w:val="28"/>
          <w:szCs w:val="28"/>
          <w:lang w:eastAsia="zh-CN"/>
        </w:rPr>
        <w:t>(6)评审办法中涉及的相关材料</w:t>
      </w:r>
    </w:p>
    <w:p>
      <w:pPr>
        <w:spacing w:line="360" w:lineRule="auto"/>
        <w:rPr>
          <w:sz w:val="28"/>
          <w:szCs w:val="28"/>
          <w:lang w:eastAsia="zh-CN"/>
        </w:rPr>
      </w:pPr>
    </w:p>
    <w:p>
      <w:pPr>
        <w:spacing w:line="360" w:lineRule="auto"/>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jc w:val="center"/>
        <w:rPr>
          <w:rFonts w:ascii="宋体" w:hAnsi="宋体" w:eastAsia="宋体" w:cs="宋体"/>
          <w:b/>
          <w:bCs/>
          <w:sz w:val="28"/>
          <w:szCs w:val="28"/>
          <w:lang w:eastAsia="zh-CN"/>
        </w:rPr>
      </w:pPr>
      <w:bookmarkStart w:id="77" w:name="bookmark118"/>
      <w:bookmarkStart w:id="78" w:name="bookmark117"/>
      <w:bookmarkStart w:id="79" w:name="bookmark119"/>
      <w:bookmarkStart w:id="80" w:name="bookmark116"/>
      <w:r>
        <w:rPr>
          <w:rFonts w:hint="eastAsia" w:ascii="宋体" w:hAnsi="宋体" w:eastAsia="宋体" w:cs="宋体"/>
          <w:b/>
          <w:bCs/>
          <w:sz w:val="28"/>
          <w:szCs w:val="28"/>
          <w:lang w:eastAsia="zh-CN"/>
        </w:rPr>
        <w:t>一</w:t>
      </w:r>
      <w:bookmarkEnd w:id="77"/>
      <w:r>
        <w:rPr>
          <w:rFonts w:hint="eastAsia" w:ascii="宋体" w:hAnsi="宋体" w:eastAsia="宋体" w:cs="宋体"/>
          <w:b/>
          <w:bCs/>
          <w:sz w:val="28"/>
          <w:szCs w:val="28"/>
          <w:lang w:eastAsia="zh-CN"/>
        </w:rPr>
        <w:t>、法定代表人身份证明</w:t>
      </w:r>
      <w:bookmarkEnd w:id="78"/>
      <w:bookmarkEnd w:id="79"/>
      <w:bookmarkEnd w:id="80"/>
      <w:r>
        <w:rPr>
          <w:rFonts w:hint="eastAsia" w:ascii="宋体" w:hAnsi="宋体" w:eastAsia="宋体" w:cs="宋体"/>
          <w:b/>
          <w:bCs/>
          <w:sz w:val="28"/>
          <w:szCs w:val="28"/>
          <w:lang w:eastAsia="zh-CN"/>
        </w:rPr>
        <w:t>书</w:t>
      </w:r>
    </w:p>
    <w:p>
      <w:pPr>
        <w:rPr>
          <w:rFonts w:ascii="宋体" w:hAnsi="宋体" w:eastAsia="宋体" w:cs="宋体"/>
          <w:sz w:val="28"/>
          <w:szCs w:val="28"/>
          <w:lang w:eastAsia="zh-CN"/>
        </w:rPr>
      </w:pPr>
    </w:p>
    <w:p>
      <w:pPr>
        <w:rPr>
          <w:rFonts w:ascii="宋体" w:hAnsi="宋体" w:eastAsia="宋体" w:cs="宋体"/>
          <w:sz w:val="28"/>
          <w:szCs w:val="28"/>
          <w:lang w:eastAsia="zh-CN"/>
        </w:rPr>
      </w:pPr>
    </w:p>
    <w:p>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供应商名称：</w:t>
      </w:r>
    </w:p>
    <w:p>
      <w:pPr>
        <w:rPr>
          <w:rFonts w:ascii="宋体" w:hAnsi="宋体" w:eastAsia="宋体" w:cs="宋体"/>
          <w:sz w:val="28"/>
          <w:szCs w:val="28"/>
          <w:lang w:eastAsia="zh-CN"/>
        </w:rPr>
      </w:pPr>
    </w:p>
    <w:p>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单位性质：</w:t>
      </w:r>
    </w:p>
    <w:p>
      <w:pPr>
        <w:rPr>
          <w:rFonts w:ascii="宋体" w:hAnsi="宋体" w:eastAsia="宋体" w:cs="宋体"/>
          <w:sz w:val="28"/>
          <w:szCs w:val="28"/>
          <w:lang w:eastAsia="zh-CN"/>
        </w:rPr>
      </w:pPr>
    </w:p>
    <w:p>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地 址：</w:t>
      </w:r>
    </w:p>
    <w:p>
      <w:pPr>
        <w:rPr>
          <w:rFonts w:ascii="宋体" w:hAnsi="宋体" w:eastAsia="宋体" w:cs="宋体"/>
          <w:sz w:val="28"/>
          <w:szCs w:val="28"/>
          <w:lang w:eastAsia="zh-CN"/>
        </w:rPr>
      </w:pPr>
    </w:p>
    <w:p>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成立时间：</w:t>
      </w:r>
    </w:p>
    <w:p>
      <w:pPr>
        <w:rPr>
          <w:rFonts w:ascii="宋体" w:hAnsi="宋体" w:eastAsia="宋体" w:cs="宋体"/>
          <w:sz w:val="28"/>
          <w:szCs w:val="28"/>
          <w:lang w:eastAsia="zh-CN"/>
        </w:rPr>
      </w:pPr>
    </w:p>
    <w:p>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经营期限：</w:t>
      </w:r>
    </w:p>
    <w:p>
      <w:pPr>
        <w:rPr>
          <w:rFonts w:ascii="宋体" w:hAnsi="宋体" w:eastAsia="宋体" w:cs="宋体"/>
          <w:sz w:val="28"/>
          <w:szCs w:val="28"/>
          <w:lang w:eastAsia="zh-CN"/>
        </w:rPr>
      </w:pPr>
    </w:p>
    <w:p>
      <w:pPr>
        <w:spacing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姓名：</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性别：</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年龄：</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eastAsia="zh-CN"/>
        </w:rPr>
        <w:tab/>
      </w:r>
      <w:r>
        <w:rPr>
          <w:rFonts w:hint="eastAsia" w:ascii="宋体" w:hAnsi="宋体" w:eastAsia="宋体" w:cs="宋体"/>
          <w:sz w:val="28"/>
          <w:szCs w:val="28"/>
          <w:lang w:eastAsia="zh-CN"/>
        </w:rPr>
        <w:t>职务：</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eastAsia="zh-CN"/>
        </w:rPr>
        <w:tab/>
      </w:r>
      <w:r>
        <w:rPr>
          <w:rFonts w:hint="eastAsia" w:ascii="宋体" w:hAnsi="宋体" w:eastAsia="宋体" w:cs="宋体"/>
          <w:sz w:val="28"/>
          <w:szCs w:val="28"/>
          <w:lang w:eastAsia="zh-CN"/>
        </w:rPr>
        <w:t>系</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的法定代表人。</w:t>
      </w:r>
    </w:p>
    <w:p>
      <w:pPr>
        <w:rPr>
          <w:rFonts w:ascii="宋体" w:hAnsi="宋体" w:eastAsia="宋体" w:cs="宋体"/>
          <w:sz w:val="28"/>
          <w:szCs w:val="28"/>
          <w:lang w:eastAsia="zh-CN"/>
        </w:rPr>
      </w:pPr>
    </w:p>
    <w:p>
      <w:pPr>
        <w:rPr>
          <w:rFonts w:ascii="宋体" w:hAnsi="宋体" w:eastAsia="宋体" w:cs="宋体"/>
          <w:sz w:val="28"/>
          <w:szCs w:val="28"/>
          <w:lang w:eastAsia="zh-CN"/>
        </w:rPr>
      </w:pPr>
    </w:p>
    <w:p>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特此证明。</w:t>
      </w:r>
    </w:p>
    <w:p>
      <w:pPr>
        <w:rPr>
          <w:rFonts w:ascii="宋体" w:hAnsi="宋体" w:eastAsia="宋体" w:cs="宋体"/>
          <w:sz w:val="28"/>
          <w:szCs w:val="28"/>
          <w:lang w:eastAsia="zh-CN"/>
        </w:rPr>
      </w:pPr>
    </w:p>
    <w:p>
      <w:pPr>
        <w:rPr>
          <w:rFonts w:ascii="宋体" w:hAnsi="宋体" w:eastAsia="宋体" w:cs="宋体"/>
          <w:sz w:val="28"/>
          <w:szCs w:val="28"/>
          <w:lang w:eastAsia="zh-CN"/>
        </w:rPr>
      </w:pPr>
    </w:p>
    <w:p>
      <w:pPr>
        <w:ind w:firstLine="280" w:firstLineChars="100"/>
        <w:rPr>
          <w:rFonts w:ascii="宋体" w:hAnsi="宋体" w:eastAsia="宋体" w:cs="宋体"/>
          <w:sz w:val="28"/>
          <w:szCs w:val="28"/>
          <w:lang w:eastAsia="zh-CN"/>
        </w:rPr>
      </w:pPr>
      <w:r>
        <w:rPr>
          <w:rFonts w:hint="eastAsia" w:ascii="宋体" w:hAnsi="宋体" w:eastAsia="宋体" w:cs="宋体"/>
          <w:sz w:val="28"/>
          <w:szCs w:val="28"/>
          <w:lang w:eastAsia="zh-CN"/>
        </w:rPr>
        <w:t>注：本文件后附法定代表人身份证正反面复印件。</w:t>
      </w:r>
    </w:p>
    <w:p>
      <w:pPr>
        <w:rPr>
          <w:rFonts w:ascii="宋体" w:hAnsi="宋体" w:eastAsia="宋体" w:cs="宋体"/>
          <w:sz w:val="28"/>
          <w:szCs w:val="28"/>
          <w:lang w:eastAsia="zh-CN"/>
        </w:rPr>
      </w:pPr>
    </w:p>
    <w:p>
      <w:pPr>
        <w:rPr>
          <w:rFonts w:ascii="宋体" w:hAnsi="宋体" w:eastAsia="宋体" w:cs="宋体"/>
          <w:sz w:val="28"/>
          <w:szCs w:val="28"/>
          <w:lang w:eastAsia="zh-CN"/>
        </w:rPr>
      </w:pPr>
    </w:p>
    <w:p>
      <w:pPr>
        <w:rPr>
          <w:rFonts w:ascii="宋体" w:hAnsi="宋体" w:eastAsia="宋体" w:cs="宋体"/>
          <w:sz w:val="28"/>
          <w:szCs w:val="28"/>
          <w:lang w:eastAsia="zh-CN"/>
        </w:rPr>
      </w:pPr>
    </w:p>
    <w:p>
      <w:pPr>
        <w:rPr>
          <w:rFonts w:ascii="宋体" w:hAnsi="宋体" w:eastAsia="宋体" w:cs="宋体"/>
          <w:sz w:val="28"/>
          <w:szCs w:val="28"/>
          <w:lang w:eastAsia="zh-CN"/>
        </w:rPr>
      </w:pPr>
    </w:p>
    <w:p>
      <w:pPr>
        <w:wordWrap w:val="0"/>
        <w:jc w:val="right"/>
        <w:rPr>
          <w:rFonts w:ascii="宋体" w:hAnsi="宋体" w:eastAsia="宋体" w:cs="宋体"/>
          <w:sz w:val="28"/>
          <w:szCs w:val="28"/>
          <w:lang w:eastAsia="zh-CN"/>
        </w:rPr>
      </w:pPr>
      <w:r>
        <w:rPr>
          <w:rFonts w:hint="eastAsia" w:ascii="宋体" w:hAnsi="宋体" w:eastAsia="宋体" w:cs="宋体"/>
          <w:sz w:val="28"/>
          <w:szCs w:val="28"/>
          <w:lang w:eastAsia="zh-CN"/>
        </w:rPr>
        <w:t xml:space="preserve">供应商： </w:t>
      </w:r>
      <w:r>
        <w:rPr>
          <w:rFonts w:hint="eastAsia" w:ascii="宋体" w:hAnsi="宋体" w:eastAsia="宋体" w:cs="宋体"/>
          <w:sz w:val="28"/>
          <w:szCs w:val="28"/>
          <w:lang w:eastAsia="zh-CN"/>
        </w:rPr>
        <w:tab/>
      </w:r>
      <w:r>
        <w:rPr>
          <w:rFonts w:hint="eastAsia" w:ascii="宋体" w:hAnsi="宋体" w:eastAsia="宋体" w:cs="宋体"/>
          <w:sz w:val="28"/>
          <w:szCs w:val="28"/>
          <w:lang w:eastAsia="zh-CN"/>
        </w:rPr>
        <w:t>（盖公章） 日期：      年   月  日</w:t>
      </w:r>
    </w:p>
    <w:p>
      <w:pPr>
        <w:jc w:val="right"/>
        <w:rPr>
          <w:rFonts w:ascii="宋体" w:hAnsi="宋体" w:eastAsia="宋体" w:cs="宋体"/>
          <w:sz w:val="28"/>
          <w:szCs w:val="28"/>
          <w:lang w:eastAsia="zh-CN"/>
        </w:rPr>
      </w:pPr>
    </w:p>
    <w:p>
      <w:pPr>
        <w:jc w:val="right"/>
        <w:rPr>
          <w:rFonts w:ascii="宋体" w:hAnsi="宋体" w:eastAsia="宋体" w:cs="宋体"/>
          <w:sz w:val="28"/>
          <w:szCs w:val="28"/>
          <w:lang w:eastAsia="zh-CN"/>
        </w:rPr>
      </w:pPr>
    </w:p>
    <w:p>
      <w:pPr>
        <w:jc w:val="right"/>
        <w:rPr>
          <w:rFonts w:ascii="宋体" w:hAnsi="宋体" w:eastAsia="宋体" w:cs="宋体"/>
          <w:sz w:val="28"/>
          <w:szCs w:val="28"/>
          <w:lang w:eastAsia="zh-CN"/>
        </w:rPr>
      </w:pPr>
    </w:p>
    <w:p>
      <w:pPr>
        <w:jc w:val="right"/>
        <w:rPr>
          <w:rFonts w:ascii="宋体" w:hAnsi="宋体" w:eastAsia="宋体" w:cs="宋体"/>
          <w:sz w:val="28"/>
          <w:szCs w:val="28"/>
          <w:lang w:eastAsia="zh-CN"/>
        </w:rPr>
      </w:pPr>
    </w:p>
    <w:p>
      <w:pPr>
        <w:jc w:val="right"/>
        <w:rPr>
          <w:rFonts w:ascii="宋体" w:hAnsi="宋体" w:eastAsia="宋体" w:cs="宋体"/>
          <w:sz w:val="28"/>
          <w:szCs w:val="28"/>
          <w:lang w:eastAsia="zh-CN"/>
        </w:rPr>
      </w:pPr>
    </w:p>
    <w:p>
      <w:pPr>
        <w:jc w:val="right"/>
        <w:rPr>
          <w:rFonts w:ascii="宋体" w:hAnsi="宋体" w:eastAsia="宋体" w:cs="宋体"/>
          <w:sz w:val="28"/>
          <w:szCs w:val="28"/>
          <w:lang w:eastAsia="zh-CN"/>
        </w:rPr>
      </w:pPr>
    </w:p>
    <w:p>
      <w:pPr>
        <w:jc w:val="right"/>
        <w:rPr>
          <w:rFonts w:ascii="宋体" w:hAnsi="宋体" w:eastAsia="宋体" w:cs="宋体"/>
          <w:sz w:val="28"/>
          <w:szCs w:val="28"/>
          <w:lang w:eastAsia="zh-CN"/>
        </w:rPr>
      </w:pPr>
    </w:p>
    <w:p>
      <w:pPr>
        <w:jc w:val="right"/>
        <w:rPr>
          <w:rFonts w:ascii="宋体" w:hAnsi="宋体" w:eastAsia="宋体" w:cs="宋体"/>
          <w:sz w:val="28"/>
          <w:szCs w:val="28"/>
          <w:lang w:eastAsia="zh-CN"/>
        </w:rPr>
      </w:pPr>
    </w:p>
    <w:p>
      <w:pPr>
        <w:jc w:val="right"/>
        <w:rPr>
          <w:rFonts w:ascii="宋体" w:hAnsi="宋体" w:eastAsia="宋体" w:cs="宋体"/>
          <w:sz w:val="28"/>
          <w:szCs w:val="28"/>
          <w:lang w:eastAsia="zh-CN"/>
        </w:rPr>
      </w:pPr>
    </w:p>
    <w:p>
      <w:pPr>
        <w:jc w:val="right"/>
        <w:rPr>
          <w:rFonts w:ascii="宋体" w:hAnsi="宋体" w:eastAsia="宋体" w:cs="宋体"/>
          <w:sz w:val="28"/>
          <w:szCs w:val="28"/>
          <w:lang w:eastAsia="zh-CN"/>
        </w:rPr>
      </w:pPr>
    </w:p>
    <w:p>
      <w:pPr>
        <w:spacing w:line="360" w:lineRule="auto"/>
        <w:jc w:val="both"/>
        <w:rPr>
          <w:rFonts w:ascii="宋体" w:hAnsi="宋体" w:eastAsiaTheme="minorEastAsia"/>
          <w:b/>
          <w:lang w:eastAsia="zh-CN"/>
        </w:rPr>
      </w:pPr>
    </w:p>
    <w:p>
      <w:pPr>
        <w:spacing w:line="360" w:lineRule="auto"/>
        <w:jc w:val="center"/>
        <w:rPr>
          <w:rFonts w:hint="eastAsia" w:asciiTheme="majorEastAsia" w:hAnsiTheme="majorEastAsia" w:eastAsiaTheme="majorEastAsia" w:cstheme="majorEastAsia"/>
          <w:b/>
          <w:sz w:val="28"/>
          <w:szCs w:val="28"/>
          <w:lang w:eastAsia="zh-CN"/>
        </w:rPr>
      </w:pPr>
      <w:r>
        <w:rPr>
          <w:rFonts w:hint="eastAsia" w:asciiTheme="majorEastAsia" w:hAnsiTheme="majorEastAsia" w:eastAsiaTheme="majorEastAsia" w:cstheme="majorEastAsia"/>
          <w:b/>
          <w:sz w:val="28"/>
          <w:szCs w:val="28"/>
          <w:lang w:eastAsia="zh-CN"/>
        </w:rPr>
        <w:t>二、法定代表人授权委托书</w:t>
      </w:r>
    </w:p>
    <w:p>
      <w:pPr>
        <w:pStyle w:val="4"/>
        <w:spacing w:after="0" w:line="360" w:lineRule="auto"/>
        <w:ind w:left="0" w:leftChars="0" w:firstLine="480" w:firstLineChars="200"/>
        <w:jc w:val="center"/>
        <w:rPr>
          <w:rFonts w:ascii="宋体" w:hAnsi="宋体"/>
          <w:b/>
          <w:lang w:eastAsia="zh-CN"/>
        </w:rPr>
      </w:pPr>
    </w:p>
    <w:p>
      <w:pPr>
        <w:pStyle w:val="4"/>
        <w:spacing w:after="0" w:line="360" w:lineRule="auto"/>
        <w:ind w:left="0" w:leftChars="0" w:firstLine="480" w:firstLineChars="200"/>
        <w:jc w:val="center"/>
        <w:rPr>
          <w:rFonts w:ascii="宋体" w:hAnsi="宋体"/>
          <w:b/>
          <w:lang w:eastAsia="zh-CN"/>
        </w:rPr>
      </w:pPr>
    </w:p>
    <w:p>
      <w:pPr>
        <w:pStyle w:val="4"/>
        <w:spacing w:after="0" w:line="360" w:lineRule="auto"/>
        <w:ind w:left="0" w:leftChars="0" w:firstLine="480" w:firstLineChars="200"/>
        <w:rPr>
          <w:rFonts w:ascii="宋体" w:hAnsi="宋体"/>
          <w:lang w:eastAsia="zh-CN"/>
        </w:rPr>
      </w:pPr>
      <w:r>
        <w:rPr>
          <w:rFonts w:hint="eastAsia" w:ascii="宋体" w:hAnsi="宋体"/>
          <w:lang w:eastAsia="zh-CN"/>
        </w:rPr>
        <w:t>本授权委托书声明：我（姓名）系</w:t>
      </w:r>
      <w:r>
        <w:rPr>
          <w:rFonts w:ascii="宋体" w:hAnsi="宋体"/>
          <w:lang w:eastAsia="zh-CN"/>
        </w:rPr>
        <w:t xml:space="preserve"> </w:t>
      </w:r>
      <w:r>
        <w:rPr>
          <w:rFonts w:hint="eastAsia" w:ascii="宋体" w:hAnsi="宋体"/>
          <w:u w:val="single"/>
          <w:lang w:eastAsia="zh-CN"/>
        </w:rPr>
        <w:t>（供 应 商</w:t>
      </w:r>
      <w:r>
        <w:rPr>
          <w:rFonts w:ascii="宋体" w:hAnsi="宋体"/>
          <w:u w:val="single"/>
          <w:lang w:eastAsia="zh-CN"/>
        </w:rPr>
        <w:t xml:space="preserve"> </w:t>
      </w:r>
      <w:r>
        <w:rPr>
          <w:rFonts w:hint="eastAsia" w:ascii="宋体" w:hAnsi="宋体"/>
          <w:u w:val="single"/>
          <w:lang w:eastAsia="zh-CN"/>
        </w:rPr>
        <w:t>名</w:t>
      </w:r>
      <w:r>
        <w:rPr>
          <w:rFonts w:ascii="宋体" w:hAnsi="宋体"/>
          <w:u w:val="single"/>
          <w:lang w:eastAsia="zh-CN"/>
        </w:rPr>
        <w:t xml:space="preserve"> </w:t>
      </w:r>
      <w:r>
        <w:rPr>
          <w:rFonts w:hint="eastAsia" w:ascii="宋体" w:hAnsi="宋体"/>
          <w:u w:val="single"/>
          <w:lang w:eastAsia="zh-CN"/>
        </w:rPr>
        <w:t>称）</w:t>
      </w:r>
      <w:r>
        <w:rPr>
          <w:rFonts w:hint="eastAsia" w:ascii="宋体" w:hAnsi="宋体"/>
          <w:lang w:eastAsia="zh-CN"/>
        </w:rPr>
        <w:t>的法定代表人，现授权委托</w:t>
      </w:r>
      <w:r>
        <w:rPr>
          <w:rFonts w:ascii="宋体" w:hAnsi="宋体"/>
          <w:lang w:eastAsia="zh-CN"/>
        </w:rPr>
        <w:t xml:space="preserve"> </w:t>
      </w:r>
      <w:r>
        <w:rPr>
          <w:rFonts w:ascii="宋体" w:hAnsi="宋体"/>
          <w:u w:val="single"/>
          <w:lang w:eastAsia="zh-CN"/>
        </w:rPr>
        <w:t xml:space="preserve">    </w:t>
      </w:r>
      <w:r>
        <w:rPr>
          <w:rFonts w:hint="eastAsia" w:ascii="宋体" w:hAnsi="宋体"/>
          <w:u w:val="single"/>
          <w:lang w:eastAsia="zh-CN"/>
        </w:rPr>
        <w:t>（单位名称）</w:t>
      </w:r>
      <w:r>
        <w:rPr>
          <w:rFonts w:ascii="宋体" w:hAnsi="宋体"/>
          <w:u w:val="single"/>
          <w:lang w:eastAsia="zh-CN"/>
        </w:rPr>
        <w:t xml:space="preserve">    </w:t>
      </w:r>
      <w:r>
        <w:rPr>
          <w:rFonts w:ascii="宋体" w:hAnsi="宋体"/>
          <w:lang w:eastAsia="zh-CN"/>
        </w:rPr>
        <w:t xml:space="preserve"> </w:t>
      </w:r>
      <w:r>
        <w:rPr>
          <w:rFonts w:hint="eastAsia" w:ascii="宋体" w:hAnsi="宋体"/>
          <w:lang w:eastAsia="zh-CN"/>
        </w:rPr>
        <w:t>的</w:t>
      </w:r>
      <w:r>
        <w:rPr>
          <w:rFonts w:ascii="宋体" w:hAnsi="宋体"/>
          <w:lang w:eastAsia="zh-CN"/>
        </w:rPr>
        <w:t xml:space="preserve"> </w:t>
      </w:r>
      <w:r>
        <w:rPr>
          <w:rFonts w:ascii="宋体" w:hAnsi="宋体"/>
          <w:u w:val="single"/>
          <w:lang w:eastAsia="zh-CN"/>
        </w:rPr>
        <w:t xml:space="preserve">   </w:t>
      </w:r>
      <w:r>
        <w:rPr>
          <w:rFonts w:hint="eastAsia" w:ascii="宋体" w:hAnsi="宋体"/>
          <w:u w:val="single"/>
          <w:lang w:eastAsia="zh-CN"/>
        </w:rPr>
        <w:t>（姓名）</w:t>
      </w:r>
      <w:r>
        <w:rPr>
          <w:rFonts w:ascii="宋体" w:hAnsi="宋体"/>
          <w:u w:val="single"/>
          <w:lang w:eastAsia="zh-CN"/>
        </w:rPr>
        <w:t xml:space="preserve"> </w:t>
      </w:r>
      <w:r>
        <w:rPr>
          <w:rFonts w:hint="eastAsia" w:ascii="宋体" w:hAnsi="宋体"/>
          <w:lang w:eastAsia="zh-CN"/>
        </w:rPr>
        <w:t>为我公司的合法代理人，就</w:t>
      </w:r>
      <w:r>
        <w:rPr>
          <w:rFonts w:hint="eastAsia" w:ascii="宋体" w:hAnsi="宋体"/>
          <w:u w:val="single"/>
          <w:lang w:eastAsia="zh-CN"/>
        </w:rPr>
        <w:t xml:space="preserve">（项目名称）    </w:t>
      </w:r>
      <w:r>
        <w:rPr>
          <w:rFonts w:hint="eastAsia" w:ascii="宋体" w:hAnsi="宋体"/>
          <w:lang w:eastAsia="zh-CN"/>
        </w:rPr>
        <w:t>的采购响应，以本公司的名义签署响应文件，解释响应文件，进行谈判、签署合同和处理与之有关的一切事宜。</w:t>
      </w:r>
    </w:p>
    <w:p>
      <w:pPr>
        <w:pStyle w:val="3"/>
        <w:spacing w:line="360" w:lineRule="auto"/>
        <w:ind w:firstLine="480"/>
        <w:rPr>
          <w:sz w:val="24"/>
          <w:lang w:eastAsia="zh-CN"/>
        </w:rPr>
      </w:pPr>
      <w:r>
        <w:rPr>
          <w:rFonts w:hint="eastAsia"/>
          <w:sz w:val="24"/>
          <w:lang w:eastAsia="zh-CN"/>
        </w:rPr>
        <w:t>代理人无转委托权，特此委托。</w:t>
      </w:r>
    </w:p>
    <w:p>
      <w:pPr>
        <w:spacing w:line="360" w:lineRule="auto"/>
        <w:ind w:left="1260"/>
        <w:rPr>
          <w:rFonts w:ascii="宋体" w:hAnsi="宋体"/>
          <w:lang w:eastAsia="zh-CN"/>
        </w:rPr>
      </w:pPr>
    </w:p>
    <w:p>
      <w:pPr>
        <w:spacing w:line="360" w:lineRule="auto"/>
        <w:ind w:left="1260"/>
        <w:rPr>
          <w:rFonts w:ascii="宋体" w:hAnsi="宋体"/>
          <w:lang w:eastAsia="zh-CN"/>
        </w:rPr>
      </w:pPr>
      <w:r>
        <w:rPr>
          <w:rFonts w:hint="eastAsia" w:ascii="宋体" w:hAnsi="宋体"/>
          <w:lang w:eastAsia="zh-CN"/>
        </w:rPr>
        <w:t>注：本文件后附代理人身份证正反面复印件</w:t>
      </w:r>
    </w:p>
    <w:p>
      <w:pPr>
        <w:spacing w:line="360" w:lineRule="auto"/>
        <w:ind w:firstLine="1200" w:firstLineChars="500"/>
        <w:rPr>
          <w:rFonts w:ascii="宋体" w:hAnsi="宋体"/>
          <w:lang w:eastAsia="zh-CN"/>
        </w:rPr>
      </w:pPr>
    </w:p>
    <w:p>
      <w:pPr>
        <w:spacing w:line="360" w:lineRule="auto"/>
        <w:ind w:firstLine="1200" w:firstLineChars="500"/>
        <w:rPr>
          <w:rFonts w:ascii="宋体" w:hAnsi="宋体"/>
          <w:u w:val="single"/>
          <w:lang w:eastAsia="zh-CN"/>
        </w:rPr>
      </w:pPr>
      <w:r>
        <w:rPr>
          <w:rFonts w:hint="eastAsia" w:ascii="宋体" w:hAnsi="宋体"/>
          <w:lang w:eastAsia="zh-CN"/>
        </w:rPr>
        <w:t>代</w:t>
      </w:r>
      <w:r>
        <w:rPr>
          <w:rFonts w:ascii="宋体" w:hAnsi="宋体"/>
          <w:lang w:eastAsia="zh-CN"/>
        </w:rPr>
        <w:t xml:space="preserve">  </w:t>
      </w:r>
      <w:r>
        <w:rPr>
          <w:rFonts w:hint="eastAsia" w:ascii="宋体" w:hAnsi="宋体"/>
          <w:lang w:eastAsia="zh-CN"/>
        </w:rPr>
        <w:t>理</w:t>
      </w:r>
      <w:r>
        <w:rPr>
          <w:rFonts w:ascii="宋体" w:hAnsi="宋体"/>
          <w:lang w:eastAsia="zh-CN"/>
        </w:rPr>
        <w:t xml:space="preserve">  </w:t>
      </w:r>
      <w:r>
        <w:rPr>
          <w:rFonts w:hint="eastAsia" w:ascii="宋体" w:hAnsi="宋体"/>
          <w:lang w:eastAsia="zh-CN"/>
        </w:rPr>
        <w:t>人：</w:t>
      </w:r>
      <w:r>
        <w:rPr>
          <w:rFonts w:ascii="宋体" w:hAnsi="宋体"/>
          <w:u w:val="single"/>
          <w:lang w:eastAsia="zh-CN"/>
        </w:rPr>
        <w:t xml:space="preserve">   </w:t>
      </w:r>
      <w:r>
        <w:rPr>
          <w:rFonts w:hint="eastAsia" w:ascii="宋体" w:hAnsi="宋体"/>
          <w:u w:val="single"/>
          <w:lang w:eastAsia="zh-CN"/>
        </w:rPr>
        <w:t>（签字）</w:t>
      </w:r>
      <w:r>
        <w:rPr>
          <w:rFonts w:ascii="宋体" w:hAnsi="宋体"/>
          <w:u w:val="single"/>
          <w:lang w:eastAsia="zh-CN"/>
        </w:rPr>
        <w:t xml:space="preserve">   </w:t>
      </w:r>
      <w:r>
        <w:rPr>
          <w:rFonts w:hint="eastAsia" w:ascii="宋体" w:hAnsi="宋体"/>
          <w:lang w:eastAsia="zh-CN"/>
        </w:rPr>
        <w:t>性别</w:t>
      </w:r>
      <w:r>
        <w:rPr>
          <w:rFonts w:ascii="宋体" w:hAnsi="宋体"/>
          <w:lang w:eastAsia="zh-CN"/>
        </w:rPr>
        <w:t xml:space="preserve"> </w:t>
      </w:r>
      <w:r>
        <w:rPr>
          <w:rFonts w:hint="eastAsia" w:ascii="宋体" w:hAnsi="宋体"/>
          <w:lang w:eastAsia="zh-CN"/>
        </w:rPr>
        <w:t>：年龄：</w:t>
      </w:r>
      <w:r>
        <w:rPr>
          <w:rFonts w:ascii="宋体" w:hAnsi="宋体"/>
          <w:lang w:eastAsia="zh-CN"/>
        </w:rPr>
        <w:t>_______</w:t>
      </w:r>
    </w:p>
    <w:p>
      <w:pPr>
        <w:spacing w:line="360" w:lineRule="auto"/>
        <w:ind w:left="2699"/>
        <w:rPr>
          <w:rFonts w:ascii="宋体" w:hAnsi="宋体"/>
          <w:lang w:eastAsia="zh-CN"/>
        </w:rPr>
      </w:pPr>
    </w:p>
    <w:p>
      <w:pPr>
        <w:spacing w:line="360" w:lineRule="auto"/>
        <w:ind w:left="1200"/>
        <w:rPr>
          <w:rFonts w:ascii="宋体" w:hAnsi="宋体" w:eastAsia="宋体"/>
          <w:u w:val="single"/>
          <w:lang w:eastAsia="zh-CN"/>
        </w:rPr>
      </w:pPr>
      <w:r>
        <w:rPr>
          <w:rFonts w:hint="eastAsia" w:ascii="宋体" w:hAnsi="宋体"/>
          <w:lang w:eastAsia="zh-CN"/>
        </w:rPr>
        <w:t>身份证号码：</w:t>
      </w:r>
    </w:p>
    <w:p>
      <w:pPr>
        <w:spacing w:line="360" w:lineRule="auto"/>
        <w:ind w:left="2699"/>
        <w:rPr>
          <w:rFonts w:ascii="宋体" w:hAnsi="宋体"/>
          <w:lang w:eastAsia="zh-CN"/>
        </w:rPr>
      </w:pPr>
    </w:p>
    <w:p>
      <w:pPr>
        <w:spacing w:line="360" w:lineRule="auto"/>
        <w:ind w:left="1200"/>
        <w:rPr>
          <w:rFonts w:ascii="宋体" w:hAnsi="宋体"/>
          <w:lang w:eastAsia="zh-CN"/>
        </w:rPr>
      </w:pPr>
      <w:r>
        <w:rPr>
          <w:rFonts w:hint="eastAsia" w:ascii="宋体" w:hAnsi="宋体"/>
          <w:lang w:eastAsia="zh-CN"/>
        </w:rPr>
        <w:t>供  应  商：</w:t>
      </w:r>
      <w:r>
        <w:rPr>
          <w:rFonts w:ascii="宋体" w:hAnsi="宋体"/>
          <w:u w:val="single"/>
          <w:lang w:eastAsia="zh-CN"/>
        </w:rPr>
        <w:t xml:space="preserve">                          </w:t>
      </w:r>
      <w:r>
        <w:rPr>
          <w:rFonts w:hint="eastAsia" w:ascii="宋体" w:hAnsi="宋体"/>
          <w:u w:val="single"/>
          <w:lang w:eastAsia="zh-CN"/>
        </w:rPr>
        <w:t>（盖章）</w:t>
      </w:r>
    </w:p>
    <w:p>
      <w:pPr>
        <w:spacing w:line="360" w:lineRule="auto"/>
        <w:ind w:left="2699"/>
        <w:rPr>
          <w:rFonts w:ascii="宋体" w:hAnsi="宋体"/>
          <w:lang w:eastAsia="zh-CN"/>
        </w:rPr>
      </w:pPr>
    </w:p>
    <w:p>
      <w:pPr>
        <w:spacing w:line="360" w:lineRule="auto"/>
        <w:ind w:left="1200"/>
        <w:rPr>
          <w:rFonts w:ascii="宋体" w:hAnsi="宋体"/>
          <w:lang w:eastAsia="zh-CN"/>
        </w:rPr>
      </w:pPr>
      <w:r>
        <w:rPr>
          <w:rFonts w:hint="eastAsia" w:ascii="宋体" w:hAnsi="宋体"/>
          <w:lang w:eastAsia="zh-CN"/>
        </w:rPr>
        <w:t>法定代表人：</w:t>
      </w:r>
      <w:r>
        <w:rPr>
          <w:rFonts w:ascii="宋体" w:hAnsi="宋体"/>
          <w:u w:val="single"/>
          <w:lang w:eastAsia="zh-CN"/>
        </w:rPr>
        <w:t xml:space="preserve">                    </w:t>
      </w:r>
      <w:r>
        <w:rPr>
          <w:rFonts w:hint="eastAsia" w:ascii="宋体" w:hAnsi="宋体"/>
          <w:u w:val="single"/>
          <w:lang w:eastAsia="zh-CN"/>
        </w:rPr>
        <w:t>（签字或盖章）</w:t>
      </w:r>
    </w:p>
    <w:p>
      <w:pPr>
        <w:spacing w:line="360" w:lineRule="auto"/>
        <w:ind w:left="2699"/>
        <w:rPr>
          <w:rFonts w:ascii="宋体" w:hAnsi="宋体"/>
          <w:lang w:eastAsia="zh-CN"/>
        </w:rPr>
      </w:pPr>
    </w:p>
    <w:p>
      <w:pPr>
        <w:spacing w:line="360" w:lineRule="auto"/>
        <w:ind w:left="3238" w:leftChars="1349" w:firstLine="2400" w:firstLineChars="1000"/>
        <w:rPr>
          <w:rFonts w:ascii="宋体" w:hAnsi="宋体"/>
          <w:lang w:eastAsia="zh-CN"/>
        </w:rPr>
      </w:pPr>
    </w:p>
    <w:p>
      <w:pPr>
        <w:spacing w:line="360" w:lineRule="auto"/>
        <w:ind w:left="3238" w:leftChars="1349" w:firstLine="2400" w:firstLineChars="1000"/>
        <w:rPr>
          <w:rFonts w:ascii="宋体" w:hAnsi="宋体"/>
          <w:lang w:eastAsia="zh-CN"/>
        </w:rPr>
      </w:pPr>
    </w:p>
    <w:p>
      <w:pPr>
        <w:spacing w:line="360" w:lineRule="auto"/>
        <w:ind w:left="3238" w:leftChars="1349" w:firstLine="2400" w:firstLineChars="1000"/>
        <w:rPr>
          <w:rFonts w:ascii="宋体" w:hAnsi="宋体"/>
          <w:lang w:eastAsia="zh-CN"/>
        </w:rPr>
      </w:pPr>
    </w:p>
    <w:p>
      <w:pPr>
        <w:spacing w:line="360" w:lineRule="auto"/>
        <w:ind w:firstLine="432" w:firstLineChars="180"/>
        <w:jc w:val="right"/>
        <w:rPr>
          <w:rFonts w:ascii="宋体" w:hAnsi="宋体"/>
          <w:bCs/>
          <w:lang w:eastAsia="zh-CN"/>
        </w:rPr>
      </w:pPr>
      <w:r>
        <w:rPr>
          <w:rFonts w:ascii="宋体" w:hAnsi="宋体"/>
          <w:b/>
          <w:lang w:eastAsia="zh-CN"/>
        </w:rPr>
        <w:t xml:space="preserve">       </w:t>
      </w:r>
      <w:r>
        <w:rPr>
          <w:rFonts w:ascii="宋体" w:hAnsi="宋体"/>
          <w:lang w:eastAsia="zh-CN"/>
        </w:rPr>
        <w:t xml:space="preserve">           </w:t>
      </w:r>
      <w:r>
        <w:rPr>
          <w:rFonts w:hint="eastAsia" w:ascii="宋体" w:hAnsi="宋体"/>
          <w:lang w:eastAsia="zh-CN"/>
        </w:rPr>
        <w:t>授权委托日期：</w:t>
      </w:r>
      <w:r>
        <w:rPr>
          <w:rFonts w:ascii="宋体" w:hAnsi="宋体"/>
          <w:u w:val="single"/>
          <w:lang w:eastAsia="zh-CN"/>
        </w:rPr>
        <w:t xml:space="preserve">     </w:t>
      </w:r>
      <w:r>
        <w:rPr>
          <w:rFonts w:hint="eastAsia" w:ascii="宋体" w:hAnsi="宋体"/>
          <w:lang w:eastAsia="zh-CN"/>
        </w:rPr>
        <w:t>年</w:t>
      </w:r>
      <w:r>
        <w:rPr>
          <w:rFonts w:ascii="宋体" w:hAnsi="宋体"/>
          <w:u w:val="single"/>
          <w:lang w:eastAsia="zh-CN"/>
        </w:rPr>
        <w:t xml:space="preserve">     </w:t>
      </w:r>
      <w:r>
        <w:rPr>
          <w:rFonts w:hint="eastAsia" w:ascii="宋体" w:hAnsi="宋体"/>
          <w:lang w:eastAsia="zh-CN"/>
        </w:rPr>
        <w:t>月</w:t>
      </w:r>
      <w:r>
        <w:rPr>
          <w:rFonts w:ascii="宋体" w:hAnsi="宋体"/>
          <w:u w:val="single"/>
          <w:lang w:eastAsia="zh-CN"/>
        </w:rPr>
        <w:t xml:space="preserve">     </w:t>
      </w:r>
      <w:r>
        <w:rPr>
          <w:rFonts w:hint="eastAsia" w:ascii="宋体" w:hAnsi="宋体"/>
          <w:lang w:eastAsia="zh-CN"/>
        </w:rPr>
        <w:t>日</w:t>
      </w:r>
    </w:p>
    <w:p>
      <w:pPr>
        <w:spacing w:line="360" w:lineRule="auto"/>
        <w:ind w:firstLine="432" w:firstLineChars="180"/>
        <w:rPr>
          <w:rFonts w:ascii="宋体" w:hAnsi="宋体"/>
          <w:bCs/>
          <w:lang w:eastAsia="zh-CN"/>
        </w:rPr>
      </w:pPr>
    </w:p>
    <w:p>
      <w:pPr>
        <w:spacing w:line="360" w:lineRule="auto"/>
        <w:ind w:firstLine="432" w:firstLineChars="180"/>
        <w:rPr>
          <w:rFonts w:ascii="宋体" w:hAnsi="宋体"/>
          <w:bCs/>
          <w:lang w:eastAsia="zh-CN"/>
        </w:rPr>
      </w:pPr>
    </w:p>
    <w:p>
      <w:pPr>
        <w:spacing w:line="360" w:lineRule="auto"/>
        <w:jc w:val="center"/>
        <w:rPr>
          <w:rFonts w:ascii="宋体" w:hAnsi="宋体"/>
          <w:bCs/>
          <w:sz w:val="32"/>
          <w:lang w:eastAsia="zh-CN"/>
        </w:rPr>
      </w:pPr>
    </w:p>
    <w:p>
      <w:pPr>
        <w:spacing w:line="360" w:lineRule="auto"/>
        <w:jc w:val="center"/>
        <w:rPr>
          <w:rFonts w:ascii="宋体" w:hAnsi="宋体"/>
          <w:bCs/>
          <w:sz w:val="32"/>
          <w:lang w:eastAsia="zh-CN"/>
        </w:rPr>
      </w:pPr>
    </w:p>
    <w:p>
      <w:pPr>
        <w:spacing w:line="360" w:lineRule="auto"/>
        <w:jc w:val="both"/>
        <w:rPr>
          <w:rFonts w:ascii="宋体" w:hAnsi="宋体"/>
          <w:bCs/>
          <w:sz w:val="32"/>
          <w:lang w:eastAsia="zh-CN"/>
        </w:rPr>
      </w:pPr>
    </w:p>
    <w:p>
      <w:pPr>
        <w:spacing w:line="360" w:lineRule="auto"/>
        <w:jc w:val="both"/>
        <w:rPr>
          <w:rFonts w:ascii="宋体" w:hAnsi="宋体"/>
          <w:bCs/>
          <w:sz w:val="32"/>
          <w:lang w:eastAsia="zh-CN"/>
        </w:rPr>
      </w:pPr>
    </w:p>
    <w:p>
      <w:pPr>
        <w:snapToGrid w:val="0"/>
        <w:spacing w:line="360" w:lineRule="auto"/>
        <w:jc w:val="center"/>
        <w:rPr>
          <w:rFonts w:ascii="宋体" w:hAnsi="宋体"/>
          <w:b/>
          <w:lang w:eastAsia="zh-CN"/>
        </w:rPr>
      </w:pPr>
      <w:r>
        <w:rPr>
          <w:rFonts w:hint="eastAsia" w:ascii="宋体" w:hAnsi="宋体"/>
          <w:b/>
          <w:lang w:eastAsia="zh-CN"/>
        </w:rPr>
        <w:t>三、报价函</w:t>
      </w:r>
    </w:p>
    <w:p>
      <w:pPr>
        <w:snapToGrid w:val="0"/>
        <w:spacing w:line="360" w:lineRule="auto"/>
        <w:rPr>
          <w:rFonts w:ascii="宋体" w:hAnsi="宋体"/>
          <w:u w:val="single"/>
          <w:lang w:eastAsia="zh-CN"/>
        </w:rPr>
      </w:pPr>
      <w:r>
        <w:rPr>
          <w:rFonts w:hint="eastAsia" w:ascii="宋体" w:hAnsi="宋体"/>
          <w:lang w:eastAsia="zh-CN"/>
        </w:rPr>
        <w:t>致：</w:t>
      </w:r>
      <w:r>
        <w:rPr>
          <w:rFonts w:ascii="宋体" w:hAnsi="宋体"/>
          <w:u w:val="single"/>
          <w:lang w:eastAsia="zh-CN"/>
        </w:rPr>
        <w:t xml:space="preserve">   {</w:t>
      </w:r>
      <w:r>
        <w:rPr>
          <w:rFonts w:hint="eastAsia" w:ascii="宋体" w:hAnsi="宋体"/>
          <w:u w:val="single"/>
          <w:lang w:eastAsia="zh-CN"/>
        </w:rPr>
        <w:t>采购人名称</w:t>
      </w:r>
      <w:r>
        <w:rPr>
          <w:rFonts w:ascii="宋体" w:hAnsi="宋体"/>
          <w:u w:val="single"/>
          <w:lang w:eastAsia="zh-CN"/>
        </w:rPr>
        <w:t>}</w:t>
      </w:r>
    </w:p>
    <w:p>
      <w:pPr>
        <w:snapToGrid w:val="0"/>
        <w:spacing w:line="360" w:lineRule="auto"/>
        <w:rPr>
          <w:rFonts w:ascii="宋体" w:hAnsi="宋体"/>
          <w:lang w:eastAsia="zh-CN"/>
        </w:rPr>
      </w:pPr>
      <w:r>
        <w:rPr>
          <w:rFonts w:hint="eastAsia" w:ascii="宋体" w:hAnsi="宋体"/>
          <w:lang w:eastAsia="zh-CN"/>
        </w:rPr>
        <w:t xml:space="preserve">    现就</w:t>
      </w:r>
      <w:r>
        <w:rPr>
          <w:rFonts w:hint="eastAsia" w:ascii="宋体" w:hAnsi="宋体"/>
          <w:lang w:val="en-US" w:eastAsia="zh-CN"/>
        </w:rPr>
        <w:t>采购人</w:t>
      </w:r>
      <w:r>
        <w:rPr>
          <w:rFonts w:hint="eastAsia" w:ascii="宋体" w:hAnsi="宋体"/>
          <w:lang w:eastAsia="zh-CN"/>
        </w:rPr>
        <w:t>发布的（项目名称）最终报价如下：</w:t>
      </w:r>
    </w:p>
    <w:tbl>
      <w:tblPr>
        <w:tblStyle w:val="8"/>
        <w:tblpPr w:leftFromText="180" w:rightFromText="180" w:vertAnchor="text" w:horzAnchor="margin" w:tblpY="78"/>
        <w:tblW w:w="9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7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黑体"/>
                <w:sz w:val="28"/>
                <w:szCs w:val="28"/>
              </w:rPr>
            </w:pPr>
            <w:r>
              <w:rPr>
                <w:rFonts w:hint="eastAsia" w:hAnsi="黑体" w:eastAsia="黑体"/>
                <w:sz w:val="28"/>
                <w:szCs w:val="28"/>
              </w:rPr>
              <w:t>项</w:t>
            </w:r>
            <w:r>
              <w:rPr>
                <w:rFonts w:eastAsia="黑体"/>
                <w:sz w:val="28"/>
                <w:szCs w:val="28"/>
              </w:rPr>
              <w:t xml:space="preserve"> </w:t>
            </w:r>
            <w:r>
              <w:rPr>
                <w:rFonts w:hint="eastAsia" w:hAnsi="黑体" w:eastAsia="黑体"/>
                <w:sz w:val="28"/>
                <w:szCs w:val="28"/>
              </w:rPr>
              <w:t>目</w:t>
            </w:r>
            <w:r>
              <w:rPr>
                <w:rFonts w:eastAsia="黑体"/>
                <w:sz w:val="28"/>
                <w:szCs w:val="28"/>
              </w:rPr>
              <w:t xml:space="preserve"> </w:t>
            </w:r>
            <w:r>
              <w:rPr>
                <w:rFonts w:hint="eastAsia" w:hAnsi="黑体" w:eastAsia="黑体"/>
                <w:sz w:val="28"/>
                <w:szCs w:val="28"/>
              </w:rPr>
              <w:t>名</w:t>
            </w:r>
            <w:r>
              <w:rPr>
                <w:rFonts w:eastAsia="黑体"/>
                <w:sz w:val="28"/>
                <w:szCs w:val="28"/>
              </w:rPr>
              <w:t xml:space="preserve"> </w:t>
            </w:r>
            <w:r>
              <w:rPr>
                <w:rFonts w:hint="eastAsia" w:hAnsi="黑体" w:eastAsia="黑体"/>
                <w:sz w:val="28"/>
                <w:szCs w:val="28"/>
              </w:rPr>
              <w:t>称</w:t>
            </w:r>
          </w:p>
        </w:tc>
        <w:tc>
          <w:tcPr>
            <w:tcW w:w="7612"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1843" w:type="dxa"/>
            <w:tcBorders>
              <w:top w:val="nil"/>
              <w:left w:val="single" w:color="auto" w:sz="4" w:space="0"/>
              <w:bottom w:val="single" w:color="auto" w:sz="4" w:space="0"/>
              <w:right w:val="single" w:color="auto" w:sz="4" w:space="0"/>
            </w:tcBorders>
            <w:vAlign w:val="center"/>
          </w:tcPr>
          <w:p>
            <w:pPr>
              <w:spacing w:line="540" w:lineRule="exact"/>
              <w:jc w:val="center"/>
              <w:rPr>
                <w:rFonts w:eastAsia="黑体"/>
                <w:sz w:val="28"/>
                <w:szCs w:val="28"/>
              </w:rPr>
            </w:pPr>
            <w:r>
              <w:rPr>
                <w:rFonts w:hint="eastAsia" w:hAnsi="黑体" w:eastAsia="黑体"/>
                <w:sz w:val="28"/>
                <w:szCs w:val="28"/>
              </w:rPr>
              <w:t>报价人全称</w:t>
            </w:r>
          </w:p>
        </w:tc>
        <w:tc>
          <w:tcPr>
            <w:tcW w:w="7612" w:type="dxa"/>
            <w:tcBorders>
              <w:top w:val="nil"/>
              <w:left w:val="single" w:color="auto" w:sz="4" w:space="0"/>
              <w:bottom w:val="single" w:color="auto" w:sz="4" w:space="0"/>
              <w:right w:val="single" w:color="auto" w:sz="4" w:space="0"/>
            </w:tcBorders>
            <w:vAlign w:val="center"/>
          </w:tcPr>
          <w:p>
            <w:pPr>
              <w:spacing w:line="540" w:lineRule="exact"/>
              <w:ind w:right="-670" w:firstLine="140" w:firstLineChars="50"/>
              <w:rPr>
                <w:sz w:val="28"/>
                <w:szCs w:val="28"/>
                <w:u w:val="single"/>
              </w:rPr>
            </w:pPr>
          </w:p>
          <w:p>
            <w:pPr>
              <w:spacing w:line="540" w:lineRule="exact"/>
              <w:ind w:right="-670" w:firstLine="140" w:firstLineChars="50"/>
              <w:rPr>
                <w:sz w:val="28"/>
                <w:szCs w:val="28"/>
                <w:u w:val="single"/>
              </w:rPr>
            </w:pPr>
            <w:r>
              <w:rPr>
                <w:sz w:val="28"/>
                <w:szCs w:val="28"/>
                <w:u w:val="single"/>
              </w:rPr>
              <w:t xml:space="preserve">                                         </w:t>
            </w:r>
            <w:r>
              <w:rPr>
                <w:rFonts w:hint="eastAsia"/>
                <w:sz w:val="28"/>
                <w:szCs w:val="28"/>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1843" w:type="dxa"/>
            <w:tcBorders>
              <w:top w:val="nil"/>
              <w:left w:val="single" w:color="auto" w:sz="4" w:space="0"/>
              <w:bottom w:val="single" w:color="auto" w:sz="4" w:space="0"/>
              <w:right w:val="single" w:color="auto" w:sz="4" w:space="0"/>
            </w:tcBorders>
            <w:vAlign w:val="center"/>
          </w:tcPr>
          <w:p>
            <w:pPr>
              <w:spacing w:line="540" w:lineRule="exact"/>
              <w:jc w:val="center"/>
              <w:rPr>
                <w:rFonts w:eastAsia="黑体"/>
                <w:sz w:val="28"/>
                <w:szCs w:val="28"/>
              </w:rPr>
            </w:pPr>
            <w:r>
              <w:rPr>
                <w:rFonts w:hint="eastAsia" w:hAnsi="黑体" w:eastAsia="黑体"/>
                <w:sz w:val="28"/>
                <w:szCs w:val="28"/>
              </w:rPr>
              <w:t>报价日期</w:t>
            </w:r>
          </w:p>
        </w:tc>
        <w:tc>
          <w:tcPr>
            <w:tcW w:w="7612" w:type="dxa"/>
            <w:tcBorders>
              <w:top w:val="nil"/>
              <w:left w:val="single" w:color="auto" w:sz="4" w:space="0"/>
              <w:bottom w:val="single" w:color="auto" w:sz="4" w:space="0"/>
              <w:right w:val="single" w:color="auto" w:sz="4" w:space="0"/>
            </w:tcBorders>
            <w:vAlign w:val="center"/>
          </w:tcPr>
          <w:p>
            <w:pPr>
              <w:widowControl/>
              <w:spacing w:line="5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1843" w:type="dxa"/>
            <w:tcBorders>
              <w:top w:val="nil"/>
              <w:left w:val="single" w:color="auto" w:sz="4" w:space="0"/>
              <w:bottom w:val="single" w:color="auto" w:sz="4" w:space="0"/>
              <w:right w:val="single" w:color="auto" w:sz="4" w:space="0"/>
            </w:tcBorders>
            <w:vAlign w:val="center"/>
          </w:tcPr>
          <w:p>
            <w:pPr>
              <w:spacing w:line="540" w:lineRule="exact"/>
              <w:jc w:val="center"/>
              <w:rPr>
                <w:rFonts w:eastAsia="黑体"/>
                <w:sz w:val="28"/>
                <w:szCs w:val="28"/>
              </w:rPr>
            </w:pPr>
            <w:r>
              <w:rPr>
                <w:rFonts w:hint="eastAsia" w:hAnsi="黑体" w:eastAsia="黑体"/>
                <w:sz w:val="28"/>
                <w:szCs w:val="28"/>
              </w:rPr>
              <w:t>最终报价</w:t>
            </w:r>
          </w:p>
          <w:p>
            <w:pPr>
              <w:spacing w:line="540" w:lineRule="exact"/>
              <w:jc w:val="center"/>
              <w:rPr>
                <w:rFonts w:eastAsia="黑体"/>
                <w:sz w:val="28"/>
                <w:szCs w:val="28"/>
              </w:rPr>
            </w:pPr>
            <w:r>
              <w:rPr>
                <w:rFonts w:hint="eastAsia" w:hAnsi="黑体" w:eastAsia="黑体"/>
                <w:sz w:val="28"/>
                <w:szCs w:val="28"/>
              </w:rPr>
              <w:t>（人民币）</w:t>
            </w:r>
          </w:p>
        </w:tc>
        <w:tc>
          <w:tcPr>
            <w:tcW w:w="7612" w:type="dxa"/>
            <w:tcBorders>
              <w:top w:val="nil"/>
              <w:left w:val="single" w:color="auto" w:sz="4" w:space="0"/>
              <w:bottom w:val="single" w:color="auto" w:sz="4" w:space="0"/>
              <w:right w:val="single" w:color="auto" w:sz="4" w:space="0"/>
            </w:tcBorders>
            <w:vAlign w:val="center"/>
          </w:tcPr>
          <w:p>
            <w:pPr>
              <w:spacing w:line="540" w:lineRule="exact"/>
              <w:ind w:right="-670"/>
              <w:rPr>
                <w:sz w:val="28"/>
                <w:szCs w:val="28"/>
              </w:rPr>
            </w:pPr>
            <w:r>
              <w:rPr>
                <w:rFonts w:hint="eastAsia"/>
                <w:sz w:val="28"/>
                <w:szCs w:val="28"/>
              </w:rPr>
              <w:t>小写：</w:t>
            </w:r>
            <w:r>
              <w:rPr>
                <w:sz w:val="28"/>
                <w:szCs w:val="28"/>
                <w:u w:val="single"/>
              </w:rPr>
              <w:t xml:space="preserve">                                   </w:t>
            </w:r>
          </w:p>
          <w:p>
            <w:pPr>
              <w:spacing w:line="540" w:lineRule="exact"/>
              <w:ind w:right="-670"/>
              <w:rPr>
                <w:sz w:val="28"/>
                <w:szCs w:val="28"/>
                <w:u w:val="single"/>
              </w:rPr>
            </w:pPr>
            <w:r>
              <w:rPr>
                <w:rFonts w:hint="eastAsia"/>
                <w:sz w:val="28"/>
                <w:szCs w:val="28"/>
              </w:rPr>
              <w:t>大写：</w:t>
            </w:r>
            <w:r>
              <w:rPr>
                <w:sz w:val="28"/>
                <w:szCs w:val="28"/>
                <w:u w:val="single"/>
              </w:rPr>
              <w:t xml:space="preserve">                                   </w:t>
            </w:r>
          </w:p>
        </w:tc>
      </w:tr>
    </w:tbl>
    <w:p>
      <w:pPr>
        <w:snapToGrid w:val="0"/>
        <w:spacing w:line="360" w:lineRule="auto"/>
        <w:ind w:firstLine="4305"/>
        <w:rPr>
          <w:rFonts w:ascii="宋体" w:hAnsi="宋体"/>
        </w:rPr>
      </w:pPr>
    </w:p>
    <w:p>
      <w:pPr>
        <w:snapToGrid w:val="0"/>
        <w:spacing w:line="360" w:lineRule="auto"/>
        <w:ind w:firstLine="4305"/>
        <w:rPr>
          <w:rFonts w:ascii="宋体" w:hAnsi="宋体"/>
        </w:rPr>
      </w:pPr>
    </w:p>
    <w:p>
      <w:pPr>
        <w:snapToGrid w:val="0"/>
        <w:spacing w:line="360" w:lineRule="auto"/>
        <w:ind w:firstLine="4305"/>
        <w:rPr>
          <w:rFonts w:ascii="宋体" w:hAnsi="宋体"/>
        </w:rPr>
      </w:pPr>
      <w:r>
        <w:rPr>
          <w:rFonts w:hint="eastAsia" w:ascii="宋体" w:hAnsi="宋体" w:eastAsia="宋体"/>
          <w:lang w:eastAsia="zh-CN"/>
        </w:rPr>
        <w:t>响应单位</w:t>
      </w:r>
      <w:r>
        <w:rPr>
          <w:rFonts w:hint="eastAsia" w:ascii="宋体" w:hAnsi="宋体"/>
        </w:rPr>
        <w:t>：（盖单位章）</w:t>
      </w:r>
    </w:p>
    <w:p>
      <w:pPr>
        <w:snapToGrid w:val="0"/>
        <w:spacing w:line="360" w:lineRule="auto"/>
        <w:ind w:firstLine="4305"/>
        <w:rPr>
          <w:rFonts w:ascii="宋体" w:hAnsi="宋体"/>
          <w:lang w:eastAsia="zh-CN"/>
        </w:rPr>
      </w:pPr>
      <w:r>
        <w:rPr>
          <w:rFonts w:hint="eastAsia" w:ascii="宋体" w:hAnsi="宋体"/>
          <w:lang w:eastAsia="zh-CN"/>
        </w:rPr>
        <w:t>法定代表人或其委托代理人：（签字）</w:t>
      </w:r>
    </w:p>
    <w:p>
      <w:pPr>
        <w:snapToGrid w:val="0"/>
        <w:spacing w:line="360" w:lineRule="auto"/>
        <w:ind w:firstLine="4305"/>
        <w:rPr>
          <w:rFonts w:ascii="宋体" w:hAnsi="宋体"/>
          <w:u w:val="single"/>
          <w:lang w:eastAsia="zh-CN"/>
        </w:rPr>
      </w:pPr>
      <w:r>
        <w:rPr>
          <w:rFonts w:hint="eastAsia" w:ascii="宋体" w:hAnsi="宋体"/>
          <w:lang w:eastAsia="zh-CN"/>
        </w:rPr>
        <w:t>地址：</w:t>
      </w:r>
    </w:p>
    <w:p>
      <w:pPr>
        <w:snapToGrid w:val="0"/>
        <w:spacing w:line="360" w:lineRule="auto"/>
        <w:ind w:firstLine="4305"/>
        <w:rPr>
          <w:rFonts w:ascii="宋体" w:hAnsi="宋体"/>
          <w:u w:val="single"/>
          <w:lang w:eastAsia="zh-CN"/>
        </w:rPr>
      </w:pPr>
      <w:r>
        <w:rPr>
          <w:rFonts w:hint="eastAsia" w:ascii="宋体" w:hAnsi="宋体"/>
          <w:lang w:eastAsia="zh-CN"/>
        </w:rPr>
        <w:t>电话：</w:t>
      </w:r>
    </w:p>
    <w:p>
      <w:pPr>
        <w:snapToGrid w:val="0"/>
        <w:spacing w:line="360" w:lineRule="auto"/>
        <w:ind w:firstLine="432" w:firstLineChars="180"/>
        <w:jc w:val="right"/>
        <w:rPr>
          <w:rFonts w:ascii="宋体" w:hAnsi="宋体"/>
          <w:bCs/>
          <w:lang w:eastAsia="zh-CN"/>
        </w:rPr>
      </w:pPr>
      <w:r>
        <w:rPr>
          <w:rFonts w:hint="eastAsia" w:ascii="宋体" w:hAnsi="宋体"/>
          <w:u w:val="single"/>
          <w:lang w:eastAsia="zh-CN"/>
        </w:rPr>
        <w:t xml:space="preserve">    </w:t>
      </w:r>
      <w:r>
        <w:rPr>
          <w:rFonts w:hint="eastAsia" w:ascii="宋体" w:hAnsi="宋体"/>
          <w:lang w:eastAsia="zh-CN"/>
        </w:rPr>
        <w:t>年</w:t>
      </w:r>
      <w:r>
        <w:rPr>
          <w:rFonts w:hint="eastAsia" w:ascii="宋体" w:hAnsi="宋体"/>
          <w:u w:val="single"/>
          <w:lang w:eastAsia="zh-CN"/>
        </w:rPr>
        <w:t xml:space="preserve">    </w:t>
      </w:r>
      <w:r>
        <w:rPr>
          <w:rFonts w:hint="eastAsia" w:ascii="宋体" w:hAnsi="宋体"/>
          <w:lang w:eastAsia="zh-CN"/>
        </w:rPr>
        <w:t>月</w:t>
      </w:r>
      <w:r>
        <w:rPr>
          <w:rFonts w:hint="eastAsia" w:ascii="宋体" w:hAnsi="宋体"/>
          <w:u w:val="single"/>
          <w:lang w:eastAsia="zh-CN"/>
        </w:rPr>
        <w:t xml:space="preserve">    </w:t>
      </w:r>
      <w:r>
        <w:rPr>
          <w:rFonts w:hint="eastAsia" w:ascii="宋体" w:hAnsi="宋体"/>
          <w:lang w:eastAsia="zh-CN"/>
        </w:rPr>
        <w:t>日</w:t>
      </w:r>
    </w:p>
    <w:p>
      <w:pPr>
        <w:rPr>
          <w:rFonts w:ascii="宋体" w:hAnsi="宋体"/>
          <w:bCs/>
          <w:sz w:val="30"/>
          <w:lang w:eastAsia="zh-CN"/>
        </w:rPr>
      </w:pPr>
    </w:p>
    <w:p>
      <w:pPr>
        <w:rPr>
          <w:rFonts w:ascii="宋体" w:hAnsi="宋体"/>
          <w:bCs/>
          <w:sz w:val="30"/>
          <w:lang w:eastAsia="zh-CN"/>
        </w:rPr>
      </w:pPr>
    </w:p>
    <w:p>
      <w:pPr>
        <w:rPr>
          <w:rFonts w:ascii="宋体" w:hAnsi="宋体"/>
          <w:bCs/>
          <w:sz w:val="30"/>
          <w:lang w:eastAsia="zh-CN"/>
        </w:rPr>
      </w:pPr>
    </w:p>
    <w:p>
      <w:pPr>
        <w:rPr>
          <w:rFonts w:ascii="宋体" w:hAnsi="宋体"/>
          <w:bCs/>
          <w:sz w:val="30"/>
          <w:lang w:eastAsia="zh-CN"/>
        </w:rPr>
      </w:pPr>
    </w:p>
    <w:p>
      <w:pPr>
        <w:spacing w:line="360" w:lineRule="auto"/>
        <w:ind w:firstLine="5520" w:firstLineChars="2300"/>
        <w:rPr>
          <w:rFonts w:ascii="宋体" w:hAnsi="宋体"/>
          <w:lang w:eastAsia="zh-CN"/>
        </w:rPr>
      </w:pPr>
    </w:p>
    <w:p>
      <w:pPr>
        <w:spacing w:line="360" w:lineRule="auto"/>
        <w:ind w:firstLine="5520" w:firstLineChars="2300"/>
        <w:rPr>
          <w:rFonts w:ascii="宋体" w:hAnsi="宋体"/>
          <w:lang w:eastAsia="zh-CN"/>
        </w:rPr>
      </w:pPr>
    </w:p>
    <w:p>
      <w:pPr>
        <w:spacing w:line="360" w:lineRule="auto"/>
        <w:ind w:firstLine="5520" w:firstLineChars="2300"/>
        <w:rPr>
          <w:rFonts w:ascii="宋体" w:hAnsi="宋体"/>
          <w:lang w:eastAsia="zh-CN"/>
        </w:rPr>
      </w:pPr>
    </w:p>
    <w:p>
      <w:pPr>
        <w:spacing w:line="360" w:lineRule="auto"/>
        <w:ind w:firstLine="5520" w:firstLineChars="2300"/>
        <w:rPr>
          <w:rFonts w:ascii="宋体" w:hAnsi="宋体"/>
          <w:lang w:eastAsia="zh-CN"/>
        </w:rPr>
      </w:pPr>
    </w:p>
    <w:p>
      <w:pPr>
        <w:spacing w:line="360" w:lineRule="auto"/>
        <w:ind w:firstLine="5520" w:firstLineChars="2300"/>
        <w:rPr>
          <w:rFonts w:ascii="宋体" w:hAnsi="宋体"/>
          <w:lang w:eastAsia="zh-CN"/>
        </w:rPr>
      </w:pPr>
    </w:p>
    <w:p>
      <w:pPr>
        <w:autoSpaceDE w:val="0"/>
        <w:autoSpaceDN w:val="0"/>
        <w:adjustRightInd w:val="0"/>
        <w:spacing w:line="360" w:lineRule="auto"/>
        <w:jc w:val="center"/>
        <w:rPr>
          <w:rFonts w:ascii="宋体" w:hAnsi="宋体"/>
          <w:b/>
          <w:bCs/>
          <w:lang w:eastAsia="zh-CN"/>
        </w:rPr>
      </w:pPr>
      <w:bookmarkStart w:id="81" w:name="_Toc55705179"/>
      <w:bookmarkStart w:id="82" w:name="_Toc54280779"/>
      <w:bookmarkStart w:id="83" w:name="_Toc54280353"/>
      <w:bookmarkStart w:id="84" w:name="_Toc54291535"/>
      <w:bookmarkStart w:id="85" w:name="_Toc54372666"/>
      <w:bookmarkStart w:id="86" w:name="_Toc55639404"/>
      <w:bookmarkStart w:id="87" w:name="_Toc54281631"/>
      <w:bookmarkStart w:id="88" w:name="_Toc54278970"/>
      <w:bookmarkStart w:id="89" w:name="_Toc55654551"/>
      <w:bookmarkStart w:id="90" w:name="_Toc54281205"/>
    </w:p>
    <w:p>
      <w:pPr>
        <w:autoSpaceDE w:val="0"/>
        <w:autoSpaceDN w:val="0"/>
        <w:adjustRightInd w:val="0"/>
        <w:spacing w:line="360" w:lineRule="auto"/>
        <w:jc w:val="both"/>
        <w:rPr>
          <w:rFonts w:ascii="宋体" w:hAnsi="宋体"/>
          <w:b/>
          <w:bCs/>
          <w:lang w:eastAsia="zh-CN"/>
        </w:rPr>
      </w:pPr>
    </w:p>
    <w:p>
      <w:pPr>
        <w:autoSpaceDE w:val="0"/>
        <w:autoSpaceDN w:val="0"/>
        <w:adjustRightInd w:val="0"/>
        <w:spacing w:line="360" w:lineRule="auto"/>
        <w:jc w:val="center"/>
        <w:rPr>
          <w:rFonts w:ascii="宋体" w:hAnsi="宋体"/>
          <w:b/>
          <w:bCs/>
          <w:lang w:eastAsia="zh-CN"/>
        </w:rPr>
      </w:pPr>
      <w:r>
        <w:rPr>
          <w:rFonts w:hint="eastAsia" w:ascii="宋体" w:hAnsi="宋体"/>
          <w:b/>
          <w:bCs/>
          <w:lang w:eastAsia="zh-CN"/>
        </w:rPr>
        <w:t>四、资格证明文件</w:t>
      </w:r>
    </w:p>
    <w:p>
      <w:pPr>
        <w:autoSpaceDE w:val="0"/>
        <w:autoSpaceDN w:val="0"/>
        <w:adjustRightInd w:val="0"/>
        <w:spacing w:line="360" w:lineRule="auto"/>
        <w:rPr>
          <w:rFonts w:ascii="宋体" w:hAnsi="宋体"/>
          <w:bCs/>
          <w:lang w:eastAsia="zh-CN"/>
        </w:rPr>
      </w:pPr>
      <w:r>
        <w:rPr>
          <w:rFonts w:hint="eastAsia" w:ascii="宋体" w:hAnsi="宋体"/>
          <w:bCs/>
          <w:lang w:eastAsia="zh-CN"/>
        </w:rPr>
        <w:t>格式自拟，加盖公章。</w:t>
      </w: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bookmarkEnd w:id="81"/>
    <w:bookmarkEnd w:id="82"/>
    <w:bookmarkEnd w:id="83"/>
    <w:bookmarkEnd w:id="84"/>
    <w:bookmarkEnd w:id="85"/>
    <w:bookmarkEnd w:id="86"/>
    <w:bookmarkEnd w:id="87"/>
    <w:bookmarkEnd w:id="88"/>
    <w:bookmarkEnd w:id="89"/>
    <w:bookmarkEnd w:id="90"/>
    <w:p>
      <w:pPr>
        <w:autoSpaceDE w:val="0"/>
        <w:autoSpaceDN w:val="0"/>
        <w:adjustRightInd w:val="0"/>
        <w:spacing w:line="360" w:lineRule="auto"/>
        <w:jc w:val="both"/>
        <w:rPr>
          <w:rFonts w:ascii="宋体" w:hAnsi="宋体"/>
          <w:b/>
          <w:bCs/>
          <w:lang w:eastAsia="zh-CN"/>
        </w:rPr>
      </w:pPr>
    </w:p>
    <w:p>
      <w:pPr>
        <w:autoSpaceDE w:val="0"/>
        <w:autoSpaceDN w:val="0"/>
        <w:adjustRightInd w:val="0"/>
        <w:spacing w:line="360" w:lineRule="auto"/>
        <w:jc w:val="center"/>
        <w:rPr>
          <w:rFonts w:ascii="宋体" w:hAnsi="宋体"/>
          <w:b/>
          <w:bCs/>
          <w:lang w:eastAsia="zh-CN"/>
        </w:rPr>
      </w:pPr>
      <w:r>
        <w:rPr>
          <w:rFonts w:hint="eastAsia" w:ascii="宋体" w:hAnsi="宋体" w:eastAsia="宋体"/>
          <w:b/>
          <w:bCs/>
          <w:lang w:eastAsia="zh-CN"/>
        </w:rPr>
        <w:t>五</w:t>
      </w:r>
      <w:r>
        <w:rPr>
          <w:rFonts w:hint="eastAsia" w:ascii="宋体" w:hAnsi="宋体"/>
          <w:b/>
          <w:bCs/>
          <w:lang w:eastAsia="zh-CN"/>
        </w:rPr>
        <w:t>、响应承诺</w:t>
      </w:r>
    </w:p>
    <w:p>
      <w:pPr>
        <w:autoSpaceDE w:val="0"/>
        <w:autoSpaceDN w:val="0"/>
        <w:adjustRightInd w:val="0"/>
        <w:spacing w:line="360" w:lineRule="auto"/>
        <w:rPr>
          <w:rFonts w:ascii="宋体" w:hAnsi="宋体"/>
          <w:lang w:eastAsia="zh-CN"/>
        </w:rPr>
      </w:pPr>
      <w:r>
        <w:rPr>
          <w:rFonts w:hint="eastAsia" w:ascii="宋体" w:hAnsi="宋体"/>
          <w:lang w:eastAsia="zh-CN"/>
        </w:rPr>
        <w:t>询比采购文件中涉及的承诺，格式自拟。</w:t>
      </w: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Cs/>
          <w:lang w:eastAsia="zh-CN"/>
        </w:rPr>
      </w:pPr>
      <w:r>
        <w:rPr>
          <w:rFonts w:hint="eastAsia" w:ascii="宋体" w:hAnsi="宋体" w:eastAsia="宋体"/>
          <w:b/>
          <w:bCs/>
          <w:lang w:eastAsia="zh-CN"/>
        </w:rPr>
        <w:t>六</w:t>
      </w:r>
      <w:r>
        <w:rPr>
          <w:rFonts w:hint="eastAsia" w:ascii="宋体" w:hAnsi="宋体"/>
          <w:b/>
          <w:bCs/>
          <w:lang w:eastAsia="zh-CN"/>
        </w:rPr>
        <w:t>、评审办法中涉及的相关材料</w:t>
      </w:r>
    </w:p>
    <w:p>
      <w:pPr>
        <w:adjustRightInd w:val="0"/>
        <w:snapToGrid w:val="0"/>
        <w:spacing w:line="360" w:lineRule="auto"/>
        <w:rPr>
          <w:rFonts w:ascii="黑体" w:eastAsia="黑体"/>
          <w:b/>
          <w:bCs/>
          <w:sz w:val="28"/>
          <w:szCs w:val="28"/>
          <w:lang w:eastAsia="zh-CN"/>
        </w:rPr>
      </w:pPr>
    </w:p>
    <w:p>
      <w:pPr>
        <w:widowControl/>
        <w:topLinePunct/>
        <w:adjustRightInd w:val="0"/>
        <w:snapToGrid w:val="0"/>
        <w:spacing w:beforeLines="100" w:line="360" w:lineRule="auto"/>
        <w:outlineLvl w:val="0"/>
        <w:rPr>
          <w:rFonts w:ascii="宋体" w:hAnsi="宋体"/>
          <w:szCs w:val="21"/>
          <w:lang w:eastAsia="zh-CN"/>
        </w:rPr>
      </w:pPr>
    </w:p>
    <w:p>
      <w:pPr>
        <w:spacing w:line="360" w:lineRule="auto"/>
        <w:rPr>
          <w:rFonts w:ascii="宋体" w:hAnsi="宋体" w:eastAsia="宋体" w:cs="宋体"/>
          <w:sz w:val="28"/>
          <w:szCs w:val="28"/>
          <w:lang w:eastAsia="zh-CN"/>
        </w:rPr>
      </w:pPr>
    </w:p>
    <w:sectPr>
      <w:pgSz w:w="11900" w:h="16840"/>
      <w:pgMar w:top="1440" w:right="1800" w:bottom="1440" w:left="1800" w:header="1022" w:footer="620" w:gutter="0"/>
      <w:pgNumType w:fmt="numberInDash"/>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zh-TW" w:eastAsia="zh-TW" w:bidi="zh-TW"/>
      </w:rPr>
    </w:lvl>
  </w:abstractNum>
  <w:abstractNum w:abstractNumId="1">
    <w:nsid w:val="4FC45461"/>
    <w:multiLevelType w:val="singleLevel"/>
    <w:tmpl w:val="4FC45461"/>
    <w:lvl w:ilvl="0" w:tentative="0">
      <w:start w:val="2"/>
      <w:numFmt w:val="chineseCounting"/>
      <w:suff w:val="space"/>
      <w:lvlText w:val="第%1条"/>
      <w:lvlJc w:val="left"/>
      <w:pPr>
        <w:ind w:left="562" w:leftChars="0" w:firstLine="0" w:firstLineChars="0"/>
      </w:pPr>
      <w:rPr>
        <w:rFonts w:hint="eastAsia"/>
      </w:rPr>
    </w:lvl>
  </w:abstractNum>
  <w:abstractNum w:abstractNumId="2">
    <w:nsid w:val="72B6C982"/>
    <w:multiLevelType w:val="singleLevel"/>
    <w:tmpl w:val="72B6C982"/>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0"/>
  <w:bordersDoNotSurroundFooter w:val="0"/>
  <w:documentProtection w:enforcement="0"/>
  <w:defaultTabStop w:val="420"/>
  <w:evenAndOddHeaders w:val="1"/>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ZDExYzc4MTBmZTc4NTFhNjg3YWFmN2JkYjBlNmViNDIifQ=="/>
  </w:docVars>
  <w:rsids>
    <w:rsidRoot w:val="00172A27"/>
    <w:rsid w:val="00046C72"/>
    <w:rsid w:val="00050EF7"/>
    <w:rsid w:val="0006283D"/>
    <w:rsid w:val="0007503B"/>
    <w:rsid w:val="0013505C"/>
    <w:rsid w:val="00220C48"/>
    <w:rsid w:val="00295C70"/>
    <w:rsid w:val="00317108"/>
    <w:rsid w:val="00357A26"/>
    <w:rsid w:val="00374AF7"/>
    <w:rsid w:val="003E09E2"/>
    <w:rsid w:val="00481F66"/>
    <w:rsid w:val="004C1A68"/>
    <w:rsid w:val="004C3C4B"/>
    <w:rsid w:val="004D4AF6"/>
    <w:rsid w:val="004E2BA4"/>
    <w:rsid w:val="00533BAB"/>
    <w:rsid w:val="00582E69"/>
    <w:rsid w:val="00585E2A"/>
    <w:rsid w:val="0060577A"/>
    <w:rsid w:val="00644F9E"/>
    <w:rsid w:val="00687326"/>
    <w:rsid w:val="006911F9"/>
    <w:rsid w:val="006A07E2"/>
    <w:rsid w:val="007E260F"/>
    <w:rsid w:val="008648D5"/>
    <w:rsid w:val="008D4061"/>
    <w:rsid w:val="00960380"/>
    <w:rsid w:val="00967449"/>
    <w:rsid w:val="009918AA"/>
    <w:rsid w:val="009F7DFD"/>
    <w:rsid w:val="00A95A9A"/>
    <w:rsid w:val="00AC39E2"/>
    <w:rsid w:val="00B05F8E"/>
    <w:rsid w:val="00B14425"/>
    <w:rsid w:val="00B41D27"/>
    <w:rsid w:val="00B42307"/>
    <w:rsid w:val="00BF55C7"/>
    <w:rsid w:val="00C130C8"/>
    <w:rsid w:val="00C51323"/>
    <w:rsid w:val="00C72F8A"/>
    <w:rsid w:val="00CF0149"/>
    <w:rsid w:val="00D3727B"/>
    <w:rsid w:val="00DF22F4"/>
    <w:rsid w:val="00E1250D"/>
    <w:rsid w:val="00E21582"/>
    <w:rsid w:val="00E324ED"/>
    <w:rsid w:val="00E703B0"/>
    <w:rsid w:val="00E83C20"/>
    <w:rsid w:val="00E865C2"/>
    <w:rsid w:val="00EC73D2"/>
    <w:rsid w:val="00EF7BE6"/>
    <w:rsid w:val="00F261E6"/>
    <w:rsid w:val="00FB3A67"/>
    <w:rsid w:val="00FE7B94"/>
    <w:rsid w:val="013B2B96"/>
    <w:rsid w:val="01730582"/>
    <w:rsid w:val="017C6D0A"/>
    <w:rsid w:val="01B666C0"/>
    <w:rsid w:val="01D86637"/>
    <w:rsid w:val="022F4876"/>
    <w:rsid w:val="02475266"/>
    <w:rsid w:val="026659F0"/>
    <w:rsid w:val="028B5457"/>
    <w:rsid w:val="02ED6112"/>
    <w:rsid w:val="02FE3E7B"/>
    <w:rsid w:val="031F2043"/>
    <w:rsid w:val="035C5045"/>
    <w:rsid w:val="03681C3C"/>
    <w:rsid w:val="037D56E7"/>
    <w:rsid w:val="038A7E04"/>
    <w:rsid w:val="03DF1624"/>
    <w:rsid w:val="040C2A1E"/>
    <w:rsid w:val="04180F6C"/>
    <w:rsid w:val="04732647"/>
    <w:rsid w:val="04893C18"/>
    <w:rsid w:val="04A22F2C"/>
    <w:rsid w:val="04A53028"/>
    <w:rsid w:val="04CF6AD3"/>
    <w:rsid w:val="050A537C"/>
    <w:rsid w:val="05455959"/>
    <w:rsid w:val="05563D80"/>
    <w:rsid w:val="0575019B"/>
    <w:rsid w:val="05B9052D"/>
    <w:rsid w:val="062A7152"/>
    <w:rsid w:val="064F49ED"/>
    <w:rsid w:val="067D155B"/>
    <w:rsid w:val="06B84C89"/>
    <w:rsid w:val="06DD649D"/>
    <w:rsid w:val="06E86ABF"/>
    <w:rsid w:val="070A2FBC"/>
    <w:rsid w:val="071B13D3"/>
    <w:rsid w:val="0781151E"/>
    <w:rsid w:val="07893F2F"/>
    <w:rsid w:val="079B27D6"/>
    <w:rsid w:val="087F780C"/>
    <w:rsid w:val="088A6319"/>
    <w:rsid w:val="08F33D56"/>
    <w:rsid w:val="0926237D"/>
    <w:rsid w:val="097C3D4B"/>
    <w:rsid w:val="097E7AC3"/>
    <w:rsid w:val="098350DA"/>
    <w:rsid w:val="098B0432"/>
    <w:rsid w:val="09907166"/>
    <w:rsid w:val="099E3CC2"/>
    <w:rsid w:val="09AD2157"/>
    <w:rsid w:val="0A1B17B6"/>
    <w:rsid w:val="0A344626"/>
    <w:rsid w:val="0A3B7763"/>
    <w:rsid w:val="0AA7129C"/>
    <w:rsid w:val="0AE222D4"/>
    <w:rsid w:val="0AEE4799"/>
    <w:rsid w:val="0B3148C5"/>
    <w:rsid w:val="0B3643CE"/>
    <w:rsid w:val="0BF64289"/>
    <w:rsid w:val="0C252478"/>
    <w:rsid w:val="0C2F779B"/>
    <w:rsid w:val="0C4F0FDA"/>
    <w:rsid w:val="0C540364"/>
    <w:rsid w:val="0C6A432F"/>
    <w:rsid w:val="0C727D3B"/>
    <w:rsid w:val="0C7D22B4"/>
    <w:rsid w:val="0C8F023A"/>
    <w:rsid w:val="0CCA3EA5"/>
    <w:rsid w:val="0D0F4ED6"/>
    <w:rsid w:val="0D1A3FA7"/>
    <w:rsid w:val="0D350DE1"/>
    <w:rsid w:val="0D3861DB"/>
    <w:rsid w:val="0D613984"/>
    <w:rsid w:val="0D6945E7"/>
    <w:rsid w:val="0D8B35F4"/>
    <w:rsid w:val="0D8F0AE7"/>
    <w:rsid w:val="0DEB14A0"/>
    <w:rsid w:val="0E3177FA"/>
    <w:rsid w:val="0E5057A7"/>
    <w:rsid w:val="0E6F0323"/>
    <w:rsid w:val="0E94782B"/>
    <w:rsid w:val="0ED805F3"/>
    <w:rsid w:val="0EE02FCE"/>
    <w:rsid w:val="0F7F1A2C"/>
    <w:rsid w:val="0FD47720"/>
    <w:rsid w:val="101D191F"/>
    <w:rsid w:val="103B4960"/>
    <w:rsid w:val="104355C3"/>
    <w:rsid w:val="10523A58"/>
    <w:rsid w:val="105C6685"/>
    <w:rsid w:val="10B85FB1"/>
    <w:rsid w:val="10CF50A9"/>
    <w:rsid w:val="110E5BD1"/>
    <w:rsid w:val="116326B4"/>
    <w:rsid w:val="11645019"/>
    <w:rsid w:val="11877D98"/>
    <w:rsid w:val="119E7AE3"/>
    <w:rsid w:val="11AC53EA"/>
    <w:rsid w:val="11C20769"/>
    <w:rsid w:val="11C75D80"/>
    <w:rsid w:val="11CC3396"/>
    <w:rsid w:val="11CE5360"/>
    <w:rsid w:val="12463148"/>
    <w:rsid w:val="124D44D7"/>
    <w:rsid w:val="125D4D41"/>
    <w:rsid w:val="12645064"/>
    <w:rsid w:val="126E269F"/>
    <w:rsid w:val="12C14EC5"/>
    <w:rsid w:val="12D107B0"/>
    <w:rsid w:val="12EF1CB4"/>
    <w:rsid w:val="12F54DF0"/>
    <w:rsid w:val="13196AAF"/>
    <w:rsid w:val="134A4EBA"/>
    <w:rsid w:val="13717017"/>
    <w:rsid w:val="13806B2E"/>
    <w:rsid w:val="13BB7C9E"/>
    <w:rsid w:val="14087F0D"/>
    <w:rsid w:val="141352AC"/>
    <w:rsid w:val="1468384A"/>
    <w:rsid w:val="149363ED"/>
    <w:rsid w:val="149A7D65"/>
    <w:rsid w:val="14BE16BC"/>
    <w:rsid w:val="14F0383F"/>
    <w:rsid w:val="14FB46BE"/>
    <w:rsid w:val="14FF2E99"/>
    <w:rsid w:val="15095912"/>
    <w:rsid w:val="15B30AF5"/>
    <w:rsid w:val="15C727F2"/>
    <w:rsid w:val="160C6457"/>
    <w:rsid w:val="1635775C"/>
    <w:rsid w:val="163836F0"/>
    <w:rsid w:val="163B1BD0"/>
    <w:rsid w:val="168C513C"/>
    <w:rsid w:val="16943877"/>
    <w:rsid w:val="16C805D0"/>
    <w:rsid w:val="16E618FD"/>
    <w:rsid w:val="16EB2510"/>
    <w:rsid w:val="1706734A"/>
    <w:rsid w:val="17173305"/>
    <w:rsid w:val="179761F4"/>
    <w:rsid w:val="18245CDA"/>
    <w:rsid w:val="18267CA4"/>
    <w:rsid w:val="18C529AD"/>
    <w:rsid w:val="18D21BDA"/>
    <w:rsid w:val="18EB2C9C"/>
    <w:rsid w:val="18EF453A"/>
    <w:rsid w:val="18F338FE"/>
    <w:rsid w:val="18FA6A3B"/>
    <w:rsid w:val="19644C42"/>
    <w:rsid w:val="199D21E8"/>
    <w:rsid w:val="19A30E80"/>
    <w:rsid w:val="19A8293B"/>
    <w:rsid w:val="19E020D4"/>
    <w:rsid w:val="19F53DD2"/>
    <w:rsid w:val="19FF69FF"/>
    <w:rsid w:val="1AE654C9"/>
    <w:rsid w:val="1AEE0311"/>
    <w:rsid w:val="1AF57E02"/>
    <w:rsid w:val="1AFA71C6"/>
    <w:rsid w:val="1B03607B"/>
    <w:rsid w:val="1B2343BB"/>
    <w:rsid w:val="1B2E6E70"/>
    <w:rsid w:val="1B34092A"/>
    <w:rsid w:val="1B4D19EC"/>
    <w:rsid w:val="1B9D1072"/>
    <w:rsid w:val="1B9E3FF5"/>
    <w:rsid w:val="1BA23AE5"/>
    <w:rsid w:val="1BBC526C"/>
    <w:rsid w:val="1BBE01F3"/>
    <w:rsid w:val="1BED0AD9"/>
    <w:rsid w:val="1C042324"/>
    <w:rsid w:val="1C4A5F2B"/>
    <w:rsid w:val="1CAC2742"/>
    <w:rsid w:val="1CB533A4"/>
    <w:rsid w:val="1CBA09BB"/>
    <w:rsid w:val="1D5A3F4C"/>
    <w:rsid w:val="1D6923E1"/>
    <w:rsid w:val="1E2E1F24"/>
    <w:rsid w:val="1E454BFC"/>
    <w:rsid w:val="1E4946EC"/>
    <w:rsid w:val="1E5103DE"/>
    <w:rsid w:val="1EB37DB8"/>
    <w:rsid w:val="1EC10726"/>
    <w:rsid w:val="1EC2624D"/>
    <w:rsid w:val="1ECE002B"/>
    <w:rsid w:val="1EE371AA"/>
    <w:rsid w:val="1EED3748"/>
    <w:rsid w:val="1F06438B"/>
    <w:rsid w:val="1F0A5E83"/>
    <w:rsid w:val="1F2E47C4"/>
    <w:rsid w:val="1F4B6242"/>
    <w:rsid w:val="1F5A27BF"/>
    <w:rsid w:val="1F645556"/>
    <w:rsid w:val="205E2B57"/>
    <w:rsid w:val="206B0B78"/>
    <w:rsid w:val="20D3029D"/>
    <w:rsid w:val="20DF30E6"/>
    <w:rsid w:val="2129610F"/>
    <w:rsid w:val="21AD4F92"/>
    <w:rsid w:val="21DD3A16"/>
    <w:rsid w:val="21DE339D"/>
    <w:rsid w:val="21F030D1"/>
    <w:rsid w:val="220152DE"/>
    <w:rsid w:val="226561A9"/>
    <w:rsid w:val="22880EF6"/>
    <w:rsid w:val="22925F36"/>
    <w:rsid w:val="22B61C24"/>
    <w:rsid w:val="22D56B65"/>
    <w:rsid w:val="2310201C"/>
    <w:rsid w:val="231E77CA"/>
    <w:rsid w:val="23847F75"/>
    <w:rsid w:val="23867849"/>
    <w:rsid w:val="23906919"/>
    <w:rsid w:val="2392443F"/>
    <w:rsid w:val="239A7798"/>
    <w:rsid w:val="23AD74CB"/>
    <w:rsid w:val="23E6478B"/>
    <w:rsid w:val="24134E54"/>
    <w:rsid w:val="25164BFC"/>
    <w:rsid w:val="25551BC9"/>
    <w:rsid w:val="256C6F12"/>
    <w:rsid w:val="25D7082F"/>
    <w:rsid w:val="25E15AAF"/>
    <w:rsid w:val="25EC3BAF"/>
    <w:rsid w:val="26022290"/>
    <w:rsid w:val="263E440B"/>
    <w:rsid w:val="26A30712"/>
    <w:rsid w:val="26D7485F"/>
    <w:rsid w:val="27070CA1"/>
    <w:rsid w:val="273870AC"/>
    <w:rsid w:val="27716A62"/>
    <w:rsid w:val="27871DE1"/>
    <w:rsid w:val="27BF77CD"/>
    <w:rsid w:val="27CB6172"/>
    <w:rsid w:val="28173165"/>
    <w:rsid w:val="28885E11"/>
    <w:rsid w:val="28BF61F2"/>
    <w:rsid w:val="28E76FDC"/>
    <w:rsid w:val="28F33F80"/>
    <w:rsid w:val="29883BEF"/>
    <w:rsid w:val="299407E6"/>
    <w:rsid w:val="29B6075C"/>
    <w:rsid w:val="29BD1AEA"/>
    <w:rsid w:val="29E67293"/>
    <w:rsid w:val="29FA689B"/>
    <w:rsid w:val="29FC6AB7"/>
    <w:rsid w:val="2A0140CD"/>
    <w:rsid w:val="2A050A46"/>
    <w:rsid w:val="2A1C79AB"/>
    <w:rsid w:val="2A68414C"/>
    <w:rsid w:val="2A8473CD"/>
    <w:rsid w:val="2AB56C65"/>
    <w:rsid w:val="2AB949A8"/>
    <w:rsid w:val="2AD43590"/>
    <w:rsid w:val="2AD6555A"/>
    <w:rsid w:val="2B033E75"/>
    <w:rsid w:val="2B2A7653"/>
    <w:rsid w:val="2B4F0E68"/>
    <w:rsid w:val="2B6D7540"/>
    <w:rsid w:val="2B8E1990"/>
    <w:rsid w:val="2BC43604"/>
    <w:rsid w:val="2C3F712F"/>
    <w:rsid w:val="2C4E1120"/>
    <w:rsid w:val="2C526E62"/>
    <w:rsid w:val="2CB52F4D"/>
    <w:rsid w:val="2CB95E34"/>
    <w:rsid w:val="2CBC077F"/>
    <w:rsid w:val="2CC37386"/>
    <w:rsid w:val="2CF03F85"/>
    <w:rsid w:val="2CF9108B"/>
    <w:rsid w:val="2D151C3D"/>
    <w:rsid w:val="2D19172E"/>
    <w:rsid w:val="2D1E0AF2"/>
    <w:rsid w:val="2D4F15F3"/>
    <w:rsid w:val="2D7B23E8"/>
    <w:rsid w:val="2D807AA5"/>
    <w:rsid w:val="2D83129D"/>
    <w:rsid w:val="2DB2578B"/>
    <w:rsid w:val="2DCE2518"/>
    <w:rsid w:val="2DE47F8D"/>
    <w:rsid w:val="2DF83A39"/>
    <w:rsid w:val="2E185DE1"/>
    <w:rsid w:val="2E3600BD"/>
    <w:rsid w:val="2E425770"/>
    <w:rsid w:val="2E514EF7"/>
    <w:rsid w:val="2E5642BC"/>
    <w:rsid w:val="2E853436"/>
    <w:rsid w:val="2EC851B9"/>
    <w:rsid w:val="2ED718A0"/>
    <w:rsid w:val="2ED95618"/>
    <w:rsid w:val="2F1A79DF"/>
    <w:rsid w:val="2F2E2B6D"/>
    <w:rsid w:val="2F520F27"/>
    <w:rsid w:val="2F5527C5"/>
    <w:rsid w:val="2FC61774"/>
    <w:rsid w:val="2FCA31B3"/>
    <w:rsid w:val="2FD22068"/>
    <w:rsid w:val="2FDB454A"/>
    <w:rsid w:val="2FE222AB"/>
    <w:rsid w:val="2FE53B49"/>
    <w:rsid w:val="2FF67B04"/>
    <w:rsid w:val="30275F10"/>
    <w:rsid w:val="30353943"/>
    <w:rsid w:val="30442F65"/>
    <w:rsid w:val="30BA044C"/>
    <w:rsid w:val="30EB1633"/>
    <w:rsid w:val="30F06C49"/>
    <w:rsid w:val="30FF50DE"/>
    <w:rsid w:val="312608BD"/>
    <w:rsid w:val="313A6116"/>
    <w:rsid w:val="313A7EC4"/>
    <w:rsid w:val="315A57EF"/>
    <w:rsid w:val="31F2079F"/>
    <w:rsid w:val="32B36180"/>
    <w:rsid w:val="332E3A59"/>
    <w:rsid w:val="335214F5"/>
    <w:rsid w:val="335F3C12"/>
    <w:rsid w:val="33802506"/>
    <w:rsid w:val="3388382B"/>
    <w:rsid w:val="33E74334"/>
    <w:rsid w:val="340413AD"/>
    <w:rsid w:val="34207846"/>
    <w:rsid w:val="342866FA"/>
    <w:rsid w:val="344277BC"/>
    <w:rsid w:val="34733E19"/>
    <w:rsid w:val="347656B7"/>
    <w:rsid w:val="349A75F8"/>
    <w:rsid w:val="34DD74E5"/>
    <w:rsid w:val="353F1F4D"/>
    <w:rsid w:val="35952824"/>
    <w:rsid w:val="35C6441D"/>
    <w:rsid w:val="35EB1EF3"/>
    <w:rsid w:val="362058DB"/>
    <w:rsid w:val="368F480F"/>
    <w:rsid w:val="36B44275"/>
    <w:rsid w:val="374970B3"/>
    <w:rsid w:val="377F2E2A"/>
    <w:rsid w:val="379323FF"/>
    <w:rsid w:val="37D7646D"/>
    <w:rsid w:val="37E42938"/>
    <w:rsid w:val="38146732"/>
    <w:rsid w:val="382F0057"/>
    <w:rsid w:val="38487B1D"/>
    <w:rsid w:val="386D5023"/>
    <w:rsid w:val="387E56F1"/>
    <w:rsid w:val="38E53129"/>
    <w:rsid w:val="38EB1BA0"/>
    <w:rsid w:val="38FE5C7B"/>
    <w:rsid w:val="39365415"/>
    <w:rsid w:val="39436701"/>
    <w:rsid w:val="39B1665E"/>
    <w:rsid w:val="39E11825"/>
    <w:rsid w:val="39E5694E"/>
    <w:rsid w:val="3A183170"/>
    <w:rsid w:val="3A2B0CF2"/>
    <w:rsid w:val="3A35391F"/>
    <w:rsid w:val="3A4A2CCC"/>
    <w:rsid w:val="3A557B1D"/>
    <w:rsid w:val="3AC23405"/>
    <w:rsid w:val="3ADB44C6"/>
    <w:rsid w:val="3ADE5D64"/>
    <w:rsid w:val="3AE25855"/>
    <w:rsid w:val="3B2C4D22"/>
    <w:rsid w:val="3B3616FD"/>
    <w:rsid w:val="3B691AD2"/>
    <w:rsid w:val="3B8A37F6"/>
    <w:rsid w:val="3B9A7EDD"/>
    <w:rsid w:val="3BAB20EB"/>
    <w:rsid w:val="3BD72EE0"/>
    <w:rsid w:val="3C067321"/>
    <w:rsid w:val="3C2123AD"/>
    <w:rsid w:val="3C5E32B4"/>
    <w:rsid w:val="3D08071D"/>
    <w:rsid w:val="3D7A7FC6"/>
    <w:rsid w:val="3D7B5AED"/>
    <w:rsid w:val="3DBE279E"/>
    <w:rsid w:val="3DDF607B"/>
    <w:rsid w:val="3E7F160D"/>
    <w:rsid w:val="3E834185"/>
    <w:rsid w:val="3E8A6FE3"/>
    <w:rsid w:val="3EAD7F28"/>
    <w:rsid w:val="3EC21A15"/>
    <w:rsid w:val="3ED2701E"/>
    <w:rsid w:val="3F0C10F2"/>
    <w:rsid w:val="3F6F1681"/>
    <w:rsid w:val="3F793AA4"/>
    <w:rsid w:val="3F8769CB"/>
    <w:rsid w:val="3FD00372"/>
    <w:rsid w:val="3FE07E89"/>
    <w:rsid w:val="402B3E98"/>
    <w:rsid w:val="402C5AA0"/>
    <w:rsid w:val="403A4AB5"/>
    <w:rsid w:val="404C31FF"/>
    <w:rsid w:val="407707ED"/>
    <w:rsid w:val="40972C3D"/>
    <w:rsid w:val="40E1035D"/>
    <w:rsid w:val="4182744A"/>
    <w:rsid w:val="419D13E4"/>
    <w:rsid w:val="41F836BE"/>
    <w:rsid w:val="41F83BB0"/>
    <w:rsid w:val="423A0CFF"/>
    <w:rsid w:val="42A20F87"/>
    <w:rsid w:val="42C41CE4"/>
    <w:rsid w:val="42DC527F"/>
    <w:rsid w:val="43244531"/>
    <w:rsid w:val="43301127"/>
    <w:rsid w:val="43614A62"/>
    <w:rsid w:val="436C6603"/>
    <w:rsid w:val="4387343D"/>
    <w:rsid w:val="43882D11"/>
    <w:rsid w:val="439873F8"/>
    <w:rsid w:val="43C024AB"/>
    <w:rsid w:val="43E706ED"/>
    <w:rsid w:val="440A1978"/>
    <w:rsid w:val="44224F14"/>
    <w:rsid w:val="4453331F"/>
    <w:rsid w:val="44C935E1"/>
    <w:rsid w:val="44D2693A"/>
    <w:rsid w:val="44F06DC0"/>
    <w:rsid w:val="4501362C"/>
    <w:rsid w:val="4504688B"/>
    <w:rsid w:val="4530540F"/>
    <w:rsid w:val="45703A5D"/>
    <w:rsid w:val="45835E86"/>
    <w:rsid w:val="45B64921"/>
    <w:rsid w:val="45C6230C"/>
    <w:rsid w:val="45CE5353"/>
    <w:rsid w:val="45EC57D9"/>
    <w:rsid w:val="4662506A"/>
    <w:rsid w:val="4698326B"/>
    <w:rsid w:val="46A82DEF"/>
    <w:rsid w:val="46F863DF"/>
    <w:rsid w:val="47574ED5"/>
    <w:rsid w:val="4783216D"/>
    <w:rsid w:val="47857C94"/>
    <w:rsid w:val="478B2B70"/>
    <w:rsid w:val="47961EA1"/>
    <w:rsid w:val="47A5798A"/>
    <w:rsid w:val="47B2035D"/>
    <w:rsid w:val="47C85DD2"/>
    <w:rsid w:val="47F609B5"/>
    <w:rsid w:val="48A405ED"/>
    <w:rsid w:val="48BA1BBF"/>
    <w:rsid w:val="48C04CFB"/>
    <w:rsid w:val="48D10CB7"/>
    <w:rsid w:val="48D16F09"/>
    <w:rsid w:val="48F11A6E"/>
    <w:rsid w:val="48F549A5"/>
    <w:rsid w:val="48FE3992"/>
    <w:rsid w:val="498F0F56"/>
    <w:rsid w:val="4A0F7CE8"/>
    <w:rsid w:val="4A28338B"/>
    <w:rsid w:val="4A7933B4"/>
    <w:rsid w:val="4A9413D3"/>
    <w:rsid w:val="4A987CDE"/>
    <w:rsid w:val="4AA448D5"/>
    <w:rsid w:val="4AAF6A1F"/>
    <w:rsid w:val="4ACC5BD9"/>
    <w:rsid w:val="4B0B04B0"/>
    <w:rsid w:val="4B3F45FD"/>
    <w:rsid w:val="4B4204FF"/>
    <w:rsid w:val="4B6C48D4"/>
    <w:rsid w:val="4B865D88"/>
    <w:rsid w:val="4B95421D"/>
    <w:rsid w:val="4B9D0613"/>
    <w:rsid w:val="4BA601D9"/>
    <w:rsid w:val="4BD50ABE"/>
    <w:rsid w:val="4C5E4F57"/>
    <w:rsid w:val="4C612351"/>
    <w:rsid w:val="4C771B75"/>
    <w:rsid w:val="4CDE39A2"/>
    <w:rsid w:val="4D1473C4"/>
    <w:rsid w:val="4D5A127B"/>
    <w:rsid w:val="4D5D6FBD"/>
    <w:rsid w:val="4D6315B9"/>
    <w:rsid w:val="4DC4528E"/>
    <w:rsid w:val="4DD45730"/>
    <w:rsid w:val="4DE35714"/>
    <w:rsid w:val="4E0B6A19"/>
    <w:rsid w:val="4E1C6034"/>
    <w:rsid w:val="4E361CE8"/>
    <w:rsid w:val="4E7132F0"/>
    <w:rsid w:val="4EE41C2E"/>
    <w:rsid w:val="4F440EF0"/>
    <w:rsid w:val="4F6B63C9"/>
    <w:rsid w:val="4FA964E9"/>
    <w:rsid w:val="4FB629B4"/>
    <w:rsid w:val="4FD474AE"/>
    <w:rsid w:val="4FFA0AF3"/>
    <w:rsid w:val="50011E81"/>
    <w:rsid w:val="500E27F0"/>
    <w:rsid w:val="50371D47"/>
    <w:rsid w:val="5055041F"/>
    <w:rsid w:val="50B45146"/>
    <w:rsid w:val="50C25AB5"/>
    <w:rsid w:val="50C3182D"/>
    <w:rsid w:val="50C57353"/>
    <w:rsid w:val="50F05223"/>
    <w:rsid w:val="512A5408"/>
    <w:rsid w:val="515A656E"/>
    <w:rsid w:val="51915487"/>
    <w:rsid w:val="51B15B29"/>
    <w:rsid w:val="51B64EEE"/>
    <w:rsid w:val="51E25299"/>
    <w:rsid w:val="51E86780"/>
    <w:rsid w:val="51F6353C"/>
    <w:rsid w:val="51FF4AE6"/>
    <w:rsid w:val="52263E21"/>
    <w:rsid w:val="52A86F2C"/>
    <w:rsid w:val="52B571B8"/>
    <w:rsid w:val="53145C76"/>
    <w:rsid w:val="533C1B81"/>
    <w:rsid w:val="538C23AA"/>
    <w:rsid w:val="53B611D5"/>
    <w:rsid w:val="53B92A73"/>
    <w:rsid w:val="53C9715A"/>
    <w:rsid w:val="53CA4C80"/>
    <w:rsid w:val="547075D6"/>
    <w:rsid w:val="54AF45A2"/>
    <w:rsid w:val="54F72DDC"/>
    <w:rsid w:val="551E4F63"/>
    <w:rsid w:val="553E76D4"/>
    <w:rsid w:val="558F6181"/>
    <w:rsid w:val="559B4457"/>
    <w:rsid w:val="55BB6F76"/>
    <w:rsid w:val="55D840D0"/>
    <w:rsid w:val="55E30CB3"/>
    <w:rsid w:val="55E62245"/>
    <w:rsid w:val="55E93AE3"/>
    <w:rsid w:val="55EB160A"/>
    <w:rsid w:val="560E1464"/>
    <w:rsid w:val="56446F6C"/>
    <w:rsid w:val="566B44F9"/>
    <w:rsid w:val="56755377"/>
    <w:rsid w:val="567D5FDA"/>
    <w:rsid w:val="56981066"/>
    <w:rsid w:val="56DE116E"/>
    <w:rsid w:val="56F75D8C"/>
    <w:rsid w:val="57041D76"/>
    <w:rsid w:val="57362D58"/>
    <w:rsid w:val="573C5E95"/>
    <w:rsid w:val="5774562F"/>
    <w:rsid w:val="57C00874"/>
    <w:rsid w:val="580249E9"/>
    <w:rsid w:val="58116E51"/>
    <w:rsid w:val="583A23D4"/>
    <w:rsid w:val="58C46142"/>
    <w:rsid w:val="58EE753E"/>
    <w:rsid w:val="5934151A"/>
    <w:rsid w:val="5936311F"/>
    <w:rsid w:val="594D3F55"/>
    <w:rsid w:val="596A6CE9"/>
    <w:rsid w:val="5999137D"/>
    <w:rsid w:val="59A57D21"/>
    <w:rsid w:val="59AC7302"/>
    <w:rsid w:val="59B60181"/>
    <w:rsid w:val="59D625D1"/>
    <w:rsid w:val="5A2275C4"/>
    <w:rsid w:val="5A5C0D28"/>
    <w:rsid w:val="5A843DDB"/>
    <w:rsid w:val="5AD563E4"/>
    <w:rsid w:val="5B256DD6"/>
    <w:rsid w:val="5B501F0F"/>
    <w:rsid w:val="5B8D3163"/>
    <w:rsid w:val="5BA81D4B"/>
    <w:rsid w:val="5BC934AE"/>
    <w:rsid w:val="5BD120BD"/>
    <w:rsid w:val="5BE82147"/>
    <w:rsid w:val="5C853E3A"/>
    <w:rsid w:val="5CC845AE"/>
    <w:rsid w:val="5D072AA1"/>
    <w:rsid w:val="5D121B72"/>
    <w:rsid w:val="5DB91FED"/>
    <w:rsid w:val="5DC02E4A"/>
    <w:rsid w:val="5E4C4C10"/>
    <w:rsid w:val="5E5D104A"/>
    <w:rsid w:val="5E8F2D4E"/>
    <w:rsid w:val="5E9672F5"/>
    <w:rsid w:val="5EB153BA"/>
    <w:rsid w:val="5F9E76ED"/>
    <w:rsid w:val="602D7562"/>
    <w:rsid w:val="60457B68"/>
    <w:rsid w:val="60F33A68"/>
    <w:rsid w:val="61412B5A"/>
    <w:rsid w:val="61BA6334"/>
    <w:rsid w:val="61C1376D"/>
    <w:rsid w:val="61F726AA"/>
    <w:rsid w:val="62061579"/>
    <w:rsid w:val="623936FD"/>
    <w:rsid w:val="62402CDD"/>
    <w:rsid w:val="625C694F"/>
    <w:rsid w:val="628F5A13"/>
    <w:rsid w:val="62B965EC"/>
    <w:rsid w:val="62D80B48"/>
    <w:rsid w:val="62E01DCA"/>
    <w:rsid w:val="63185A08"/>
    <w:rsid w:val="63C82F8A"/>
    <w:rsid w:val="63EA73A4"/>
    <w:rsid w:val="63F3438F"/>
    <w:rsid w:val="641A755E"/>
    <w:rsid w:val="64354398"/>
    <w:rsid w:val="64601415"/>
    <w:rsid w:val="648570CD"/>
    <w:rsid w:val="64F943AD"/>
    <w:rsid w:val="653F54CE"/>
    <w:rsid w:val="654F4FE5"/>
    <w:rsid w:val="65705687"/>
    <w:rsid w:val="65753E68"/>
    <w:rsid w:val="659B022A"/>
    <w:rsid w:val="65F20792"/>
    <w:rsid w:val="65F938CF"/>
    <w:rsid w:val="66195D1F"/>
    <w:rsid w:val="661B2E90"/>
    <w:rsid w:val="66212E26"/>
    <w:rsid w:val="664F1741"/>
    <w:rsid w:val="66703465"/>
    <w:rsid w:val="667C62AE"/>
    <w:rsid w:val="66A51361"/>
    <w:rsid w:val="66B71094"/>
    <w:rsid w:val="66BA3EC8"/>
    <w:rsid w:val="66DE0D17"/>
    <w:rsid w:val="66DE6FD3"/>
    <w:rsid w:val="66FE6CC3"/>
    <w:rsid w:val="671D5367"/>
    <w:rsid w:val="673646AF"/>
    <w:rsid w:val="6784366C"/>
    <w:rsid w:val="678C0773"/>
    <w:rsid w:val="67994A1D"/>
    <w:rsid w:val="679F4002"/>
    <w:rsid w:val="67CA4DF7"/>
    <w:rsid w:val="6841155D"/>
    <w:rsid w:val="68695429"/>
    <w:rsid w:val="6884144A"/>
    <w:rsid w:val="689E42BA"/>
    <w:rsid w:val="689F0032"/>
    <w:rsid w:val="68A5389A"/>
    <w:rsid w:val="692E7D33"/>
    <w:rsid w:val="6931345C"/>
    <w:rsid w:val="693C3AD3"/>
    <w:rsid w:val="695D5F23"/>
    <w:rsid w:val="69692B1A"/>
    <w:rsid w:val="69935DE8"/>
    <w:rsid w:val="69DB660C"/>
    <w:rsid w:val="6A0740E0"/>
    <w:rsid w:val="6A496345"/>
    <w:rsid w:val="6A5E071F"/>
    <w:rsid w:val="6AC84581"/>
    <w:rsid w:val="6B007E4F"/>
    <w:rsid w:val="6B19231D"/>
    <w:rsid w:val="6B1F7C72"/>
    <w:rsid w:val="6B4A0729"/>
    <w:rsid w:val="6B67752D"/>
    <w:rsid w:val="6BAF67DE"/>
    <w:rsid w:val="6C270A6A"/>
    <w:rsid w:val="6C3A69EF"/>
    <w:rsid w:val="6C3B3ACD"/>
    <w:rsid w:val="6C586E75"/>
    <w:rsid w:val="6C8F64E0"/>
    <w:rsid w:val="6CB467A2"/>
    <w:rsid w:val="6CDA3D2E"/>
    <w:rsid w:val="6D673814"/>
    <w:rsid w:val="6DB30807"/>
    <w:rsid w:val="6E054DDB"/>
    <w:rsid w:val="6E076DA5"/>
    <w:rsid w:val="6E1333A4"/>
    <w:rsid w:val="6E1A0886"/>
    <w:rsid w:val="6E985C4F"/>
    <w:rsid w:val="6EA42846"/>
    <w:rsid w:val="6EBF4F8A"/>
    <w:rsid w:val="6EEC3E21"/>
    <w:rsid w:val="6EF2535F"/>
    <w:rsid w:val="6F0E180B"/>
    <w:rsid w:val="6F3040D9"/>
    <w:rsid w:val="6F310F10"/>
    <w:rsid w:val="6F9B59F7"/>
    <w:rsid w:val="6FA523D2"/>
    <w:rsid w:val="6FF375E1"/>
    <w:rsid w:val="70223A22"/>
    <w:rsid w:val="70B56644"/>
    <w:rsid w:val="711F4406"/>
    <w:rsid w:val="7132766C"/>
    <w:rsid w:val="713F6F05"/>
    <w:rsid w:val="715673E9"/>
    <w:rsid w:val="717475E4"/>
    <w:rsid w:val="71E76CD1"/>
    <w:rsid w:val="72030E09"/>
    <w:rsid w:val="726C71D7"/>
    <w:rsid w:val="728E539F"/>
    <w:rsid w:val="729A01E8"/>
    <w:rsid w:val="72DF209E"/>
    <w:rsid w:val="738F7621"/>
    <w:rsid w:val="73970283"/>
    <w:rsid w:val="73B01345"/>
    <w:rsid w:val="73B47087"/>
    <w:rsid w:val="74277859"/>
    <w:rsid w:val="744C3764"/>
    <w:rsid w:val="7474171E"/>
    <w:rsid w:val="74956EB9"/>
    <w:rsid w:val="74AC7D5E"/>
    <w:rsid w:val="74D15A17"/>
    <w:rsid w:val="74EB011A"/>
    <w:rsid w:val="75063912"/>
    <w:rsid w:val="7533222E"/>
    <w:rsid w:val="75703482"/>
    <w:rsid w:val="75A86778"/>
    <w:rsid w:val="75CD61DE"/>
    <w:rsid w:val="76206C56"/>
    <w:rsid w:val="762C55FB"/>
    <w:rsid w:val="76913A3E"/>
    <w:rsid w:val="76B269F7"/>
    <w:rsid w:val="76E47C83"/>
    <w:rsid w:val="76EF15A5"/>
    <w:rsid w:val="77091498"/>
    <w:rsid w:val="777C7EBC"/>
    <w:rsid w:val="779104F2"/>
    <w:rsid w:val="77DD7EE5"/>
    <w:rsid w:val="783E1615"/>
    <w:rsid w:val="78554193"/>
    <w:rsid w:val="78EE6B97"/>
    <w:rsid w:val="78F87A16"/>
    <w:rsid w:val="7927654D"/>
    <w:rsid w:val="79AC5614"/>
    <w:rsid w:val="79F65EAE"/>
    <w:rsid w:val="7A0423EA"/>
    <w:rsid w:val="7A2605B3"/>
    <w:rsid w:val="7A432F13"/>
    <w:rsid w:val="7A5F5873"/>
    <w:rsid w:val="7A6C1626"/>
    <w:rsid w:val="7B1165E0"/>
    <w:rsid w:val="7B1D3764"/>
    <w:rsid w:val="7B4A207F"/>
    <w:rsid w:val="7B52738D"/>
    <w:rsid w:val="7C1E1BC0"/>
    <w:rsid w:val="7C523471"/>
    <w:rsid w:val="7C6026CD"/>
    <w:rsid w:val="7C9C6796"/>
    <w:rsid w:val="7CDC5B26"/>
    <w:rsid w:val="7CF36E72"/>
    <w:rsid w:val="7D052701"/>
    <w:rsid w:val="7D0F3580"/>
    <w:rsid w:val="7D40198C"/>
    <w:rsid w:val="7D6E02A7"/>
    <w:rsid w:val="7DC0487A"/>
    <w:rsid w:val="7DC409A9"/>
    <w:rsid w:val="7DE93DD1"/>
    <w:rsid w:val="7E0A0C53"/>
    <w:rsid w:val="7E301A00"/>
    <w:rsid w:val="7E385C9F"/>
    <w:rsid w:val="7E885398"/>
    <w:rsid w:val="7E977CD1"/>
    <w:rsid w:val="7EA47CF8"/>
    <w:rsid w:val="7EEB3B79"/>
    <w:rsid w:val="7F054C3B"/>
    <w:rsid w:val="7F5C22B2"/>
    <w:rsid w:val="7F5F4455"/>
    <w:rsid w:val="7FAE25C3"/>
    <w:rsid w:val="7FBD72C3"/>
    <w:rsid w:val="7FC06FB2"/>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Indent"/>
    <w:basedOn w:val="1"/>
    <w:autoRedefine/>
    <w:qFormat/>
    <w:uiPriority w:val="0"/>
    <w:pPr>
      <w:spacing w:line="400" w:lineRule="exact"/>
      <w:ind w:firstLine="420" w:firstLineChars="200"/>
    </w:pPr>
    <w:rPr>
      <w:rFonts w:ascii="宋体" w:hAnsi="宋体"/>
      <w:sz w:val="20"/>
      <w:szCs w:val="20"/>
    </w:rPr>
  </w:style>
  <w:style w:type="paragraph" w:styleId="4">
    <w:name w:val="List Continue"/>
    <w:basedOn w:val="1"/>
    <w:autoRedefine/>
    <w:qFormat/>
    <w:uiPriority w:val="0"/>
    <w:pPr>
      <w:spacing w:after="120"/>
      <w:ind w:left="420" w:leftChars="200"/>
      <w:contextualSpacing/>
    </w:pPr>
  </w:style>
  <w:style w:type="paragraph" w:styleId="5">
    <w:name w:val="Balloon Text"/>
    <w:basedOn w:val="1"/>
    <w:link w:val="38"/>
    <w:autoRedefine/>
    <w:qFormat/>
    <w:uiPriority w:val="0"/>
    <w:rPr>
      <w:sz w:val="18"/>
      <w:szCs w:val="18"/>
    </w:rPr>
  </w:style>
  <w:style w:type="paragraph" w:styleId="6">
    <w:name w:val="footer"/>
    <w:basedOn w:val="1"/>
    <w:autoRedefine/>
    <w:qFormat/>
    <w:uiPriority w:val="0"/>
    <w:pPr>
      <w:tabs>
        <w:tab w:val="center" w:pos="4153"/>
        <w:tab w:val="right" w:pos="8306"/>
      </w:tabs>
      <w:snapToGrid w:val="0"/>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customStyle="1" w:styleId="10">
    <w:name w:val="Body text|3_"/>
    <w:basedOn w:val="9"/>
    <w:link w:val="11"/>
    <w:autoRedefine/>
    <w:qFormat/>
    <w:uiPriority w:val="0"/>
    <w:rPr>
      <w:rFonts w:ascii="宋体" w:hAnsi="宋体" w:eastAsia="宋体" w:cs="宋体"/>
      <w:sz w:val="46"/>
      <w:szCs w:val="46"/>
      <w:u w:val="none"/>
      <w:shd w:val="clear" w:color="auto" w:fill="auto"/>
      <w:lang w:val="zh-TW" w:eastAsia="zh-TW" w:bidi="zh-TW"/>
    </w:rPr>
  </w:style>
  <w:style w:type="paragraph" w:customStyle="1" w:styleId="11">
    <w:name w:val="Body text|3"/>
    <w:basedOn w:val="1"/>
    <w:link w:val="10"/>
    <w:autoRedefine/>
    <w:qFormat/>
    <w:uiPriority w:val="0"/>
    <w:pPr>
      <w:spacing w:after="620"/>
      <w:jc w:val="center"/>
    </w:pPr>
    <w:rPr>
      <w:rFonts w:ascii="宋体" w:hAnsi="宋体" w:eastAsia="宋体" w:cs="宋体"/>
      <w:sz w:val="46"/>
      <w:szCs w:val="46"/>
      <w:lang w:val="zh-TW" w:eastAsia="zh-TW" w:bidi="zh-TW"/>
    </w:rPr>
  </w:style>
  <w:style w:type="character" w:customStyle="1" w:styleId="12">
    <w:name w:val="Heading #1|1_"/>
    <w:basedOn w:val="9"/>
    <w:link w:val="13"/>
    <w:autoRedefine/>
    <w:qFormat/>
    <w:uiPriority w:val="0"/>
    <w:rPr>
      <w:rFonts w:ascii="宋体" w:hAnsi="宋体" w:eastAsia="宋体" w:cs="宋体"/>
      <w:sz w:val="72"/>
      <w:szCs w:val="72"/>
      <w:u w:val="none"/>
      <w:shd w:val="clear" w:color="auto" w:fill="auto"/>
      <w:lang w:val="zh-TW" w:eastAsia="zh-TW" w:bidi="zh-TW"/>
    </w:rPr>
  </w:style>
  <w:style w:type="paragraph" w:customStyle="1" w:styleId="13">
    <w:name w:val="Heading #1|1"/>
    <w:basedOn w:val="1"/>
    <w:link w:val="12"/>
    <w:autoRedefine/>
    <w:qFormat/>
    <w:uiPriority w:val="0"/>
    <w:pPr>
      <w:spacing w:after="5040"/>
      <w:jc w:val="center"/>
      <w:outlineLvl w:val="0"/>
    </w:pPr>
    <w:rPr>
      <w:rFonts w:ascii="宋体" w:hAnsi="宋体" w:eastAsia="宋体" w:cs="宋体"/>
      <w:sz w:val="72"/>
      <w:szCs w:val="72"/>
      <w:lang w:val="zh-TW" w:eastAsia="zh-TW" w:bidi="zh-TW"/>
    </w:rPr>
  </w:style>
  <w:style w:type="character" w:customStyle="1" w:styleId="14">
    <w:name w:val="Picture caption|1_"/>
    <w:basedOn w:val="9"/>
    <w:link w:val="15"/>
    <w:autoRedefine/>
    <w:qFormat/>
    <w:uiPriority w:val="0"/>
    <w:rPr>
      <w:rFonts w:ascii="宋体" w:hAnsi="宋体" w:eastAsia="宋体" w:cs="宋体"/>
      <w:sz w:val="32"/>
      <w:szCs w:val="32"/>
      <w:u w:val="none"/>
      <w:shd w:val="clear" w:color="auto" w:fill="auto"/>
      <w:lang w:val="zh-TW" w:eastAsia="zh-TW" w:bidi="zh-TW"/>
    </w:rPr>
  </w:style>
  <w:style w:type="paragraph" w:customStyle="1" w:styleId="15">
    <w:name w:val="Picture caption|1"/>
    <w:basedOn w:val="1"/>
    <w:link w:val="14"/>
    <w:autoRedefine/>
    <w:qFormat/>
    <w:uiPriority w:val="0"/>
    <w:rPr>
      <w:rFonts w:ascii="宋体" w:hAnsi="宋体" w:eastAsia="宋体" w:cs="宋体"/>
      <w:sz w:val="32"/>
      <w:szCs w:val="32"/>
      <w:lang w:val="zh-TW" w:eastAsia="zh-TW" w:bidi="zh-TW"/>
    </w:rPr>
  </w:style>
  <w:style w:type="character" w:customStyle="1" w:styleId="16">
    <w:name w:val="Heading #2|1_"/>
    <w:basedOn w:val="9"/>
    <w:link w:val="17"/>
    <w:autoRedefine/>
    <w:qFormat/>
    <w:uiPriority w:val="0"/>
    <w:rPr>
      <w:rFonts w:ascii="宋体" w:hAnsi="宋体" w:eastAsia="宋体" w:cs="宋体"/>
      <w:sz w:val="46"/>
      <w:szCs w:val="46"/>
      <w:u w:val="none"/>
      <w:shd w:val="clear" w:color="auto" w:fill="auto"/>
      <w:lang w:val="zh-TW" w:eastAsia="zh-TW" w:bidi="zh-TW"/>
    </w:rPr>
  </w:style>
  <w:style w:type="paragraph" w:customStyle="1" w:styleId="17">
    <w:name w:val="Heading #2|1"/>
    <w:basedOn w:val="1"/>
    <w:link w:val="16"/>
    <w:autoRedefine/>
    <w:qFormat/>
    <w:uiPriority w:val="0"/>
    <w:pPr>
      <w:spacing w:after="760"/>
      <w:jc w:val="center"/>
      <w:outlineLvl w:val="1"/>
    </w:pPr>
    <w:rPr>
      <w:rFonts w:ascii="宋体" w:hAnsi="宋体" w:eastAsia="宋体" w:cs="宋体"/>
      <w:sz w:val="46"/>
      <w:szCs w:val="46"/>
      <w:lang w:val="zh-TW" w:eastAsia="zh-TW" w:bidi="zh-TW"/>
    </w:rPr>
  </w:style>
  <w:style w:type="character" w:customStyle="1" w:styleId="18">
    <w:name w:val="Table of contents|1_"/>
    <w:basedOn w:val="9"/>
    <w:link w:val="19"/>
    <w:autoRedefine/>
    <w:qFormat/>
    <w:uiPriority w:val="0"/>
    <w:rPr>
      <w:rFonts w:ascii="宋体" w:hAnsi="宋体" w:eastAsia="宋体" w:cs="宋体"/>
      <w:sz w:val="32"/>
      <w:szCs w:val="32"/>
      <w:u w:val="none"/>
      <w:shd w:val="clear" w:color="auto" w:fill="auto"/>
      <w:lang w:val="zh-TW" w:eastAsia="zh-TW" w:bidi="zh-TW"/>
    </w:rPr>
  </w:style>
  <w:style w:type="paragraph" w:customStyle="1" w:styleId="19">
    <w:name w:val="Table of contents|1"/>
    <w:basedOn w:val="1"/>
    <w:link w:val="18"/>
    <w:autoRedefine/>
    <w:qFormat/>
    <w:uiPriority w:val="0"/>
    <w:pPr>
      <w:spacing w:after="240"/>
    </w:pPr>
    <w:rPr>
      <w:rFonts w:ascii="宋体" w:hAnsi="宋体" w:eastAsia="宋体" w:cs="宋体"/>
      <w:sz w:val="32"/>
      <w:szCs w:val="32"/>
      <w:lang w:val="zh-TW" w:eastAsia="zh-TW" w:bidi="zh-TW"/>
    </w:rPr>
  </w:style>
  <w:style w:type="character" w:customStyle="1" w:styleId="20">
    <w:name w:val="Heading #3|1_"/>
    <w:basedOn w:val="9"/>
    <w:link w:val="21"/>
    <w:autoRedefine/>
    <w:qFormat/>
    <w:uiPriority w:val="0"/>
    <w:rPr>
      <w:rFonts w:ascii="宋体" w:hAnsi="宋体" w:eastAsia="宋体" w:cs="宋体"/>
      <w:sz w:val="40"/>
      <w:szCs w:val="40"/>
      <w:u w:val="none"/>
      <w:shd w:val="clear" w:color="auto" w:fill="auto"/>
      <w:lang w:val="zh-TW" w:eastAsia="zh-TW" w:bidi="zh-TW"/>
    </w:rPr>
  </w:style>
  <w:style w:type="paragraph" w:customStyle="1" w:styleId="21">
    <w:name w:val="Heading #3|1"/>
    <w:basedOn w:val="1"/>
    <w:link w:val="20"/>
    <w:autoRedefine/>
    <w:qFormat/>
    <w:uiPriority w:val="0"/>
    <w:pPr>
      <w:jc w:val="center"/>
      <w:outlineLvl w:val="2"/>
    </w:pPr>
    <w:rPr>
      <w:rFonts w:ascii="宋体" w:hAnsi="宋体" w:eastAsia="宋体" w:cs="宋体"/>
      <w:sz w:val="40"/>
      <w:szCs w:val="40"/>
      <w:lang w:val="zh-TW" w:eastAsia="zh-TW" w:bidi="zh-TW"/>
    </w:rPr>
  </w:style>
  <w:style w:type="character" w:customStyle="1" w:styleId="22">
    <w:name w:val="Header or footer|2_"/>
    <w:basedOn w:val="9"/>
    <w:link w:val="23"/>
    <w:autoRedefine/>
    <w:qFormat/>
    <w:uiPriority w:val="0"/>
    <w:rPr>
      <w:sz w:val="20"/>
      <w:szCs w:val="20"/>
      <w:u w:val="none"/>
      <w:shd w:val="clear" w:color="auto" w:fill="auto"/>
      <w:lang w:val="zh-TW" w:eastAsia="zh-TW" w:bidi="zh-TW"/>
    </w:rPr>
  </w:style>
  <w:style w:type="paragraph" w:customStyle="1" w:styleId="23">
    <w:name w:val="Header or footer|2"/>
    <w:basedOn w:val="1"/>
    <w:link w:val="22"/>
    <w:autoRedefine/>
    <w:qFormat/>
    <w:uiPriority w:val="0"/>
    <w:rPr>
      <w:sz w:val="20"/>
      <w:szCs w:val="20"/>
      <w:lang w:val="zh-TW" w:eastAsia="zh-TW" w:bidi="zh-TW"/>
    </w:rPr>
  </w:style>
  <w:style w:type="character" w:customStyle="1" w:styleId="24">
    <w:name w:val="Heading #4|1_"/>
    <w:basedOn w:val="9"/>
    <w:link w:val="25"/>
    <w:autoRedefine/>
    <w:qFormat/>
    <w:uiPriority w:val="0"/>
    <w:rPr>
      <w:rFonts w:ascii="宋体" w:hAnsi="宋体" w:eastAsia="宋体" w:cs="宋体"/>
      <w:b/>
      <w:bCs/>
      <w:sz w:val="26"/>
      <w:szCs w:val="26"/>
      <w:u w:val="none"/>
      <w:shd w:val="clear" w:color="auto" w:fill="auto"/>
      <w:lang w:val="zh-TW" w:eastAsia="zh-TW" w:bidi="zh-TW"/>
    </w:rPr>
  </w:style>
  <w:style w:type="paragraph" w:customStyle="1" w:styleId="25">
    <w:name w:val="Heading #4|1"/>
    <w:basedOn w:val="1"/>
    <w:link w:val="24"/>
    <w:autoRedefine/>
    <w:qFormat/>
    <w:uiPriority w:val="0"/>
    <w:pPr>
      <w:spacing w:line="563" w:lineRule="exact"/>
      <w:ind w:firstLine="560"/>
      <w:outlineLvl w:val="3"/>
    </w:pPr>
    <w:rPr>
      <w:rFonts w:ascii="宋体" w:hAnsi="宋体" w:eastAsia="宋体" w:cs="宋体"/>
      <w:b/>
      <w:bCs/>
      <w:sz w:val="26"/>
      <w:szCs w:val="26"/>
      <w:lang w:val="zh-TW" w:eastAsia="zh-TW" w:bidi="zh-TW"/>
    </w:rPr>
  </w:style>
  <w:style w:type="character" w:customStyle="1" w:styleId="26">
    <w:name w:val="Body text|1_"/>
    <w:basedOn w:val="9"/>
    <w:link w:val="27"/>
    <w:autoRedefine/>
    <w:qFormat/>
    <w:uiPriority w:val="0"/>
    <w:rPr>
      <w:rFonts w:ascii="宋体" w:hAnsi="宋体" w:eastAsia="宋体" w:cs="宋体"/>
      <w:sz w:val="26"/>
      <w:szCs w:val="26"/>
      <w:u w:val="none"/>
      <w:shd w:val="clear" w:color="auto" w:fill="auto"/>
      <w:lang w:val="zh-TW" w:eastAsia="zh-TW" w:bidi="zh-TW"/>
    </w:rPr>
  </w:style>
  <w:style w:type="paragraph" w:customStyle="1" w:styleId="27">
    <w:name w:val="Body text|1"/>
    <w:basedOn w:val="1"/>
    <w:link w:val="26"/>
    <w:autoRedefine/>
    <w:qFormat/>
    <w:uiPriority w:val="0"/>
    <w:pPr>
      <w:spacing w:line="434" w:lineRule="auto"/>
      <w:ind w:firstLine="400"/>
    </w:pPr>
    <w:rPr>
      <w:rFonts w:ascii="宋体" w:hAnsi="宋体" w:eastAsia="宋体" w:cs="宋体"/>
      <w:sz w:val="26"/>
      <w:szCs w:val="26"/>
      <w:lang w:val="zh-TW" w:eastAsia="zh-TW" w:bidi="zh-TW"/>
    </w:rPr>
  </w:style>
  <w:style w:type="character" w:customStyle="1" w:styleId="28">
    <w:name w:val="Body text|2_"/>
    <w:basedOn w:val="9"/>
    <w:link w:val="29"/>
    <w:autoRedefine/>
    <w:qFormat/>
    <w:uiPriority w:val="0"/>
    <w:rPr>
      <w:sz w:val="28"/>
      <w:szCs w:val="28"/>
      <w:u w:val="none"/>
      <w:shd w:val="clear" w:color="auto" w:fill="auto"/>
    </w:rPr>
  </w:style>
  <w:style w:type="paragraph" w:customStyle="1" w:styleId="29">
    <w:name w:val="Body text|2"/>
    <w:basedOn w:val="1"/>
    <w:link w:val="28"/>
    <w:autoRedefine/>
    <w:qFormat/>
    <w:uiPriority w:val="0"/>
    <w:pPr>
      <w:spacing w:line="569" w:lineRule="exact"/>
      <w:ind w:firstLine="540"/>
    </w:pPr>
    <w:rPr>
      <w:sz w:val="28"/>
      <w:szCs w:val="28"/>
    </w:rPr>
  </w:style>
  <w:style w:type="character" w:customStyle="1" w:styleId="30">
    <w:name w:val="Header or footer|1_"/>
    <w:basedOn w:val="9"/>
    <w:link w:val="31"/>
    <w:autoRedefine/>
    <w:qFormat/>
    <w:uiPriority w:val="0"/>
    <w:rPr>
      <w:sz w:val="17"/>
      <w:szCs w:val="17"/>
      <w:u w:val="none"/>
      <w:shd w:val="clear" w:color="auto" w:fill="auto"/>
      <w:lang w:val="zh-TW" w:eastAsia="zh-TW" w:bidi="zh-TW"/>
    </w:rPr>
  </w:style>
  <w:style w:type="paragraph" w:customStyle="1" w:styleId="31">
    <w:name w:val="Header or footer|1"/>
    <w:basedOn w:val="1"/>
    <w:link w:val="30"/>
    <w:autoRedefine/>
    <w:qFormat/>
    <w:uiPriority w:val="0"/>
    <w:rPr>
      <w:sz w:val="17"/>
      <w:szCs w:val="17"/>
      <w:lang w:val="zh-TW" w:eastAsia="zh-TW" w:bidi="zh-TW"/>
    </w:rPr>
  </w:style>
  <w:style w:type="character" w:customStyle="1" w:styleId="32">
    <w:name w:val="Other|1_"/>
    <w:basedOn w:val="9"/>
    <w:link w:val="33"/>
    <w:autoRedefine/>
    <w:qFormat/>
    <w:uiPriority w:val="0"/>
    <w:rPr>
      <w:rFonts w:ascii="宋体" w:hAnsi="宋体" w:eastAsia="宋体" w:cs="宋体"/>
      <w:sz w:val="26"/>
      <w:szCs w:val="26"/>
      <w:u w:val="none"/>
      <w:shd w:val="clear" w:color="auto" w:fill="auto"/>
      <w:lang w:val="zh-TW" w:eastAsia="zh-TW" w:bidi="zh-TW"/>
    </w:rPr>
  </w:style>
  <w:style w:type="paragraph" w:customStyle="1" w:styleId="33">
    <w:name w:val="Other|1"/>
    <w:basedOn w:val="1"/>
    <w:link w:val="32"/>
    <w:autoRedefine/>
    <w:qFormat/>
    <w:uiPriority w:val="0"/>
    <w:pPr>
      <w:spacing w:line="434" w:lineRule="auto"/>
      <w:ind w:firstLine="400"/>
    </w:pPr>
    <w:rPr>
      <w:rFonts w:ascii="宋体" w:hAnsi="宋体" w:eastAsia="宋体" w:cs="宋体"/>
      <w:sz w:val="26"/>
      <w:szCs w:val="26"/>
      <w:lang w:val="zh-TW" w:eastAsia="zh-TW" w:bidi="zh-TW"/>
    </w:rPr>
  </w:style>
  <w:style w:type="character" w:customStyle="1" w:styleId="34">
    <w:name w:val="Body text|5_"/>
    <w:basedOn w:val="9"/>
    <w:link w:val="35"/>
    <w:autoRedefine/>
    <w:qFormat/>
    <w:uiPriority w:val="0"/>
    <w:rPr>
      <w:rFonts w:ascii="宋体" w:hAnsi="宋体" w:eastAsia="宋体" w:cs="宋体"/>
      <w:sz w:val="88"/>
      <w:szCs w:val="88"/>
      <w:u w:val="none"/>
      <w:shd w:val="clear" w:color="auto" w:fill="auto"/>
      <w:lang w:val="zh-TW" w:eastAsia="zh-TW" w:bidi="zh-TW"/>
    </w:rPr>
  </w:style>
  <w:style w:type="paragraph" w:customStyle="1" w:styleId="35">
    <w:name w:val="Body text|5"/>
    <w:basedOn w:val="1"/>
    <w:link w:val="34"/>
    <w:autoRedefine/>
    <w:qFormat/>
    <w:uiPriority w:val="0"/>
    <w:pPr>
      <w:spacing w:after="4440"/>
      <w:jc w:val="center"/>
    </w:pPr>
    <w:rPr>
      <w:rFonts w:ascii="宋体" w:hAnsi="宋体" w:eastAsia="宋体" w:cs="宋体"/>
      <w:sz w:val="88"/>
      <w:szCs w:val="88"/>
      <w:lang w:val="zh-TW" w:eastAsia="zh-TW" w:bidi="zh-TW"/>
    </w:rPr>
  </w:style>
  <w:style w:type="character" w:customStyle="1" w:styleId="36">
    <w:name w:val="Body text|4_"/>
    <w:basedOn w:val="9"/>
    <w:link w:val="37"/>
    <w:autoRedefine/>
    <w:qFormat/>
    <w:uiPriority w:val="0"/>
    <w:rPr>
      <w:sz w:val="17"/>
      <w:szCs w:val="17"/>
      <w:u w:val="none"/>
      <w:shd w:val="clear" w:color="auto" w:fill="auto"/>
      <w:lang w:val="zh-TW" w:eastAsia="zh-TW" w:bidi="zh-TW"/>
    </w:rPr>
  </w:style>
  <w:style w:type="paragraph" w:customStyle="1" w:styleId="37">
    <w:name w:val="Body text|4"/>
    <w:basedOn w:val="1"/>
    <w:link w:val="36"/>
    <w:autoRedefine/>
    <w:qFormat/>
    <w:uiPriority w:val="0"/>
    <w:pPr>
      <w:spacing w:after="250"/>
      <w:ind w:hanging="90"/>
    </w:pPr>
    <w:rPr>
      <w:sz w:val="17"/>
      <w:szCs w:val="17"/>
      <w:lang w:val="zh-TW" w:eastAsia="zh-TW" w:bidi="zh-TW"/>
    </w:rPr>
  </w:style>
  <w:style w:type="character" w:customStyle="1" w:styleId="38">
    <w:name w:val="批注框文本 Char"/>
    <w:basedOn w:val="9"/>
    <w:link w:val="5"/>
    <w:autoRedefine/>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7029</Words>
  <Characters>7260</Characters>
  <Lines>64</Lines>
  <Paragraphs>18</Paragraphs>
  <TotalTime>20</TotalTime>
  <ScaleCrop>false</ScaleCrop>
  <LinksUpToDate>false</LinksUpToDate>
  <CharactersWithSpaces>7822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2022-09-21T07:30:00Z</dcterms:created>
  <dc:creator>Administrator</dc:creator>
  <cp:lastModifiedBy>诚恳</cp:lastModifiedBy>
  <cp:lastPrinted>2022-09-21T07:37:00Z</cp:lastPrinted>
  <dcterms:modified xsi:type="dcterms:W3CDTF">2024-02-01T07:10:55Z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E45E429C1CCB48D5AE8050BADA46A57D</vt:lpwstr>
  </property>
</Properties>
</file>