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A8623">
      <w:pPr>
        <w:pStyle w:val="18"/>
        <w:jc w:val="center"/>
        <w:rPr>
          <w:sz w:val="44"/>
          <w:szCs w:val="44"/>
          <w:lang w:eastAsia="zh-CN"/>
        </w:rPr>
      </w:pPr>
      <w:bookmarkStart w:id="91" w:name="_GoBack"/>
      <w:bookmarkEnd w:id="91"/>
    </w:p>
    <w:p w14:paraId="5406D608">
      <w:pPr>
        <w:pStyle w:val="18"/>
        <w:jc w:val="center"/>
        <w:rPr>
          <w:rFonts w:hint="eastAsia"/>
          <w:b/>
          <w:bCs/>
          <w:sz w:val="40"/>
          <w:szCs w:val="40"/>
          <w:lang w:val="en-US" w:eastAsia="zh-CN"/>
        </w:rPr>
      </w:pPr>
      <w:r>
        <w:rPr>
          <w:rFonts w:hint="eastAsia"/>
          <w:b/>
          <w:bCs/>
          <w:sz w:val="40"/>
          <w:szCs w:val="40"/>
          <w:lang w:val="en-US" w:eastAsia="zh-CN"/>
        </w:rPr>
        <w:t>安徽行知行文化发展有限公司</w:t>
      </w:r>
    </w:p>
    <w:p w14:paraId="1387519E">
      <w:pPr>
        <w:pStyle w:val="18"/>
        <w:jc w:val="center"/>
        <w:rPr>
          <w:rFonts w:hint="eastAsia"/>
          <w:b/>
          <w:bCs/>
          <w:sz w:val="40"/>
          <w:szCs w:val="40"/>
          <w:lang w:val="en-US" w:eastAsia="zh-CN"/>
        </w:rPr>
      </w:pPr>
      <w:r>
        <w:rPr>
          <w:rFonts w:hint="eastAsia"/>
          <w:b/>
          <w:bCs/>
          <w:sz w:val="40"/>
          <w:szCs w:val="40"/>
          <w:lang w:val="en-US" w:eastAsia="zh-CN"/>
        </w:rPr>
        <w:t>公司常年法律顾问服务项目</w:t>
      </w:r>
    </w:p>
    <w:p w14:paraId="6436455F">
      <w:pPr>
        <w:pStyle w:val="20"/>
        <w:keepNext/>
        <w:keepLines/>
        <w:pageBreakBefore w:val="0"/>
        <w:widowControl w:val="0"/>
        <w:kinsoku/>
        <w:wordWrap/>
        <w:overflowPunct/>
        <w:topLinePunct w:val="0"/>
        <w:autoSpaceDE/>
        <w:autoSpaceDN/>
        <w:bidi w:val="0"/>
        <w:adjustRightInd/>
        <w:snapToGrid/>
        <w:spacing w:after="4600"/>
        <w:textAlignment w:val="auto"/>
        <w:rPr>
          <w:rFonts w:hint="eastAsia" w:ascii="宋体" w:hAnsi="宋体" w:eastAsia="宋体" w:cs="宋体"/>
          <w:lang w:eastAsia="zh-CN"/>
        </w:rPr>
      </w:pPr>
      <w:bookmarkStart w:id="0" w:name="bookmark0"/>
      <w:bookmarkStart w:id="1" w:name="bookmark2"/>
      <w:bookmarkStart w:id="2" w:name="bookmark1"/>
      <w:r>
        <w:rPr>
          <w:rFonts w:hint="eastAsia" w:ascii="宋体" w:hAnsi="宋体" w:eastAsia="宋体" w:cs="宋体"/>
        </w:rPr>
        <w:t>询</w:t>
      </w:r>
      <w:r>
        <w:rPr>
          <w:rFonts w:hint="eastAsia" w:ascii="宋体" w:hAnsi="宋体" w:eastAsia="宋体" w:cs="宋体"/>
          <w:lang w:val="en-US" w:eastAsia="zh-CN"/>
        </w:rPr>
        <w:t xml:space="preserve"> </w:t>
      </w:r>
      <w:r>
        <w:rPr>
          <w:rFonts w:hint="eastAsia" w:ascii="宋体" w:hAnsi="宋体" w:eastAsia="宋体" w:cs="宋体"/>
        </w:rPr>
        <w:t>比</w:t>
      </w:r>
      <w:r>
        <w:rPr>
          <w:rFonts w:hint="eastAsia" w:ascii="宋体" w:hAnsi="宋体" w:eastAsia="宋体" w:cs="宋体"/>
          <w:lang w:val="en-US" w:eastAsia="zh-CN"/>
        </w:rPr>
        <w:t xml:space="preserve"> </w:t>
      </w:r>
      <w:r>
        <w:rPr>
          <w:rFonts w:hint="eastAsia" w:ascii="宋体" w:hAnsi="宋体" w:eastAsia="宋体" w:cs="宋体"/>
        </w:rPr>
        <w:t>采</w:t>
      </w:r>
      <w:r>
        <w:rPr>
          <w:rFonts w:hint="eastAsia" w:ascii="宋体" w:hAnsi="宋体" w:eastAsia="宋体" w:cs="宋体"/>
          <w:lang w:val="en-US" w:eastAsia="zh-CN"/>
        </w:rPr>
        <w:t xml:space="preserve"> </w:t>
      </w:r>
      <w:r>
        <w:rPr>
          <w:rFonts w:hint="eastAsia" w:ascii="宋体" w:hAnsi="宋体" w:eastAsia="宋体" w:cs="宋体"/>
        </w:rPr>
        <w:t>购</w:t>
      </w:r>
      <w:r>
        <w:rPr>
          <w:rFonts w:hint="eastAsia" w:ascii="宋体" w:hAnsi="宋体" w:eastAsia="宋体" w:cs="宋体"/>
          <w:lang w:val="en-US" w:eastAsia="zh-CN"/>
        </w:rPr>
        <w:t xml:space="preserve"> </w:t>
      </w:r>
      <w:r>
        <w:rPr>
          <w:rFonts w:hint="eastAsia" w:ascii="宋体" w:hAnsi="宋体" w:eastAsia="宋体" w:cs="宋体"/>
        </w:rPr>
        <w:t>文</w:t>
      </w:r>
      <w:r>
        <w:rPr>
          <w:rFonts w:hint="eastAsia" w:ascii="宋体" w:hAnsi="宋体" w:eastAsia="宋体" w:cs="宋体"/>
          <w:lang w:val="en-US" w:eastAsia="zh-CN"/>
        </w:rPr>
        <w:t xml:space="preserve"> </w:t>
      </w:r>
      <w:r>
        <w:rPr>
          <w:rFonts w:hint="eastAsia" w:ascii="宋体" w:hAnsi="宋体" w:eastAsia="宋体" w:cs="宋体"/>
        </w:rPr>
        <w:t>件</w:t>
      </w:r>
      <w:bookmarkEnd w:id="0"/>
      <w:bookmarkEnd w:id="1"/>
      <w:bookmarkEnd w:id="2"/>
    </w:p>
    <w:p w14:paraId="49EF94BD">
      <w:pPr>
        <w:pStyle w:val="22"/>
        <w:jc w:val="center"/>
      </w:pPr>
      <w:r>
        <w:rPr>
          <w:rFonts w:hint="eastAsia"/>
          <w:lang w:eastAsia="zh-CN"/>
        </w:rPr>
        <w:t>采购人：</w:t>
      </w:r>
      <w:r>
        <w:rPr>
          <w:rFonts w:hint="eastAsia"/>
          <w:lang w:val="en-US" w:eastAsia="zh-CN"/>
        </w:rPr>
        <w:t>安徽行知行文化发展有限公司</w:t>
      </w:r>
    </w:p>
    <w:p w14:paraId="02744D16">
      <w:pPr>
        <w:pStyle w:val="22"/>
        <w:ind w:left="1584"/>
        <w:jc w:val="center"/>
      </w:pPr>
    </w:p>
    <w:p w14:paraId="6BBB5682">
      <w:pPr>
        <w:pStyle w:val="22"/>
        <w:jc w:val="center"/>
        <w:sectPr>
          <w:footerReference r:id="rId5" w:type="default"/>
          <w:footerReference r:id="rId6" w:type="even"/>
          <w:pgSz w:w="11900" w:h="16840"/>
          <w:pgMar w:top="1591" w:right="1567" w:bottom="3757" w:left="1492" w:header="2123" w:footer="3329" w:gutter="0"/>
          <w:pgNumType w:fmt="numberInDash" w:start="1"/>
          <w:cols w:space="720" w:num="1"/>
          <w:docGrid w:linePitch="360" w:charSpace="0"/>
        </w:sectPr>
      </w:pPr>
      <w:r>
        <w:t>二</w:t>
      </w:r>
      <w:r>
        <w:rPr>
          <w:rFonts w:hint="eastAsia"/>
          <w:lang w:eastAsia="zh-CN"/>
        </w:rPr>
        <w:t>〇</w:t>
      </w:r>
      <w:r>
        <w:t>二</w:t>
      </w:r>
      <w:r>
        <w:rPr>
          <w:rFonts w:hint="eastAsia"/>
          <w:lang w:val="en-US" w:eastAsia="zh-CN"/>
        </w:rPr>
        <w:t>五</w:t>
      </w:r>
      <w:r>
        <w:t>年</w:t>
      </w:r>
      <w:r>
        <w:rPr>
          <w:rFonts w:hint="eastAsia"/>
          <w:lang w:val="en-US" w:eastAsia="zh-CN"/>
        </w:rPr>
        <w:t>十二</w:t>
      </w:r>
      <w:r>
        <w:t>月</w:t>
      </w:r>
      <w:bookmarkStart w:id="3" w:name="bookmark4"/>
      <w:bookmarkStart w:id="4" w:name="bookmark3"/>
      <w:bookmarkStart w:id="5" w:name="bookmark5"/>
    </w:p>
    <w:bookmarkEnd w:id="3"/>
    <w:bookmarkEnd w:id="4"/>
    <w:bookmarkEnd w:id="5"/>
    <w:p w14:paraId="61BC6734">
      <w:pPr>
        <w:pStyle w:val="28"/>
        <w:keepNext/>
        <w:keepLines/>
      </w:pPr>
      <w:bookmarkStart w:id="6" w:name="bookmark7"/>
      <w:bookmarkStart w:id="7" w:name="bookmark8"/>
      <w:bookmarkStart w:id="8" w:name="bookmark6"/>
    </w:p>
    <w:bookmarkEnd w:id="6"/>
    <w:bookmarkEnd w:id="7"/>
    <w:bookmarkEnd w:id="8"/>
    <w:p w14:paraId="141ACBBC">
      <w:pPr>
        <w:pStyle w:val="28"/>
        <w:keepNext/>
        <w:keepLines/>
        <w:numPr>
          <w:ilvl w:val="0"/>
          <w:numId w:val="1"/>
        </w:numPr>
        <w:rPr>
          <w:rFonts w:hint="default"/>
          <w:b/>
          <w:bCs/>
          <w:lang w:val="en-US" w:eastAsia="zh-CN"/>
        </w:rPr>
      </w:pPr>
      <w:r>
        <w:rPr>
          <w:rFonts w:hint="eastAsia"/>
          <w:b/>
          <w:bCs/>
          <w:lang w:val="en-US" w:eastAsia="zh-CN"/>
        </w:rPr>
        <w:t>采购公告</w:t>
      </w:r>
    </w:p>
    <w:p w14:paraId="12C8CDE1">
      <w:pPr>
        <w:pStyle w:val="28"/>
        <w:keepNext/>
        <w:keepLines/>
        <w:numPr>
          <w:ilvl w:val="0"/>
          <w:numId w:val="0"/>
        </w:numPr>
        <w:jc w:val="both"/>
        <w:rPr>
          <w:rFonts w:hint="default"/>
          <w:lang w:val="en-US" w:eastAsia="zh-CN"/>
        </w:rPr>
      </w:pPr>
    </w:p>
    <w:p w14:paraId="6DB81548">
      <w:pPr>
        <w:pStyle w:val="34"/>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rPr>
      </w:pPr>
      <w:r>
        <w:rPr>
          <w:rFonts w:hint="default" w:ascii="Times New Roman" w:hAnsi="Times New Roman" w:cs="Times New Roman" w:eastAsiaTheme="minorEastAsia"/>
          <w:sz w:val="28"/>
          <w:szCs w:val="28"/>
          <w:lang w:eastAsia="zh-CN"/>
        </w:rPr>
        <w:t>安徽行知行文化发展有限</w:t>
      </w:r>
      <w:r>
        <w:rPr>
          <w:rFonts w:hint="eastAsia" w:ascii="Times New Roman" w:hAnsi="Times New Roman" w:cs="Times New Roman" w:eastAsiaTheme="minorEastAsia"/>
          <w:sz w:val="28"/>
          <w:szCs w:val="28"/>
          <w:lang w:eastAsia="zh-CN"/>
        </w:rPr>
        <w:t>公司</w:t>
      </w:r>
      <w:r>
        <w:rPr>
          <w:rFonts w:hint="default" w:ascii="Times New Roman" w:hAnsi="Times New Roman" w:cs="Times New Roman" w:eastAsiaTheme="minorEastAsia"/>
          <w:sz w:val="28"/>
          <w:szCs w:val="28"/>
          <w:lang w:eastAsia="zh-CN"/>
        </w:rPr>
        <w:t>常年法律顾问服务项目</w:t>
      </w:r>
      <w:r>
        <w:rPr>
          <w:rFonts w:hint="eastAsia" w:asciiTheme="minorEastAsia" w:hAnsiTheme="minorEastAsia" w:eastAsiaTheme="minorEastAsia" w:cstheme="minorEastAsia"/>
          <w:sz w:val="28"/>
          <w:szCs w:val="28"/>
        </w:rPr>
        <w:t>以</w:t>
      </w:r>
      <w:r>
        <w:rPr>
          <w:rFonts w:hint="eastAsia" w:asciiTheme="minorEastAsia" w:hAnsiTheme="minorEastAsia" w:eastAsiaTheme="minorEastAsia" w:cstheme="minorEastAsia"/>
          <w:sz w:val="28"/>
          <w:szCs w:val="28"/>
          <w:u w:val="single"/>
        </w:rPr>
        <w:t>询比采购</w:t>
      </w:r>
      <w:r>
        <w:rPr>
          <w:rFonts w:hint="eastAsia" w:asciiTheme="minorEastAsia" w:hAnsiTheme="minorEastAsia" w:eastAsiaTheme="minorEastAsia" w:cstheme="minorEastAsia"/>
          <w:sz w:val="28"/>
          <w:szCs w:val="28"/>
        </w:rPr>
        <w:t>的方式进行</w:t>
      </w:r>
      <w:r>
        <w:rPr>
          <w:rFonts w:hint="eastAsia" w:asciiTheme="minorEastAsia" w:hAnsiTheme="minorEastAsia" w:eastAsiaTheme="minorEastAsia" w:cstheme="minorEastAsia"/>
          <w:sz w:val="28"/>
          <w:szCs w:val="28"/>
          <w:lang w:val="en-US" w:eastAsia="zh-CN"/>
        </w:rPr>
        <w:t>招标</w:t>
      </w:r>
      <w:r>
        <w:rPr>
          <w:rFonts w:hint="eastAsia" w:asciiTheme="minorEastAsia" w:hAnsiTheme="minorEastAsia" w:eastAsiaTheme="minorEastAsia" w:cstheme="minorEastAsia"/>
          <w:sz w:val="28"/>
          <w:szCs w:val="28"/>
        </w:rPr>
        <w:t>采购，欢迎</w:t>
      </w:r>
      <w:r>
        <w:rPr>
          <w:rFonts w:hint="eastAsia" w:asciiTheme="minorEastAsia" w:hAnsiTheme="minorEastAsia" w:eastAsiaTheme="minorEastAsia" w:cstheme="minorEastAsia"/>
          <w:sz w:val="28"/>
          <w:szCs w:val="28"/>
          <w:lang w:val="en-US" w:eastAsia="zh-CN"/>
        </w:rPr>
        <w:t>符合要求的律师事务所参与响应</w:t>
      </w:r>
      <w:r>
        <w:rPr>
          <w:rFonts w:hint="eastAsia" w:asciiTheme="minorEastAsia" w:hAnsiTheme="minorEastAsia" w:eastAsiaTheme="minorEastAsia" w:cstheme="minorEastAsia"/>
          <w:sz w:val="28"/>
          <w:szCs w:val="28"/>
        </w:rPr>
        <w:t>。</w:t>
      </w:r>
    </w:p>
    <w:p w14:paraId="30ACD88B">
      <w:pPr>
        <w:pStyle w:val="32"/>
        <w:keepNext/>
        <w:keepLines/>
        <w:pageBreakBefore w:val="0"/>
        <w:widowControl w:val="0"/>
        <w:tabs>
          <w:tab w:val="left" w:pos="1098"/>
        </w:tabs>
        <w:kinsoku/>
        <w:wordWrap/>
        <w:overflowPunct/>
        <w:topLinePunct w:val="0"/>
        <w:autoSpaceDE/>
        <w:autoSpaceDN/>
        <w:bidi w:val="0"/>
        <w:adjustRightInd/>
        <w:snapToGrid/>
        <w:spacing w:line="500" w:lineRule="exact"/>
        <w:ind w:firstLine="562" w:firstLineChars="200"/>
        <w:jc w:val="both"/>
        <w:textAlignment w:val="auto"/>
        <w:rPr>
          <w:rFonts w:hint="eastAsia" w:asciiTheme="minorEastAsia" w:hAnsiTheme="minorEastAsia" w:eastAsiaTheme="minorEastAsia" w:cstheme="minorEastAsia"/>
          <w:sz w:val="28"/>
          <w:szCs w:val="28"/>
          <w:lang w:eastAsia="zh-CN"/>
        </w:rPr>
      </w:pPr>
      <w:bookmarkStart w:id="9" w:name="bookmark14"/>
      <w:bookmarkStart w:id="10" w:name="bookmark12"/>
      <w:bookmarkStart w:id="11" w:name="bookmark15"/>
      <w:bookmarkStart w:id="12" w:name="bookmark13"/>
      <w:r>
        <w:rPr>
          <w:rFonts w:hint="eastAsia" w:asciiTheme="minorEastAsia" w:hAnsiTheme="minorEastAsia" w:eastAsiaTheme="minorEastAsia" w:cstheme="minorEastAsia"/>
          <w:sz w:val="28"/>
          <w:szCs w:val="28"/>
        </w:rPr>
        <w:t>一</w:t>
      </w:r>
      <w:bookmarkEnd w:id="9"/>
      <w:r>
        <w:rPr>
          <w:rFonts w:hint="eastAsia" w:asciiTheme="minorEastAsia" w:hAnsiTheme="minorEastAsia" w:eastAsiaTheme="minorEastAsia" w:cstheme="minorEastAsia"/>
          <w:sz w:val="28"/>
          <w:szCs w:val="28"/>
        </w:rPr>
        <w:t>、项目概况与采购</w:t>
      </w:r>
      <w:bookmarkEnd w:id="10"/>
      <w:bookmarkEnd w:id="11"/>
      <w:bookmarkEnd w:id="12"/>
      <w:r>
        <w:rPr>
          <w:rFonts w:hint="eastAsia" w:asciiTheme="minorEastAsia" w:hAnsiTheme="minorEastAsia" w:eastAsiaTheme="minorEastAsia" w:cstheme="minorEastAsia"/>
          <w:sz w:val="28"/>
          <w:szCs w:val="28"/>
          <w:lang w:eastAsia="zh-CN"/>
        </w:rPr>
        <w:t>服务内容</w:t>
      </w:r>
    </w:p>
    <w:p w14:paraId="6DBAE08F">
      <w:pPr>
        <w:pStyle w:val="34"/>
        <w:pageBreakBefore w:val="0"/>
        <w:widowControl w:val="0"/>
        <w:tabs>
          <w:tab w:val="left" w:pos="966"/>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eastAsia="zh-CN"/>
        </w:rPr>
      </w:pPr>
      <w:bookmarkStart w:id="13" w:name="bookmark16"/>
      <w:r>
        <w:rPr>
          <w:rFonts w:hint="eastAsia" w:asciiTheme="minorEastAsia" w:hAnsiTheme="minorEastAsia" w:eastAsiaTheme="minorEastAsia" w:cstheme="minorEastAsia"/>
          <w:sz w:val="28"/>
          <w:szCs w:val="28"/>
        </w:rPr>
        <w:t>1</w:t>
      </w:r>
      <w:bookmarkEnd w:id="13"/>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安徽行知行文化发展有限公司公司常年法律顾问服务项目</w:t>
      </w:r>
    </w:p>
    <w:p w14:paraId="1CA81D85">
      <w:pPr>
        <w:pStyle w:val="34"/>
        <w:pageBreakBefore w:val="0"/>
        <w:widowControl w:val="0"/>
        <w:tabs>
          <w:tab w:val="left" w:pos="966"/>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rPr>
      </w:pPr>
      <w:bookmarkStart w:id="14" w:name="bookmark17"/>
      <w:r>
        <w:rPr>
          <w:rFonts w:hint="eastAsia" w:asciiTheme="minorEastAsia" w:hAnsiTheme="minorEastAsia" w:eastAsiaTheme="minorEastAsia" w:cstheme="minorEastAsia"/>
          <w:sz w:val="28"/>
          <w:szCs w:val="28"/>
        </w:rPr>
        <w:t>2</w:t>
      </w:r>
      <w:bookmarkEnd w:id="14"/>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标包划分：</w:t>
      </w:r>
      <w:r>
        <w:rPr>
          <w:rFonts w:hint="eastAsia" w:asciiTheme="minorEastAsia" w:hAnsiTheme="minorEastAsia" w:eastAsiaTheme="minorEastAsia" w:cstheme="minorEastAsia"/>
          <w:sz w:val="28"/>
          <w:szCs w:val="28"/>
          <w:lang w:eastAsia="zh-CN"/>
        </w:rPr>
        <w:t>本项目整包发标，不划分标包</w:t>
      </w:r>
      <w:r>
        <w:rPr>
          <w:rFonts w:hint="eastAsia" w:asciiTheme="minorEastAsia" w:hAnsiTheme="minorEastAsia" w:eastAsiaTheme="minorEastAsia" w:cstheme="minorEastAsia"/>
          <w:sz w:val="28"/>
          <w:szCs w:val="28"/>
        </w:rPr>
        <w:t>。</w:t>
      </w:r>
    </w:p>
    <w:p w14:paraId="6EC9D8C2">
      <w:pPr>
        <w:pStyle w:val="34"/>
        <w:pageBreakBefore w:val="0"/>
        <w:widowControl w:val="0"/>
        <w:tabs>
          <w:tab w:val="left" w:pos="966"/>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rPr>
      </w:pPr>
      <w:bookmarkStart w:id="15" w:name="bookmark18"/>
      <w:r>
        <w:rPr>
          <w:rFonts w:hint="eastAsia" w:asciiTheme="minorEastAsia" w:hAnsiTheme="minorEastAsia" w:eastAsiaTheme="minorEastAsia" w:cstheme="minorEastAsia"/>
          <w:sz w:val="28"/>
          <w:szCs w:val="28"/>
        </w:rPr>
        <w:t>3</w:t>
      </w:r>
      <w:bookmarkEnd w:id="15"/>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采购</w:t>
      </w:r>
      <w:r>
        <w:rPr>
          <w:rFonts w:hint="eastAsia" w:asciiTheme="minorEastAsia" w:hAnsiTheme="minorEastAsia" w:eastAsiaTheme="minorEastAsia" w:cstheme="minorEastAsia"/>
          <w:sz w:val="28"/>
          <w:szCs w:val="28"/>
          <w:lang w:eastAsia="zh-CN"/>
        </w:rPr>
        <w:t>服务内容</w:t>
      </w:r>
      <w:r>
        <w:rPr>
          <w:rFonts w:hint="eastAsia" w:asciiTheme="minorEastAsia" w:hAnsiTheme="minorEastAsia" w:eastAsiaTheme="minorEastAsia" w:cstheme="minorEastAsia"/>
          <w:sz w:val="28"/>
          <w:szCs w:val="28"/>
        </w:rPr>
        <w:t>：</w:t>
      </w:r>
    </w:p>
    <w:p w14:paraId="68EAE879">
      <w:pPr>
        <w:pStyle w:val="34"/>
        <w:pageBreakBefore w:val="0"/>
        <w:widowControl w:val="0"/>
        <w:numPr>
          <w:ilvl w:val="0"/>
          <w:numId w:val="2"/>
        </w:numPr>
        <w:tabs>
          <w:tab w:val="left" w:pos="966"/>
        </w:tabs>
        <w:kinsoku/>
        <w:wordWrap/>
        <w:overflowPunct/>
        <w:topLinePunct w:val="0"/>
        <w:autoSpaceDE/>
        <w:autoSpaceDN/>
        <w:bidi w:val="0"/>
        <w:adjustRightInd/>
        <w:snapToGrid/>
        <w:spacing w:line="500" w:lineRule="exact"/>
        <w:ind w:left="0" w:leftChars="0" w:firstLine="420" w:firstLine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对公司工商登记资料、公司章程等法律文件进行起草、审核；</w:t>
      </w:r>
    </w:p>
    <w:p w14:paraId="1303E199">
      <w:pPr>
        <w:pStyle w:val="34"/>
        <w:pageBreakBefore w:val="0"/>
        <w:widowControl w:val="0"/>
        <w:numPr>
          <w:ilvl w:val="0"/>
          <w:numId w:val="2"/>
        </w:numPr>
        <w:tabs>
          <w:tab w:val="left" w:pos="966"/>
        </w:tabs>
        <w:kinsoku/>
        <w:wordWrap/>
        <w:overflowPunct/>
        <w:topLinePunct w:val="0"/>
        <w:autoSpaceDE/>
        <w:autoSpaceDN/>
        <w:bidi w:val="0"/>
        <w:adjustRightInd/>
        <w:snapToGrid/>
        <w:spacing w:line="500" w:lineRule="exact"/>
        <w:ind w:left="0" w:leftChars="0" w:firstLine="420" w:firstLine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对有关业务事项涉及的法律问题提供法律咨询，或者列席重大会议，现场提供法律咨询服务；</w:t>
      </w:r>
    </w:p>
    <w:p w14:paraId="26BF9797">
      <w:pPr>
        <w:pStyle w:val="34"/>
        <w:pageBreakBefore w:val="0"/>
        <w:widowControl w:val="0"/>
        <w:numPr>
          <w:ilvl w:val="0"/>
          <w:numId w:val="2"/>
        </w:numPr>
        <w:tabs>
          <w:tab w:val="left" w:pos="966"/>
        </w:tabs>
        <w:kinsoku/>
        <w:wordWrap/>
        <w:overflowPunct/>
        <w:topLinePunct w:val="0"/>
        <w:autoSpaceDE/>
        <w:autoSpaceDN/>
        <w:bidi w:val="0"/>
        <w:adjustRightInd/>
        <w:snapToGrid/>
        <w:spacing w:line="500" w:lineRule="exact"/>
        <w:ind w:left="0" w:leftChars="0" w:firstLine="420" w:firstLine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草拟、制定、审查或者修改公司因业务运营与其他主体签订的合同、协议，以及制度、章程等法律文件，并根据需要对该等文件的法律风险随附相应的风险性提示和法律意见书；制订公司对内、对外的标准格式合同、协议，供公司参考使用；</w:t>
      </w:r>
    </w:p>
    <w:p w14:paraId="56FB2782">
      <w:pPr>
        <w:pStyle w:val="34"/>
        <w:pageBreakBefore w:val="0"/>
        <w:widowControl w:val="0"/>
        <w:numPr>
          <w:ilvl w:val="0"/>
          <w:numId w:val="2"/>
        </w:numPr>
        <w:tabs>
          <w:tab w:val="left" w:pos="966"/>
        </w:tabs>
        <w:kinsoku/>
        <w:wordWrap/>
        <w:overflowPunct/>
        <w:topLinePunct w:val="0"/>
        <w:autoSpaceDE/>
        <w:autoSpaceDN/>
        <w:bidi w:val="0"/>
        <w:adjustRightInd/>
        <w:snapToGrid/>
        <w:spacing w:line="500" w:lineRule="exact"/>
        <w:ind w:left="0" w:leftChars="0" w:firstLine="420" w:firstLine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参与对外投资、重要经营活动的商务谈判，协助草拟修改、审查相应的法律文书；参与重大投资项目的专家论证；</w:t>
      </w:r>
    </w:p>
    <w:p w14:paraId="71BD8E7B">
      <w:pPr>
        <w:pStyle w:val="34"/>
        <w:pageBreakBefore w:val="0"/>
        <w:widowControl w:val="0"/>
        <w:numPr>
          <w:ilvl w:val="0"/>
          <w:numId w:val="2"/>
        </w:numPr>
        <w:tabs>
          <w:tab w:val="left" w:pos="966"/>
        </w:tabs>
        <w:kinsoku/>
        <w:wordWrap/>
        <w:overflowPunct/>
        <w:topLinePunct w:val="0"/>
        <w:autoSpaceDE/>
        <w:autoSpaceDN/>
        <w:bidi w:val="0"/>
        <w:adjustRightInd/>
        <w:snapToGrid/>
        <w:spacing w:line="500" w:lineRule="exact"/>
        <w:ind w:left="0" w:leftChars="0" w:firstLine="420" w:firstLine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应公司要求，就公司已经面临或者可能发生的纠纷进行法律论证，提出解决方案，出具律师函、制作法律意见书，发表律师意见，必要时参与谈判；</w:t>
      </w:r>
    </w:p>
    <w:p w14:paraId="3C10E8B7">
      <w:pPr>
        <w:pStyle w:val="34"/>
        <w:pageBreakBefore w:val="0"/>
        <w:widowControl w:val="0"/>
        <w:numPr>
          <w:ilvl w:val="0"/>
          <w:numId w:val="2"/>
        </w:numPr>
        <w:tabs>
          <w:tab w:val="left" w:pos="966"/>
        </w:tabs>
        <w:kinsoku/>
        <w:wordWrap/>
        <w:overflowPunct/>
        <w:topLinePunct w:val="0"/>
        <w:autoSpaceDE/>
        <w:autoSpaceDN/>
        <w:bidi w:val="0"/>
        <w:adjustRightInd/>
        <w:snapToGrid/>
        <w:spacing w:line="500" w:lineRule="exact"/>
        <w:ind w:left="0" w:leftChars="0" w:firstLine="420" w:firstLine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根据公司需要，以法律顾问名义对外签发律师函；</w:t>
      </w:r>
    </w:p>
    <w:p w14:paraId="613BCA8C">
      <w:pPr>
        <w:pStyle w:val="34"/>
        <w:pageBreakBefore w:val="0"/>
        <w:widowControl w:val="0"/>
        <w:numPr>
          <w:ilvl w:val="0"/>
          <w:numId w:val="2"/>
        </w:numPr>
        <w:tabs>
          <w:tab w:val="left" w:pos="966"/>
        </w:tabs>
        <w:kinsoku/>
        <w:wordWrap/>
        <w:overflowPunct/>
        <w:topLinePunct w:val="0"/>
        <w:autoSpaceDE/>
        <w:autoSpaceDN/>
        <w:bidi w:val="0"/>
        <w:adjustRightInd/>
        <w:snapToGrid/>
        <w:spacing w:line="500" w:lineRule="exact"/>
        <w:ind w:left="0" w:leftChars="0" w:firstLine="420" w:firstLine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根据工作需要，提前介入公司各项投资活动，并提供有关的法律服务，参与公司的重大经济项目谈判，并提供法律意见或根据经营需要出具法律意见书；</w:t>
      </w:r>
    </w:p>
    <w:p w14:paraId="67092567">
      <w:pPr>
        <w:pStyle w:val="34"/>
        <w:pageBreakBefore w:val="0"/>
        <w:widowControl w:val="0"/>
        <w:numPr>
          <w:ilvl w:val="0"/>
          <w:numId w:val="2"/>
        </w:numPr>
        <w:tabs>
          <w:tab w:val="left" w:pos="966"/>
        </w:tabs>
        <w:kinsoku/>
        <w:wordWrap/>
        <w:overflowPunct/>
        <w:topLinePunct w:val="0"/>
        <w:autoSpaceDE/>
        <w:autoSpaceDN/>
        <w:bidi w:val="0"/>
        <w:adjustRightInd/>
        <w:snapToGrid/>
        <w:spacing w:line="500" w:lineRule="exact"/>
        <w:ind w:left="0" w:leftChars="0" w:firstLine="420" w:firstLine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每月坐班接受日常法律咨询不少于1个工作日、每年组织开展法治宣传教育培训不少于2次；</w:t>
      </w:r>
    </w:p>
    <w:p w14:paraId="242B5C8D">
      <w:pPr>
        <w:pStyle w:val="34"/>
        <w:pageBreakBefore w:val="0"/>
        <w:widowControl w:val="0"/>
        <w:numPr>
          <w:ilvl w:val="0"/>
          <w:numId w:val="2"/>
        </w:numPr>
        <w:tabs>
          <w:tab w:val="left" w:pos="966"/>
        </w:tabs>
        <w:kinsoku/>
        <w:wordWrap/>
        <w:overflowPunct/>
        <w:topLinePunct w:val="0"/>
        <w:autoSpaceDE/>
        <w:autoSpaceDN/>
        <w:bidi w:val="0"/>
        <w:adjustRightInd/>
        <w:snapToGrid/>
        <w:spacing w:line="500" w:lineRule="exact"/>
        <w:ind w:left="0" w:leftChars="0" w:firstLine="420" w:firstLine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为公司改革发展过程中涉及的人员变动、人员安置等事项提供法律咨询；</w:t>
      </w:r>
    </w:p>
    <w:p w14:paraId="403D54CD">
      <w:pPr>
        <w:pStyle w:val="34"/>
        <w:pageBreakBefore w:val="0"/>
        <w:widowControl w:val="0"/>
        <w:numPr>
          <w:ilvl w:val="0"/>
          <w:numId w:val="2"/>
        </w:numPr>
        <w:tabs>
          <w:tab w:val="left" w:pos="966"/>
        </w:tabs>
        <w:kinsoku/>
        <w:wordWrap/>
        <w:overflowPunct/>
        <w:topLinePunct w:val="0"/>
        <w:autoSpaceDE/>
        <w:autoSpaceDN/>
        <w:bidi w:val="0"/>
        <w:adjustRightInd/>
        <w:snapToGrid/>
        <w:spacing w:line="500" w:lineRule="exact"/>
        <w:ind w:left="0" w:leftChars="0" w:firstLine="420" w:firstLine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为公司提供资本市场服务，包括但不限于投资协议审核、融资方案设计，并对公司重大资产运作、资本运营等事项提供法律支持服务。</w:t>
      </w:r>
    </w:p>
    <w:p w14:paraId="1D321FEF">
      <w:pPr>
        <w:pStyle w:val="34"/>
        <w:pageBreakBefore w:val="0"/>
        <w:widowControl w:val="0"/>
        <w:numPr>
          <w:ilvl w:val="0"/>
          <w:numId w:val="2"/>
        </w:numPr>
        <w:tabs>
          <w:tab w:val="left" w:pos="966"/>
        </w:tabs>
        <w:kinsoku/>
        <w:wordWrap/>
        <w:overflowPunct/>
        <w:topLinePunct w:val="0"/>
        <w:autoSpaceDE/>
        <w:autoSpaceDN/>
        <w:bidi w:val="0"/>
        <w:adjustRightInd/>
        <w:snapToGrid/>
        <w:spacing w:line="500" w:lineRule="exact"/>
        <w:ind w:left="0" w:leftChars="0" w:firstLine="420" w:firstLine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为产权转让、资产处置、提供担保、增减资本、破产重整、和解及清算等重大事项提出法律意见；但需要律师提供法务尽职调查、出具法律意见书等专项事项除外。</w:t>
      </w:r>
    </w:p>
    <w:p w14:paraId="50A186FB">
      <w:pPr>
        <w:pStyle w:val="34"/>
        <w:pageBreakBefore w:val="0"/>
        <w:widowControl w:val="0"/>
        <w:numPr>
          <w:ilvl w:val="0"/>
          <w:numId w:val="2"/>
        </w:numPr>
        <w:tabs>
          <w:tab w:val="left" w:pos="966"/>
        </w:tabs>
        <w:kinsoku/>
        <w:wordWrap/>
        <w:overflowPunct/>
        <w:topLinePunct w:val="0"/>
        <w:autoSpaceDE/>
        <w:autoSpaceDN/>
        <w:bidi w:val="0"/>
        <w:adjustRightInd/>
        <w:snapToGrid/>
        <w:spacing w:line="500" w:lineRule="exact"/>
        <w:ind w:left="0" w:leftChars="0" w:firstLine="420" w:firstLine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为公司出具年度法律风险提示报告；在年度法律顾问服务合同履行结束前15天内，按采购人标准要求提供年度法律风险提示报告或工作报告。</w:t>
      </w:r>
    </w:p>
    <w:p w14:paraId="3C2C9DC0">
      <w:pPr>
        <w:pStyle w:val="34"/>
        <w:pageBreakBefore w:val="0"/>
        <w:widowControl w:val="0"/>
        <w:numPr>
          <w:ilvl w:val="0"/>
          <w:numId w:val="2"/>
        </w:numPr>
        <w:tabs>
          <w:tab w:val="left" w:pos="966"/>
        </w:tabs>
        <w:kinsoku/>
        <w:wordWrap/>
        <w:overflowPunct/>
        <w:topLinePunct w:val="0"/>
        <w:autoSpaceDE/>
        <w:autoSpaceDN/>
        <w:bidi w:val="0"/>
        <w:adjustRightInd/>
        <w:snapToGrid/>
        <w:spacing w:line="500" w:lineRule="exact"/>
        <w:ind w:left="0" w:leftChars="0" w:firstLine="420" w:firstLine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属于法律顾问处理的其他日常法律事务</w:t>
      </w:r>
    </w:p>
    <w:p w14:paraId="4F128F93">
      <w:pPr>
        <w:pStyle w:val="34"/>
        <w:pageBreakBefore w:val="0"/>
        <w:widowControl w:val="0"/>
        <w:tabs>
          <w:tab w:val="left" w:pos="969"/>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rPr>
      </w:pPr>
      <w:bookmarkStart w:id="16" w:name="bookmark19"/>
      <w:r>
        <w:rPr>
          <w:rFonts w:hint="eastAsia" w:asciiTheme="minorEastAsia" w:hAnsiTheme="minorEastAsia" w:eastAsiaTheme="minorEastAsia" w:cstheme="minorEastAsia"/>
          <w:sz w:val="28"/>
          <w:szCs w:val="28"/>
          <w:lang w:eastAsia="zh-CN"/>
        </w:rPr>
        <w:t>4.</w:t>
      </w:r>
      <w:bookmarkEnd w:id="16"/>
      <w:r>
        <w:rPr>
          <w:rFonts w:hint="eastAsia" w:asciiTheme="minorEastAsia" w:hAnsiTheme="minorEastAsia" w:eastAsiaTheme="minorEastAsia" w:cstheme="minorEastAsia"/>
          <w:sz w:val="28"/>
          <w:szCs w:val="28"/>
        </w:rPr>
        <w:t>采购方式：询比采购</w:t>
      </w:r>
    </w:p>
    <w:p w14:paraId="314DF3E3">
      <w:pPr>
        <w:pStyle w:val="34"/>
        <w:pageBreakBefore w:val="0"/>
        <w:widowControl w:val="0"/>
        <w:tabs>
          <w:tab w:val="left" w:pos="970"/>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bookmarkStart w:id="17" w:name="bookmark20"/>
      <w:r>
        <w:rPr>
          <w:rFonts w:hint="eastAsia" w:asciiTheme="minorEastAsia" w:hAnsiTheme="minorEastAsia" w:eastAsiaTheme="minorEastAsia" w:cstheme="minorEastAsia"/>
          <w:sz w:val="28"/>
          <w:szCs w:val="28"/>
          <w:highlight w:val="none"/>
          <w:lang w:eastAsia="zh-CN"/>
        </w:rPr>
        <w:t>5.</w:t>
      </w:r>
      <w:bookmarkEnd w:id="17"/>
      <w:r>
        <w:rPr>
          <w:rFonts w:hint="eastAsia" w:asciiTheme="minorEastAsia" w:hAnsiTheme="minorEastAsia" w:eastAsiaTheme="minorEastAsia" w:cstheme="minorEastAsia"/>
          <w:sz w:val="28"/>
          <w:szCs w:val="28"/>
          <w:highlight w:val="none"/>
        </w:rPr>
        <w:t>项目控制价</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lang w:val="en-US" w:eastAsia="zh-CN"/>
        </w:rPr>
        <w:t>3.00万元</w:t>
      </w:r>
    </w:p>
    <w:p w14:paraId="38CD7CCF">
      <w:pPr>
        <w:pStyle w:val="34"/>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6.服务期限：</w:t>
      </w:r>
      <w:r>
        <w:rPr>
          <w:rFonts w:hint="eastAsia" w:asciiTheme="minorEastAsia" w:hAnsiTheme="minorEastAsia" w:eastAsiaTheme="minorEastAsia" w:cstheme="minorEastAsia"/>
          <w:sz w:val="28"/>
          <w:szCs w:val="28"/>
          <w:u w:val="none"/>
          <w:lang w:val="en-US" w:eastAsia="zh-CN"/>
        </w:rPr>
        <w:t>一年</w:t>
      </w:r>
    </w:p>
    <w:p w14:paraId="2E3ACAE2">
      <w:pPr>
        <w:pStyle w:val="34"/>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本项目不接受联合体，不允许分包。</w:t>
      </w:r>
    </w:p>
    <w:p w14:paraId="4203C820">
      <w:pPr>
        <w:pStyle w:val="32"/>
        <w:keepNext/>
        <w:keepLines/>
        <w:pageBreakBefore w:val="0"/>
        <w:widowControl w:val="0"/>
        <w:tabs>
          <w:tab w:val="left" w:pos="1098"/>
        </w:tabs>
        <w:kinsoku/>
        <w:wordWrap/>
        <w:overflowPunct/>
        <w:topLinePunct w:val="0"/>
        <w:autoSpaceDE/>
        <w:autoSpaceDN/>
        <w:bidi w:val="0"/>
        <w:adjustRightInd/>
        <w:snapToGrid/>
        <w:spacing w:line="500" w:lineRule="exact"/>
        <w:ind w:firstLine="562" w:firstLineChars="200"/>
        <w:jc w:val="both"/>
        <w:textAlignment w:val="auto"/>
        <w:rPr>
          <w:rFonts w:hint="eastAsia" w:asciiTheme="minorEastAsia" w:hAnsiTheme="minorEastAsia" w:eastAsiaTheme="minorEastAsia" w:cstheme="minorEastAsia"/>
          <w:sz w:val="28"/>
          <w:szCs w:val="28"/>
        </w:rPr>
      </w:pPr>
      <w:bookmarkStart w:id="18" w:name="bookmark24"/>
      <w:bookmarkStart w:id="19" w:name="bookmark23"/>
      <w:bookmarkStart w:id="20" w:name="bookmark25"/>
      <w:bookmarkStart w:id="21" w:name="bookmark22"/>
      <w:r>
        <w:rPr>
          <w:rFonts w:hint="eastAsia" w:asciiTheme="minorEastAsia" w:hAnsiTheme="minorEastAsia" w:eastAsiaTheme="minorEastAsia" w:cstheme="minorEastAsia"/>
          <w:sz w:val="28"/>
          <w:szCs w:val="28"/>
        </w:rPr>
        <w:t>二</w:t>
      </w:r>
      <w:bookmarkEnd w:id="18"/>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响应单位</w:t>
      </w:r>
      <w:r>
        <w:rPr>
          <w:rFonts w:hint="eastAsia" w:asciiTheme="minorEastAsia" w:hAnsiTheme="minorEastAsia" w:eastAsiaTheme="minorEastAsia" w:cstheme="minorEastAsia"/>
          <w:sz w:val="28"/>
          <w:szCs w:val="28"/>
        </w:rPr>
        <w:t>资格要求</w:t>
      </w:r>
      <w:bookmarkEnd w:id="19"/>
      <w:bookmarkEnd w:id="20"/>
      <w:bookmarkEnd w:id="21"/>
    </w:p>
    <w:p w14:paraId="48A42C46">
      <w:pPr>
        <w:pStyle w:val="34"/>
        <w:pageBreakBefore w:val="0"/>
        <w:widowControl w:val="0"/>
        <w:tabs>
          <w:tab w:val="left" w:pos="966"/>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bookmarkStart w:id="22" w:name="bookmark26"/>
      <w:r>
        <w:rPr>
          <w:rFonts w:hint="eastAsia" w:asciiTheme="minorEastAsia" w:hAnsiTheme="minorEastAsia" w:eastAsiaTheme="minorEastAsia" w:cstheme="minorEastAsia"/>
          <w:sz w:val="28"/>
          <w:szCs w:val="28"/>
        </w:rPr>
        <w:t>1</w:t>
      </w:r>
      <w:bookmarkEnd w:id="22"/>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eastAsiaTheme="minorEastAsia" w:cstheme="minorEastAsia"/>
          <w:sz w:val="28"/>
          <w:szCs w:val="28"/>
        </w:rPr>
        <w:t>安徽出版</w:t>
      </w:r>
      <w:r>
        <w:rPr>
          <w:rFonts w:hint="eastAsia" w:asciiTheme="minorEastAsia" w:hAnsiTheme="minorEastAsia" w:eastAsiaTheme="minorEastAsia" w:cstheme="minorEastAsia"/>
          <w:sz w:val="28"/>
          <w:szCs w:val="28"/>
          <w:lang w:eastAsia="zh-CN"/>
        </w:rPr>
        <w:t>公司</w:t>
      </w:r>
      <w:r>
        <w:rPr>
          <w:rFonts w:hint="eastAsia" w:asciiTheme="minorEastAsia" w:hAnsiTheme="minorEastAsia" w:eastAsiaTheme="minorEastAsia" w:cstheme="minorEastAsia"/>
          <w:sz w:val="28"/>
          <w:szCs w:val="28"/>
        </w:rPr>
        <w:t>有限责任公司法律中介机构备选库入选名单（2023-2026）中，同时入选</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b/>
          <w:bCs/>
          <w:sz w:val="28"/>
          <w:szCs w:val="28"/>
          <w:u w:val="single"/>
        </w:rPr>
        <w:t>组别一：公司/商事业务</w:t>
      </w:r>
      <w:r>
        <w:rPr>
          <w:rFonts w:hint="eastAsia" w:asciiTheme="minorEastAsia" w:hAnsiTheme="minorEastAsia" w:eastAsiaTheme="minorEastAsia" w:cstheme="minorEastAsia"/>
          <w:b/>
          <w:bCs/>
          <w:sz w:val="28"/>
          <w:szCs w:val="28"/>
          <w:u w:val="single"/>
          <w:lang w:val="en-US" w:eastAsia="zh-CN"/>
        </w:rPr>
        <w:t>或</w:t>
      </w:r>
      <w:r>
        <w:rPr>
          <w:rFonts w:hint="eastAsia" w:asciiTheme="minorEastAsia" w:hAnsiTheme="minorEastAsia" w:eastAsiaTheme="minorEastAsia" w:cstheme="minorEastAsia"/>
          <w:b/>
          <w:bCs/>
          <w:sz w:val="28"/>
          <w:szCs w:val="28"/>
          <w:u w:val="single"/>
        </w:rPr>
        <w:t>组别二：企业合规、劳动法及法律风险管控业务</w:t>
      </w:r>
      <w:r>
        <w:rPr>
          <w:rFonts w:hint="eastAsia" w:asciiTheme="minorEastAsia" w:hAnsiTheme="minorEastAsia" w:eastAsiaTheme="minorEastAsia" w:cstheme="minorEastAsia"/>
          <w:sz w:val="28"/>
          <w:szCs w:val="28"/>
          <w:lang w:eastAsia="zh-CN"/>
        </w:rPr>
        <w:t>；</w:t>
      </w:r>
    </w:p>
    <w:p w14:paraId="73F5B9EE">
      <w:pPr>
        <w:pStyle w:val="34"/>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bookmarkStart w:id="23" w:name="bookmark31"/>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响应单位</w:t>
      </w:r>
      <w:r>
        <w:rPr>
          <w:rFonts w:hint="eastAsia" w:asciiTheme="minorEastAsia" w:hAnsiTheme="minorEastAsia" w:eastAsiaTheme="minorEastAsia" w:cstheme="minorEastAsia"/>
          <w:sz w:val="28"/>
          <w:szCs w:val="28"/>
        </w:rPr>
        <w:t>系在中华人民共和国境内合法成立的律师事务所，具有有效的律师事务所</w:t>
      </w:r>
      <w:r>
        <w:rPr>
          <w:rFonts w:hint="eastAsia" w:asciiTheme="minorEastAsia" w:hAnsiTheme="minorEastAsia" w:eastAsiaTheme="minorEastAsia" w:cstheme="minorEastAsia"/>
          <w:b/>
          <w:bCs/>
          <w:sz w:val="28"/>
          <w:szCs w:val="28"/>
          <w:u w:val="single"/>
        </w:rPr>
        <w:t>执业许可证并通过最新一年的年度检查</w:t>
      </w:r>
      <w:r>
        <w:rPr>
          <w:rFonts w:hint="eastAsia" w:ascii="Times New Roman" w:hAnsi="Times New Roman" w:cs="Times New Roman"/>
          <w:kern w:val="0"/>
          <w:sz w:val="28"/>
          <w:szCs w:val="28"/>
          <w:highlight w:val="none"/>
          <w:lang w:eastAsia="zh-CN"/>
        </w:rPr>
        <w:t>（</w:t>
      </w:r>
      <w:r>
        <w:rPr>
          <w:rFonts w:hint="eastAsia" w:ascii="Times New Roman" w:hAnsi="Times New Roman" w:cs="Times New Roman"/>
          <w:kern w:val="0"/>
          <w:sz w:val="28"/>
          <w:szCs w:val="28"/>
          <w:highlight w:val="none"/>
          <w:lang w:val="en-US" w:eastAsia="zh-CN"/>
        </w:rPr>
        <w:t>2025年度</w:t>
      </w:r>
      <w:r>
        <w:rPr>
          <w:rFonts w:hint="eastAsia" w:ascii="Times New Roman" w:hAnsi="Times New Roman" w:cs="Times New Roman"/>
          <w:kern w:val="0"/>
          <w:sz w:val="28"/>
          <w:szCs w:val="28"/>
          <w:highlight w:val="none"/>
          <w:lang w:eastAsia="zh-CN"/>
        </w:rPr>
        <w:t>）</w:t>
      </w:r>
      <w:r>
        <w:rPr>
          <w:rFonts w:hint="eastAsia" w:asciiTheme="minorEastAsia" w:hAnsiTheme="minorEastAsia" w:eastAsiaTheme="minorEastAsia" w:cstheme="minorEastAsia"/>
          <w:sz w:val="28"/>
          <w:szCs w:val="28"/>
          <w:lang w:val="en-US" w:eastAsia="zh-CN"/>
        </w:rPr>
        <w:t>以及</w:t>
      </w:r>
      <w:r>
        <w:rPr>
          <w:rFonts w:hint="eastAsia" w:asciiTheme="minorEastAsia" w:hAnsiTheme="minorEastAsia" w:eastAsiaTheme="minorEastAsia" w:cstheme="minorEastAsia"/>
          <w:b/>
          <w:bCs/>
          <w:sz w:val="28"/>
          <w:szCs w:val="28"/>
          <w:u w:val="single"/>
          <w:lang w:val="en-US" w:eastAsia="zh-CN"/>
        </w:rPr>
        <w:t>营业执照</w:t>
      </w:r>
      <w:r>
        <w:rPr>
          <w:rFonts w:hint="eastAsia" w:asciiTheme="minorEastAsia" w:hAnsiTheme="minorEastAsia" w:eastAsiaTheme="minorEastAsia" w:cstheme="minorEastAsia"/>
          <w:sz w:val="28"/>
          <w:szCs w:val="28"/>
          <w:lang w:val="en-US" w:eastAsia="zh-CN"/>
        </w:rPr>
        <w:t>（提供复印件）</w:t>
      </w:r>
      <w:r>
        <w:rPr>
          <w:rFonts w:hint="eastAsia" w:asciiTheme="minorEastAsia" w:hAnsiTheme="minorEastAsia" w:eastAsiaTheme="minorEastAsia" w:cstheme="minorEastAsia"/>
          <w:sz w:val="28"/>
          <w:szCs w:val="28"/>
          <w:lang w:eastAsia="zh-CN"/>
        </w:rPr>
        <w:t>。</w:t>
      </w:r>
    </w:p>
    <w:p w14:paraId="2BE9840A">
      <w:pPr>
        <w:pStyle w:val="34"/>
        <w:pageBreakBefore w:val="0"/>
        <w:widowControl w:val="0"/>
        <w:tabs>
          <w:tab w:val="left" w:pos="966"/>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3.未受过司法行政机关的行政处罚或律师协会的行业处分（提供承诺，格式自拟）；</w:t>
      </w:r>
    </w:p>
    <w:p w14:paraId="1CC1CCAA">
      <w:pPr>
        <w:pStyle w:val="34"/>
        <w:pageBreakBefore w:val="0"/>
        <w:widowControl w:val="0"/>
        <w:tabs>
          <w:tab w:val="left" w:pos="966"/>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4.若受聘成为常年法律顾问后不得同时担任与公司具有竞争性质或存在诉讼利益冲突的诉讼或仲裁案件的代理人（提供承诺，格式自拟）。</w:t>
      </w:r>
    </w:p>
    <w:p w14:paraId="2492FDE9">
      <w:pPr>
        <w:pStyle w:val="34"/>
        <w:pageBreakBefore w:val="0"/>
        <w:widowControl w:val="0"/>
        <w:tabs>
          <w:tab w:val="left" w:pos="995"/>
        </w:tabs>
        <w:kinsoku/>
        <w:wordWrap/>
        <w:overflowPunct/>
        <w:topLinePunct w:val="0"/>
        <w:autoSpaceDE/>
        <w:autoSpaceDN/>
        <w:bidi w:val="0"/>
        <w:adjustRightInd/>
        <w:snapToGrid/>
        <w:spacing w:line="500" w:lineRule="exact"/>
        <w:ind w:firstLine="562" w:firstLineChars="200"/>
        <w:jc w:val="both"/>
        <w:textAlignment w:val="auto"/>
        <w:rPr>
          <w:rFonts w:hint="eastAsia" w:asciiTheme="minorEastAsia" w:hAnsiTheme="minorEastAsia" w:eastAsiaTheme="minorEastAsia" w:cstheme="minorEastAsia"/>
          <w:b/>
          <w:bCs/>
          <w:color w:val="000000"/>
          <w:sz w:val="28"/>
          <w:szCs w:val="28"/>
          <w:lang w:val="en-US" w:eastAsia="zh-CN" w:bidi="zh-TW"/>
        </w:rPr>
      </w:pPr>
      <w:r>
        <w:rPr>
          <w:rFonts w:hint="eastAsia" w:asciiTheme="minorEastAsia" w:hAnsiTheme="minorEastAsia" w:eastAsiaTheme="minorEastAsia" w:cstheme="minorEastAsia"/>
          <w:b/>
          <w:bCs/>
          <w:color w:val="000000"/>
          <w:sz w:val="28"/>
          <w:szCs w:val="28"/>
          <w:lang w:val="en-US" w:eastAsia="zh-CN" w:bidi="zh-TW"/>
        </w:rPr>
        <w:t>三、律师团队资格要求</w:t>
      </w:r>
    </w:p>
    <w:p w14:paraId="3E17EE4A">
      <w:pPr>
        <w:pStyle w:val="34"/>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imes New Roman" w:hAnsi="Times New Roman" w:cs="Times New Roman"/>
          <w:kern w:val="0"/>
          <w:sz w:val="28"/>
          <w:szCs w:val="28"/>
          <w:highlight w:val="none"/>
          <w:lang w:val="en-US" w:eastAsia="zh-CN"/>
        </w:rPr>
        <w:t>拟派律师团队人员3人及以上，其中团队负责人1人，团队负责人须持有有效律师执业证书并具备15年及以上执业经验；其他成员均须持有有效律师执业证书并具备5年及以上执业经验；（需提供团队人员名单及相应律师执业证书复印件并加盖公章）</w:t>
      </w:r>
    </w:p>
    <w:p w14:paraId="2DDC8707">
      <w:pPr>
        <w:pStyle w:val="34"/>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2.拟派团队人员（含团队负责人）为安徽出版公司有限责任公司法律中介机构备选库入选名单（2023-2026）中的人员，须具备入选组别一或者组别二要求；</w:t>
      </w:r>
    </w:p>
    <w:p w14:paraId="0F01A170">
      <w:pPr>
        <w:pStyle w:val="34"/>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3.律师未受过司法行政机关的行政处罚或律师协会的行业处分（提供承诺，格式自拟）；</w:t>
      </w:r>
    </w:p>
    <w:p w14:paraId="7B4BE893">
      <w:pPr>
        <w:pStyle w:val="34"/>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imes New Roman" w:hAnsi="Times New Roman" w:cs="Times New Roman"/>
          <w:kern w:val="0"/>
          <w:sz w:val="28"/>
          <w:szCs w:val="28"/>
          <w:highlight w:val="none"/>
          <w:lang w:val="en-US" w:eastAsia="zh-CN"/>
        </w:rPr>
        <w:t>4.</w:t>
      </w:r>
      <w:r>
        <w:rPr>
          <w:rFonts w:hint="eastAsia" w:ascii="Times New Roman" w:hAnsi="Times New Roman" w:cs="Times New Roman"/>
          <w:kern w:val="0"/>
          <w:sz w:val="28"/>
          <w:szCs w:val="28"/>
          <w:highlight w:val="none"/>
        </w:rPr>
        <w:t>与采购人利益冲突人存在代理或其他业务关系的不得参加本项目</w:t>
      </w:r>
      <w:r>
        <w:rPr>
          <w:rFonts w:hint="eastAsia" w:ascii="Times New Roman" w:hAnsi="Times New Roman" w:cs="Times New Roman"/>
          <w:kern w:val="0"/>
          <w:sz w:val="28"/>
          <w:szCs w:val="28"/>
          <w:highlight w:val="none"/>
          <w:lang w:eastAsia="zh-CN"/>
        </w:rPr>
        <w:t>响应</w:t>
      </w:r>
      <w:r>
        <w:rPr>
          <w:rFonts w:hint="eastAsia" w:ascii="Times New Roman" w:hAnsi="Times New Roman" w:cs="Times New Roman"/>
          <w:kern w:val="0"/>
          <w:sz w:val="28"/>
          <w:szCs w:val="28"/>
          <w:highlight w:val="none"/>
        </w:rPr>
        <w:t>（提供承诺，格式自拟）</w:t>
      </w:r>
    </w:p>
    <w:p w14:paraId="7B58CAC4">
      <w:pPr>
        <w:pStyle w:val="34"/>
        <w:pageBreakBefore w:val="0"/>
        <w:widowControl w:val="0"/>
        <w:tabs>
          <w:tab w:val="left" w:pos="995"/>
        </w:tabs>
        <w:kinsoku/>
        <w:wordWrap/>
        <w:overflowPunct/>
        <w:topLinePunct w:val="0"/>
        <w:autoSpaceDE/>
        <w:autoSpaceDN/>
        <w:bidi w:val="0"/>
        <w:adjustRightInd/>
        <w:snapToGrid/>
        <w:spacing w:line="500" w:lineRule="exact"/>
        <w:ind w:firstLine="562" w:firstLineChars="200"/>
        <w:jc w:val="both"/>
        <w:textAlignment w:val="auto"/>
        <w:rPr>
          <w:rFonts w:hint="eastAsia" w:asciiTheme="minorEastAsia" w:hAnsiTheme="minorEastAsia" w:eastAsiaTheme="minorEastAsia" w:cstheme="minorEastAsia"/>
          <w:b/>
          <w:bCs/>
          <w:color w:val="000000"/>
          <w:sz w:val="28"/>
          <w:szCs w:val="28"/>
          <w:lang w:val="en-US" w:eastAsia="zh-CN" w:bidi="zh-TW"/>
        </w:rPr>
      </w:pPr>
      <w:r>
        <w:rPr>
          <w:rFonts w:hint="eastAsia" w:asciiTheme="minorEastAsia" w:hAnsiTheme="minorEastAsia" w:eastAsiaTheme="minorEastAsia" w:cstheme="minorEastAsia"/>
          <w:b/>
          <w:bCs/>
          <w:color w:val="000000"/>
          <w:sz w:val="28"/>
          <w:szCs w:val="28"/>
          <w:lang w:val="en-US" w:eastAsia="zh-CN" w:bidi="zh-TW"/>
        </w:rPr>
        <w:t>四、其他要求</w:t>
      </w:r>
    </w:p>
    <w:p w14:paraId="221919F6">
      <w:pPr>
        <w:pStyle w:val="34"/>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1.响应单位存在以下不良信用记录情形之一的，不得推荐为中标候选人，不得确定为中标人（提供承诺，格式自拟）。</w:t>
      </w:r>
    </w:p>
    <w:p w14:paraId="0EDFEF1C">
      <w:pPr>
        <w:pStyle w:val="34"/>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（1）被人民法院列入失信被执行人名单的；</w:t>
      </w:r>
    </w:p>
    <w:p w14:paraId="734BF7B2">
      <w:pPr>
        <w:pStyle w:val="34"/>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（2）被税务机关列入重大税收违法案件当事人名单的；</w:t>
      </w:r>
    </w:p>
    <w:p w14:paraId="5CF14E2E">
      <w:pPr>
        <w:pStyle w:val="34"/>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（3）被工商行政管理部门（或市场监督管理部门）列入严重违法失信企业名单；</w:t>
      </w:r>
    </w:p>
    <w:p w14:paraId="0F4D02E7">
      <w:pPr>
        <w:pStyle w:val="34"/>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（4）律师事务所丧失履约能力的情形；</w:t>
      </w:r>
    </w:p>
    <w:p w14:paraId="5FAF90EE">
      <w:pPr>
        <w:pStyle w:val="34"/>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（5）被责令停产停业，暂扣或者吊销许可证，暂扣或者吊销执照。</w:t>
      </w:r>
    </w:p>
    <w:p w14:paraId="4DB709FC">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2.有效响应应符合以下条件，否则为无效响应：</w:t>
      </w:r>
    </w:p>
    <w:p w14:paraId="6DC39A6A">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（1）满足响应文件的实质性要求；</w:t>
      </w:r>
    </w:p>
    <w:p w14:paraId="3AA2C67A">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（2）无重大偏离、保留或采购人不能接受的附加条件；</w:t>
      </w:r>
    </w:p>
    <w:p w14:paraId="39700322">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（3）报价超过控制价；</w:t>
      </w:r>
    </w:p>
    <w:p w14:paraId="606FD2AF">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（4）评审小组依据响应文件认定的其他原则；</w:t>
      </w:r>
    </w:p>
    <w:p w14:paraId="59CFE367">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（5）投标响应截止时间后递交；</w:t>
      </w:r>
    </w:p>
    <w:p w14:paraId="4485F65E">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（6）响应人未盖公章或响应人名称与公章不一致的；</w:t>
      </w:r>
    </w:p>
    <w:p w14:paraId="39744914">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（7）报价函字迹模糊不清的（包括提交的附件）；</w:t>
      </w:r>
    </w:p>
    <w:p w14:paraId="5D28537E">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（8）不按要求报价、报价金额、计量单位谬误或提供两个以上报价的；</w:t>
      </w:r>
    </w:p>
    <w:p w14:paraId="32840419">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（9）报价函信封不密封和不盖骑缝章的。</w:t>
      </w:r>
    </w:p>
    <w:p w14:paraId="4CDDCFC7">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3.询比中，出现下列情形之一，本服务项目流标，采购人将第二次发布采购信息：</w:t>
      </w:r>
    </w:p>
    <w:p w14:paraId="0490A5DC">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（1）没有符合专业条件的响应人或未有对采购文件作实质响应的响应人的；</w:t>
      </w:r>
    </w:p>
    <w:p w14:paraId="03B825EB">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（2）响应人的报价均超过采购预算；</w:t>
      </w:r>
    </w:p>
    <w:p w14:paraId="59613175">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（3）因重大变故，取消本次采购任务的；</w:t>
      </w:r>
    </w:p>
    <w:p w14:paraId="045C23A2">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（4）采购人收到响应文件或合格响应文件不满足3家。</w:t>
      </w:r>
    </w:p>
    <w:p w14:paraId="19DFB2B4">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4.响应文件中证明资料的“复印件”均为原件扫描件，并盖章。</w:t>
      </w:r>
    </w:p>
    <w:p w14:paraId="70F8C4D2">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default" w:asciiTheme="minorEastAsia" w:hAnsiTheme="minorEastAsia" w:eastAsiaTheme="minorEastAsia" w:cstheme="minorEastAsia"/>
          <w:sz w:val="28"/>
          <w:szCs w:val="28"/>
          <w:lang w:val="en-US" w:eastAsia="zh-CN" w:bidi="en-US"/>
        </w:rPr>
      </w:pPr>
      <w:r>
        <w:rPr>
          <w:rFonts w:hint="eastAsia" w:asciiTheme="minorEastAsia" w:hAnsiTheme="minorEastAsia" w:eastAsiaTheme="minorEastAsia" w:cstheme="minorEastAsia"/>
          <w:sz w:val="28"/>
          <w:szCs w:val="28"/>
          <w:lang w:val="en-US" w:eastAsia="zh-CN" w:bidi="en-US"/>
        </w:rPr>
        <w:t>5.采购文件未要求的资料，各响应单位可不装订成册。</w:t>
      </w:r>
    </w:p>
    <w:bookmarkEnd w:id="23"/>
    <w:p w14:paraId="339B29F0">
      <w:pPr>
        <w:pStyle w:val="32"/>
        <w:keepNext/>
        <w:keepLines/>
        <w:pageBreakBefore w:val="0"/>
        <w:widowControl w:val="0"/>
        <w:shd w:val="clear" w:color="auto" w:fill="auto"/>
        <w:tabs>
          <w:tab w:val="left" w:pos="1098"/>
        </w:tabs>
        <w:kinsoku/>
        <w:wordWrap/>
        <w:overflowPunct/>
        <w:topLinePunct w:val="0"/>
        <w:autoSpaceDE/>
        <w:autoSpaceDN/>
        <w:bidi w:val="0"/>
        <w:adjustRightInd/>
        <w:snapToGrid/>
        <w:spacing w:before="0" w:after="0" w:line="500" w:lineRule="exact"/>
        <w:ind w:left="0" w:right="0" w:firstLine="562" w:firstLineChars="200"/>
        <w:jc w:val="both"/>
        <w:textAlignment w:val="auto"/>
        <w:rPr>
          <w:rFonts w:hint="eastAsia" w:asciiTheme="minorEastAsia" w:hAnsiTheme="minorEastAsia" w:eastAsiaTheme="minorEastAsia" w:cstheme="minorEastAsia"/>
          <w:b/>
          <w:bCs/>
          <w:sz w:val="28"/>
          <w:szCs w:val="28"/>
        </w:rPr>
      </w:pPr>
      <w:bookmarkStart w:id="24" w:name="bookmark36"/>
      <w:bookmarkStart w:id="25" w:name="bookmark39"/>
      <w:bookmarkStart w:id="26" w:name="bookmark37"/>
      <w:bookmarkStart w:id="27" w:name="bookmark42"/>
      <w:bookmarkStart w:id="28" w:name="bookmark45"/>
      <w:bookmarkStart w:id="29" w:name="bookmark43"/>
      <w:r>
        <w:rPr>
          <w:rFonts w:hint="eastAsia" w:asciiTheme="minorEastAsia" w:hAnsiTheme="minorEastAsia" w:eastAsiaTheme="minorEastAsia" w:cstheme="minorEastAsia"/>
          <w:b/>
          <w:bCs/>
          <w:color w:val="000000"/>
          <w:spacing w:val="0"/>
          <w:w w:val="100"/>
          <w:position w:val="0"/>
          <w:sz w:val="28"/>
          <w:szCs w:val="28"/>
          <w:lang w:val="en-US" w:eastAsia="zh-CN"/>
        </w:rPr>
        <w:t>五</w:t>
      </w:r>
      <w:r>
        <w:rPr>
          <w:rFonts w:hint="eastAsia" w:asciiTheme="minorEastAsia" w:hAnsiTheme="minorEastAsia" w:eastAsiaTheme="minorEastAsia" w:cstheme="minorEastAsia"/>
          <w:b/>
          <w:bCs/>
          <w:color w:val="000000"/>
          <w:spacing w:val="0"/>
          <w:w w:val="100"/>
          <w:position w:val="0"/>
          <w:sz w:val="28"/>
          <w:szCs w:val="28"/>
        </w:rPr>
        <w:t>、询比釆购文件的获取</w:t>
      </w:r>
      <w:bookmarkEnd w:id="24"/>
      <w:bookmarkEnd w:id="25"/>
      <w:bookmarkEnd w:id="26"/>
    </w:p>
    <w:p w14:paraId="2E9958B1">
      <w:pPr>
        <w:pStyle w:val="34"/>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Theme="minorEastAsia" w:hAnsiTheme="minorEastAsia" w:eastAsiaTheme="minorEastAsia" w:cstheme="minorEastAsia"/>
          <w:sz w:val="28"/>
          <w:szCs w:val="28"/>
          <w:highlight w:val="none"/>
        </w:rPr>
      </w:pPr>
      <w:bookmarkStart w:id="30" w:name="bookmark40"/>
      <w:r>
        <w:rPr>
          <w:rFonts w:hint="eastAsia" w:asciiTheme="minorEastAsia" w:hAnsiTheme="minorEastAsia" w:eastAsiaTheme="minorEastAsia" w:cstheme="minorEastAsia"/>
          <w:color w:val="000000"/>
          <w:spacing w:val="0"/>
          <w:w w:val="100"/>
          <w:position w:val="0"/>
          <w:sz w:val="28"/>
          <w:szCs w:val="28"/>
          <w:highlight w:val="none"/>
        </w:rPr>
        <w:t>1</w:t>
      </w:r>
      <w:bookmarkEnd w:id="30"/>
      <w:r>
        <w:rPr>
          <w:rFonts w:hint="eastAsia" w:asciiTheme="minorEastAsia" w:hAnsiTheme="minorEastAsia" w:eastAsiaTheme="minorEastAsia" w:cstheme="minorEastAsia"/>
          <w:color w:val="000000"/>
          <w:spacing w:val="0"/>
          <w:w w:val="100"/>
          <w:position w:val="0"/>
          <w:sz w:val="28"/>
          <w:szCs w:val="28"/>
          <w:highlight w:val="none"/>
          <w:lang w:eastAsia="zh-CN"/>
        </w:rPr>
        <w:t>.</w:t>
      </w:r>
      <w:r>
        <w:rPr>
          <w:rFonts w:hint="eastAsia" w:asciiTheme="minorEastAsia" w:hAnsiTheme="minorEastAsia" w:eastAsiaTheme="minorEastAsia" w:cstheme="minorEastAsia"/>
          <w:color w:val="000000"/>
          <w:spacing w:val="0"/>
          <w:w w:val="100"/>
          <w:position w:val="0"/>
          <w:sz w:val="28"/>
          <w:szCs w:val="28"/>
          <w:highlight w:val="none"/>
        </w:rPr>
        <w:tab/>
      </w:r>
      <w:r>
        <w:rPr>
          <w:rFonts w:hint="eastAsia" w:asciiTheme="minorEastAsia" w:hAnsiTheme="minorEastAsia" w:eastAsiaTheme="minorEastAsia" w:cstheme="minorEastAsia"/>
          <w:color w:val="000000"/>
          <w:spacing w:val="0"/>
          <w:w w:val="100"/>
          <w:position w:val="0"/>
          <w:sz w:val="28"/>
          <w:szCs w:val="28"/>
          <w:highlight w:val="none"/>
        </w:rPr>
        <w:t>获取时间：从</w:t>
      </w:r>
      <w:r>
        <w:rPr>
          <w:rFonts w:hint="eastAsia" w:asciiTheme="minorEastAsia" w:hAnsiTheme="minorEastAsia" w:eastAsiaTheme="minorEastAsia" w:cstheme="minorEastAsia"/>
          <w:color w:val="000000"/>
          <w:spacing w:val="0"/>
          <w:w w:val="100"/>
          <w:position w:val="0"/>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202</w:t>
      </w:r>
      <w:r>
        <w:rPr>
          <w:rFonts w:hint="eastAsia" w:asciiTheme="minorEastAsia" w:hAnsiTheme="minorEastAsia" w:eastAsiaTheme="minorEastAsia" w:cstheme="minorEastAsia"/>
          <w:sz w:val="28"/>
          <w:szCs w:val="28"/>
          <w:highlight w:val="none"/>
          <w:u w:val="single"/>
          <w:lang w:val="en-US" w:eastAsia="zh-CN"/>
        </w:rPr>
        <w:t>5</w:t>
      </w:r>
      <w:r>
        <w:rPr>
          <w:rFonts w:hint="eastAsia" w:asciiTheme="minorEastAsia" w:hAnsiTheme="minorEastAsia" w:eastAsiaTheme="minorEastAsia" w:cstheme="minorEastAsia"/>
          <w:sz w:val="28"/>
          <w:szCs w:val="28"/>
          <w:highlight w:val="none"/>
          <w:u w:val="single"/>
        </w:rPr>
        <w:t>年</w:t>
      </w:r>
      <w:r>
        <w:rPr>
          <w:rFonts w:hint="eastAsia" w:asciiTheme="minorEastAsia" w:hAnsiTheme="minorEastAsia" w:eastAsiaTheme="minorEastAsia" w:cstheme="minorEastAsia"/>
          <w:sz w:val="28"/>
          <w:szCs w:val="28"/>
          <w:highlight w:val="none"/>
          <w:u w:val="single"/>
          <w:lang w:val="en-US" w:eastAsia="zh-CN"/>
        </w:rPr>
        <w:t>12</w:t>
      </w:r>
      <w:r>
        <w:rPr>
          <w:rFonts w:hint="eastAsia" w:asciiTheme="minorEastAsia" w:hAnsiTheme="minorEastAsia" w:eastAsiaTheme="minorEastAsia" w:cstheme="minorEastAsia"/>
          <w:sz w:val="28"/>
          <w:szCs w:val="28"/>
          <w:highlight w:val="none"/>
          <w:u w:val="single"/>
        </w:rPr>
        <w:t>月</w:t>
      </w:r>
      <w:r>
        <w:rPr>
          <w:rFonts w:hint="eastAsia" w:asciiTheme="minorEastAsia" w:hAnsiTheme="minorEastAsia" w:eastAsiaTheme="minorEastAsia" w:cstheme="minorEastAsia"/>
          <w:sz w:val="28"/>
          <w:szCs w:val="28"/>
          <w:highlight w:val="yellow"/>
          <w:u w:val="single"/>
          <w:lang w:val="en-US" w:eastAsia="zh-CN"/>
        </w:rPr>
        <w:t>3</w:t>
      </w:r>
      <w:r>
        <w:rPr>
          <w:rFonts w:hint="eastAsia" w:asciiTheme="minorEastAsia" w:hAnsiTheme="minorEastAsia" w:eastAsiaTheme="minorEastAsia" w:cstheme="minorEastAsia"/>
          <w:sz w:val="28"/>
          <w:szCs w:val="28"/>
          <w:highlight w:val="none"/>
          <w:u w:val="single"/>
        </w:rPr>
        <w:t>日</w:t>
      </w:r>
      <w:r>
        <w:rPr>
          <w:rFonts w:hint="eastAsia" w:asciiTheme="minorEastAsia" w:hAnsiTheme="minorEastAsia" w:eastAsiaTheme="minorEastAsia" w:cstheme="minorEastAsia"/>
          <w:sz w:val="28"/>
          <w:szCs w:val="28"/>
          <w:highlight w:val="none"/>
          <w:u w:val="single"/>
          <w:lang w:val="en-US" w:eastAsia="zh-CN"/>
        </w:rPr>
        <w:t>至12</w:t>
      </w:r>
      <w:r>
        <w:rPr>
          <w:rFonts w:hint="eastAsia" w:asciiTheme="minorEastAsia" w:hAnsiTheme="minorEastAsia" w:eastAsiaTheme="minorEastAsia" w:cstheme="minorEastAsia"/>
          <w:sz w:val="28"/>
          <w:szCs w:val="28"/>
          <w:highlight w:val="none"/>
          <w:u w:val="single"/>
        </w:rPr>
        <w:t>月</w:t>
      </w:r>
      <w:r>
        <w:rPr>
          <w:rFonts w:hint="eastAsia" w:asciiTheme="minorEastAsia" w:hAnsiTheme="minorEastAsia" w:eastAsiaTheme="minorEastAsia" w:cstheme="minorEastAsia"/>
          <w:sz w:val="28"/>
          <w:szCs w:val="28"/>
          <w:highlight w:val="yellow"/>
          <w:u w:val="single"/>
          <w:lang w:val="en-US" w:eastAsia="zh-CN"/>
        </w:rPr>
        <w:t>8</w:t>
      </w:r>
      <w:r>
        <w:rPr>
          <w:rFonts w:hint="eastAsia" w:asciiTheme="minorEastAsia" w:hAnsiTheme="minorEastAsia" w:eastAsiaTheme="minorEastAsia" w:cstheme="minorEastAsia"/>
          <w:sz w:val="28"/>
          <w:szCs w:val="28"/>
          <w:highlight w:val="none"/>
          <w:u w:val="single"/>
        </w:rPr>
        <w:t>日</w:t>
      </w:r>
    </w:p>
    <w:p w14:paraId="19A2C068">
      <w:pPr>
        <w:pStyle w:val="34"/>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Theme="minorEastAsia" w:hAnsiTheme="minorEastAsia" w:eastAsiaTheme="minorEastAsia" w:cstheme="minorEastAsia"/>
          <w:color w:val="000000"/>
          <w:spacing w:val="0"/>
          <w:w w:val="100"/>
          <w:position w:val="0"/>
          <w:sz w:val="28"/>
          <w:szCs w:val="28"/>
          <w:highlight w:val="none"/>
          <w:lang w:val="en-US" w:eastAsia="zh-CN"/>
        </w:rPr>
      </w:pPr>
      <w:bookmarkStart w:id="31" w:name="bookmark41"/>
      <w:r>
        <w:rPr>
          <w:rFonts w:hint="eastAsia" w:asciiTheme="minorEastAsia" w:hAnsiTheme="minorEastAsia" w:eastAsiaTheme="minorEastAsia" w:cstheme="minorEastAsia"/>
          <w:color w:val="000000"/>
          <w:spacing w:val="0"/>
          <w:w w:val="100"/>
          <w:position w:val="0"/>
          <w:sz w:val="28"/>
          <w:szCs w:val="28"/>
          <w:highlight w:val="none"/>
        </w:rPr>
        <w:t>2</w:t>
      </w:r>
      <w:bookmarkEnd w:id="31"/>
      <w:r>
        <w:rPr>
          <w:rFonts w:hint="eastAsia" w:asciiTheme="minorEastAsia" w:hAnsiTheme="minorEastAsia" w:eastAsiaTheme="minorEastAsia" w:cstheme="minorEastAsia"/>
          <w:color w:val="000000"/>
          <w:spacing w:val="0"/>
          <w:w w:val="100"/>
          <w:position w:val="0"/>
          <w:sz w:val="28"/>
          <w:szCs w:val="28"/>
          <w:highlight w:val="none"/>
          <w:lang w:eastAsia="zh-CN"/>
        </w:rPr>
        <w:t>.</w:t>
      </w:r>
      <w:r>
        <w:rPr>
          <w:rFonts w:hint="eastAsia" w:asciiTheme="minorEastAsia" w:hAnsiTheme="minorEastAsia" w:eastAsiaTheme="minorEastAsia" w:cstheme="minorEastAsia"/>
          <w:color w:val="000000"/>
          <w:spacing w:val="0"/>
          <w:w w:val="100"/>
          <w:position w:val="0"/>
          <w:sz w:val="28"/>
          <w:szCs w:val="28"/>
          <w:highlight w:val="none"/>
        </w:rPr>
        <w:tab/>
      </w:r>
      <w:r>
        <w:rPr>
          <w:rFonts w:hint="eastAsia" w:asciiTheme="minorEastAsia" w:hAnsiTheme="minorEastAsia" w:eastAsiaTheme="minorEastAsia" w:cstheme="minorEastAsia"/>
          <w:color w:val="000000"/>
          <w:spacing w:val="0"/>
          <w:w w:val="100"/>
          <w:position w:val="0"/>
          <w:sz w:val="28"/>
          <w:szCs w:val="28"/>
          <w:highlight w:val="none"/>
        </w:rPr>
        <w:t>获取方式：</w:t>
      </w:r>
      <w:r>
        <w:rPr>
          <w:rFonts w:hint="eastAsia" w:asciiTheme="minorEastAsia" w:hAnsiTheme="minorEastAsia" w:eastAsiaTheme="minorEastAsia" w:cstheme="minorEastAsia"/>
          <w:color w:val="000000"/>
          <w:spacing w:val="0"/>
          <w:w w:val="100"/>
          <w:position w:val="0"/>
          <w:sz w:val="28"/>
          <w:szCs w:val="28"/>
          <w:highlight w:val="none"/>
          <w:lang w:eastAsia="zh-CN"/>
        </w:rPr>
        <w:t>本次</w:t>
      </w:r>
      <w:r>
        <w:rPr>
          <w:rFonts w:hint="eastAsia" w:asciiTheme="minorEastAsia" w:hAnsiTheme="minorEastAsia" w:eastAsiaTheme="minorEastAsia" w:cstheme="minorEastAsia"/>
          <w:color w:val="000000"/>
          <w:spacing w:val="0"/>
          <w:w w:val="100"/>
          <w:position w:val="0"/>
          <w:sz w:val="28"/>
          <w:szCs w:val="28"/>
          <w:highlight w:val="none"/>
        </w:rPr>
        <w:t>采购公告在安徽文化旅游投资</w:t>
      </w:r>
      <w:r>
        <w:rPr>
          <w:rFonts w:hint="eastAsia" w:asciiTheme="minorEastAsia" w:hAnsiTheme="minorEastAsia" w:eastAsiaTheme="minorEastAsia" w:cstheme="minorEastAsia"/>
          <w:color w:val="000000"/>
          <w:spacing w:val="0"/>
          <w:w w:val="100"/>
          <w:position w:val="0"/>
          <w:sz w:val="28"/>
          <w:szCs w:val="28"/>
          <w:highlight w:val="none"/>
          <w:lang w:eastAsia="zh-CN"/>
        </w:rPr>
        <w:t>公司</w:t>
      </w:r>
      <w:r>
        <w:rPr>
          <w:rFonts w:hint="eastAsia" w:asciiTheme="minorEastAsia" w:hAnsiTheme="minorEastAsia" w:eastAsiaTheme="minorEastAsia" w:cstheme="minorEastAsia"/>
          <w:color w:val="000000"/>
          <w:spacing w:val="0"/>
          <w:w w:val="100"/>
          <w:position w:val="0"/>
          <w:sz w:val="28"/>
          <w:szCs w:val="28"/>
          <w:highlight w:val="none"/>
        </w:rPr>
        <w:t>有限责任公司</w:t>
      </w:r>
      <w:r>
        <w:rPr>
          <w:rFonts w:hint="eastAsia" w:asciiTheme="minorEastAsia" w:hAnsiTheme="minorEastAsia" w:eastAsiaTheme="minorEastAsia" w:cstheme="minorEastAsia"/>
          <w:color w:val="000000"/>
          <w:spacing w:val="0"/>
          <w:w w:val="100"/>
          <w:position w:val="0"/>
          <w:sz w:val="28"/>
          <w:szCs w:val="28"/>
          <w:highlight w:val="none"/>
          <w:lang w:eastAsia="zh-CN"/>
        </w:rPr>
        <w:t>官方网站</w:t>
      </w:r>
      <w:r>
        <w:rPr>
          <w:rFonts w:hint="eastAsia" w:asciiTheme="minorEastAsia" w:hAnsiTheme="minorEastAsia" w:eastAsiaTheme="minorEastAsia" w:cstheme="minorEastAsia"/>
          <w:color w:val="000000"/>
          <w:spacing w:val="0"/>
          <w:w w:val="100"/>
          <w:position w:val="0"/>
          <w:sz w:val="28"/>
          <w:szCs w:val="28"/>
          <w:highlight w:val="none"/>
          <w:lang w:val="en-US" w:eastAsia="en-US" w:bidi="en-US"/>
        </w:rPr>
        <w:t>（http://www.ahwltzjt.com）</w:t>
      </w:r>
      <w:r>
        <w:rPr>
          <w:rFonts w:hint="eastAsia" w:asciiTheme="minorEastAsia" w:hAnsiTheme="minorEastAsia" w:eastAsiaTheme="minorEastAsia" w:cstheme="minorEastAsia"/>
          <w:color w:val="000000"/>
          <w:spacing w:val="0"/>
          <w:w w:val="100"/>
          <w:position w:val="0"/>
          <w:sz w:val="28"/>
          <w:szCs w:val="28"/>
          <w:highlight w:val="none"/>
        </w:rPr>
        <w:t>上发布</w:t>
      </w:r>
      <w:r>
        <w:rPr>
          <w:rFonts w:hint="eastAsia" w:asciiTheme="minorEastAsia" w:hAnsiTheme="minorEastAsia" w:eastAsiaTheme="minorEastAsia" w:cstheme="minorEastAsia"/>
          <w:color w:val="000000"/>
          <w:spacing w:val="0"/>
          <w:w w:val="100"/>
          <w:position w:val="0"/>
          <w:sz w:val="28"/>
          <w:szCs w:val="28"/>
          <w:highlight w:val="none"/>
          <w:lang w:eastAsia="zh-CN"/>
        </w:rPr>
        <w:t>，</w:t>
      </w:r>
      <w:r>
        <w:rPr>
          <w:rFonts w:hint="eastAsia" w:asciiTheme="minorEastAsia" w:hAnsiTheme="minorEastAsia" w:eastAsiaTheme="minorEastAsia" w:cstheme="minorEastAsia"/>
          <w:color w:val="000000"/>
          <w:spacing w:val="0"/>
          <w:w w:val="100"/>
          <w:position w:val="0"/>
          <w:sz w:val="28"/>
          <w:szCs w:val="28"/>
          <w:highlight w:val="none"/>
          <w:lang w:val="en-US" w:eastAsia="zh-CN"/>
        </w:rPr>
        <w:t>响应单位可在文旅公司官网自行下载采购文件。</w:t>
      </w:r>
    </w:p>
    <w:p w14:paraId="38C495E7">
      <w:pPr>
        <w:pStyle w:val="32"/>
        <w:keepNext/>
        <w:keepLines/>
        <w:pageBreakBefore w:val="0"/>
        <w:widowControl w:val="0"/>
        <w:tabs>
          <w:tab w:val="left" w:pos="1078"/>
        </w:tabs>
        <w:kinsoku/>
        <w:wordWrap/>
        <w:overflowPunct/>
        <w:topLinePunct w:val="0"/>
        <w:autoSpaceDE/>
        <w:autoSpaceDN/>
        <w:bidi w:val="0"/>
        <w:adjustRightInd/>
        <w:snapToGrid/>
        <w:spacing w:line="500" w:lineRule="exact"/>
        <w:ind w:firstLine="562"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六</w:t>
      </w:r>
      <w:r>
        <w:rPr>
          <w:rFonts w:hint="eastAsia" w:asciiTheme="minorEastAsia" w:hAnsiTheme="minorEastAsia" w:eastAsiaTheme="minorEastAsia" w:cstheme="minorEastAsia"/>
          <w:sz w:val="28"/>
          <w:szCs w:val="28"/>
          <w:highlight w:val="none"/>
        </w:rPr>
        <w:t>、响应文件的递交</w:t>
      </w:r>
      <w:bookmarkEnd w:id="27"/>
      <w:bookmarkEnd w:id="28"/>
      <w:bookmarkEnd w:id="29"/>
    </w:p>
    <w:p w14:paraId="25719340">
      <w:pPr>
        <w:pStyle w:val="34"/>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响应文件递交的截止时间（响应截止时间，下同）为</w:t>
      </w:r>
      <w:r>
        <w:rPr>
          <w:rFonts w:hint="eastAsia" w:asciiTheme="minorEastAsia" w:hAnsiTheme="minorEastAsia" w:eastAsiaTheme="minorEastAsia" w:cstheme="minorEastAsia"/>
          <w:sz w:val="28"/>
          <w:szCs w:val="28"/>
          <w:highlight w:val="none"/>
          <w:u w:val="single"/>
        </w:rPr>
        <w:t xml:space="preserve"> 202</w:t>
      </w:r>
      <w:r>
        <w:rPr>
          <w:rFonts w:hint="eastAsia" w:asciiTheme="minorEastAsia" w:hAnsiTheme="minorEastAsia" w:eastAsiaTheme="minorEastAsia" w:cstheme="minorEastAsia"/>
          <w:sz w:val="28"/>
          <w:szCs w:val="28"/>
          <w:highlight w:val="none"/>
          <w:u w:val="single"/>
          <w:lang w:val="en-US" w:eastAsia="zh-CN"/>
        </w:rPr>
        <w:t>5</w:t>
      </w:r>
      <w:r>
        <w:rPr>
          <w:rFonts w:hint="eastAsia" w:asciiTheme="minorEastAsia" w:hAnsiTheme="minorEastAsia" w:eastAsiaTheme="minorEastAsia" w:cstheme="minorEastAsia"/>
          <w:sz w:val="28"/>
          <w:szCs w:val="28"/>
          <w:highlight w:val="none"/>
          <w:u w:val="single"/>
        </w:rPr>
        <w:t>年</w:t>
      </w:r>
      <w:r>
        <w:rPr>
          <w:rFonts w:hint="eastAsia" w:asciiTheme="minorEastAsia" w:hAnsiTheme="minorEastAsia" w:eastAsiaTheme="minorEastAsia" w:cstheme="minorEastAsia"/>
          <w:sz w:val="28"/>
          <w:szCs w:val="28"/>
          <w:highlight w:val="none"/>
          <w:u w:val="single"/>
          <w:lang w:val="en-US" w:eastAsia="zh-CN"/>
        </w:rPr>
        <w:t>12</w:t>
      </w:r>
      <w:r>
        <w:rPr>
          <w:rFonts w:hint="eastAsia" w:asciiTheme="minorEastAsia" w:hAnsiTheme="minorEastAsia" w:eastAsiaTheme="minorEastAsia" w:cstheme="minorEastAsia"/>
          <w:sz w:val="28"/>
          <w:szCs w:val="28"/>
          <w:highlight w:val="none"/>
          <w:u w:val="single"/>
        </w:rPr>
        <w:t>月</w:t>
      </w:r>
      <w:r>
        <w:rPr>
          <w:rFonts w:hint="eastAsia" w:asciiTheme="minorEastAsia" w:hAnsiTheme="minorEastAsia" w:eastAsiaTheme="minorEastAsia" w:cstheme="minorEastAsia"/>
          <w:sz w:val="28"/>
          <w:szCs w:val="28"/>
          <w:highlight w:val="yellow"/>
          <w:u w:val="single"/>
          <w:lang w:val="en-US" w:eastAsia="zh-CN"/>
        </w:rPr>
        <w:t>8</w:t>
      </w:r>
      <w:r>
        <w:rPr>
          <w:rFonts w:hint="eastAsia" w:asciiTheme="minorEastAsia" w:hAnsiTheme="minorEastAsia" w:eastAsiaTheme="minorEastAsia" w:cstheme="minorEastAsia"/>
          <w:sz w:val="28"/>
          <w:szCs w:val="28"/>
          <w:highlight w:val="none"/>
          <w:u w:val="single"/>
        </w:rPr>
        <w:t>日</w:t>
      </w:r>
      <w:r>
        <w:rPr>
          <w:rFonts w:hint="eastAsia" w:asciiTheme="minorEastAsia" w:hAnsiTheme="minorEastAsia" w:eastAsiaTheme="minorEastAsia" w:cstheme="minorEastAsia"/>
          <w:sz w:val="28"/>
          <w:szCs w:val="28"/>
          <w:highlight w:val="none"/>
          <w:u w:val="single"/>
          <w:lang w:val="en-US" w:eastAsia="zh-CN"/>
        </w:rPr>
        <w:t>10</w:t>
      </w:r>
      <w:r>
        <w:rPr>
          <w:rFonts w:hint="eastAsia" w:asciiTheme="minorEastAsia" w:hAnsiTheme="minorEastAsia" w:eastAsiaTheme="minorEastAsia" w:cstheme="minorEastAsia"/>
          <w:sz w:val="28"/>
          <w:szCs w:val="28"/>
          <w:highlight w:val="none"/>
          <w:u w:val="single"/>
        </w:rPr>
        <w:t>:</w:t>
      </w:r>
      <w:r>
        <w:rPr>
          <w:rFonts w:hint="eastAsia" w:asciiTheme="minorEastAsia" w:hAnsiTheme="minorEastAsia" w:eastAsiaTheme="minorEastAsia" w:cstheme="minorEastAsia"/>
          <w:sz w:val="28"/>
          <w:szCs w:val="28"/>
          <w:highlight w:val="none"/>
          <w:u w:val="single"/>
          <w:lang w:val="en-US" w:eastAsia="zh-CN"/>
        </w:rPr>
        <w:t>0</w:t>
      </w:r>
      <w:r>
        <w:rPr>
          <w:rFonts w:hint="eastAsia" w:asciiTheme="minorEastAsia" w:hAnsiTheme="minorEastAsia" w:eastAsiaTheme="minorEastAsia" w:cstheme="minorEastAsia"/>
          <w:sz w:val="28"/>
          <w:szCs w:val="28"/>
          <w:highlight w:val="none"/>
          <w:u w:val="single"/>
        </w:rPr>
        <w:t>0</w:t>
      </w:r>
      <w:r>
        <w:rPr>
          <w:rFonts w:hint="eastAsia" w:asciiTheme="minorEastAsia" w:hAnsiTheme="minorEastAsia" w:eastAsiaTheme="minorEastAsia" w:cstheme="minorEastAsia"/>
          <w:sz w:val="28"/>
          <w:szCs w:val="28"/>
          <w:highlight w:val="none"/>
          <w:u w:val="none"/>
        </w:rPr>
        <w:t>，</w:t>
      </w:r>
      <w:r>
        <w:rPr>
          <w:rFonts w:hint="eastAsia" w:asciiTheme="minorEastAsia" w:hAnsiTheme="minorEastAsia" w:eastAsiaTheme="minorEastAsia" w:cstheme="minorEastAsia"/>
          <w:sz w:val="28"/>
          <w:szCs w:val="28"/>
          <w:highlight w:val="none"/>
        </w:rPr>
        <w:t>供应商应在响应截止时间前将纸质响应文件</w:t>
      </w:r>
      <w:r>
        <w:rPr>
          <w:rFonts w:hint="eastAsia" w:asciiTheme="minorEastAsia" w:hAnsiTheme="minorEastAsia" w:eastAsiaTheme="minorEastAsia" w:cstheme="minorEastAsia"/>
          <w:sz w:val="28"/>
          <w:szCs w:val="28"/>
          <w:highlight w:val="none"/>
          <w:lang w:eastAsia="zh-CN"/>
        </w:rPr>
        <w:t>邮寄或当面送达</w:t>
      </w:r>
      <w:r>
        <w:rPr>
          <w:rFonts w:hint="eastAsia" w:asciiTheme="minorEastAsia" w:hAnsiTheme="minorEastAsia" w:eastAsiaTheme="minorEastAsia" w:cstheme="minorEastAsia"/>
          <w:sz w:val="28"/>
          <w:szCs w:val="28"/>
          <w:highlight w:val="none"/>
        </w:rPr>
        <w:t>至</w:t>
      </w:r>
      <w:r>
        <w:rPr>
          <w:rFonts w:hint="eastAsia" w:ascii="宋体" w:hAnsi="宋体" w:eastAsia="宋体" w:cs="宋体"/>
          <w:b/>
          <w:bCs/>
          <w:sz w:val="28"/>
          <w:szCs w:val="28"/>
          <w:highlight w:val="none"/>
          <w:u w:val="single"/>
          <w:lang w:val="en-US" w:eastAsia="zh-CN"/>
        </w:rPr>
        <w:t>安徽行知行文化发展有限公司</w:t>
      </w:r>
      <w:r>
        <w:rPr>
          <w:rFonts w:hint="eastAsia" w:ascii="宋体" w:hAnsi="宋体" w:eastAsia="宋体" w:cs="宋体"/>
          <w:b/>
          <w:bCs/>
          <w:sz w:val="28"/>
          <w:szCs w:val="28"/>
          <w:highlight w:val="none"/>
          <w:u w:val="single"/>
        </w:rPr>
        <w:t>（</w:t>
      </w:r>
      <w:r>
        <w:rPr>
          <w:rFonts w:hint="eastAsia" w:ascii="宋体" w:hAnsi="宋体" w:eastAsia="宋体" w:cs="宋体"/>
          <w:b/>
          <w:bCs/>
          <w:sz w:val="28"/>
          <w:szCs w:val="28"/>
          <w:highlight w:val="none"/>
          <w:u w:val="single"/>
          <w:lang w:val="en-US" w:eastAsia="zh-CN"/>
        </w:rPr>
        <w:t>地址：</w:t>
      </w:r>
      <w:r>
        <w:rPr>
          <w:rFonts w:hint="eastAsia" w:ascii="宋体" w:hAnsi="宋体" w:eastAsia="宋体" w:cs="宋体"/>
          <w:b/>
          <w:bCs/>
          <w:sz w:val="28"/>
          <w:szCs w:val="28"/>
          <w:highlight w:val="none"/>
          <w:u w:val="single"/>
          <w:lang w:eastAsia="zh-CN"/>
        </w:rPr>
        <w:t>安徽省合肥市黄山路599号时代数码港23楼</w:t>
      </w:r>
      <w:r>
        <w:rPr>
          <w:rFonts w:hint="eastAsia" w:ascii="宋体" w:hAnsi="宋体" w:eastAsia="宋体" w:cs="宋体"/>
          <w:b/>
          <w:bCs/>
          <w:sz w:val="28"/>
          <w:szCs w:val="28"/>
          <w:highlight w:val="none"/>
          <w:u w:val="single"/>
        </w:rPr>
        <w:t>）</w:t>
      </w:r>
      <w:r>
        <w:rPr>
          <w:rFonts w:hint="eastAsia" w:asciiTheme="minorEastAsia" w:hAnsiTheme="minorEastAsia" w:eastAsiaTheme="minorEastAsia" w:cstheme="minorEastAsia"/>
          <w:sz w:val="28"/>
          <w:szCs w:val="28"/>
          <w:highlight w:val="none"/>
          <w:lang w:eastAsia="zh-CN"/>
        </w:rPr>
        <w:t>。</w:t>
      </w:r>
    </w:p>
    <w:p w14:paraId="384D4519">
      <w:pPr>
        <w:pStyle w:val="34"/>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highlight w:val="none"/>
        </w:rPr>
      </w:pPr>
      <w:bookmarkStart w:id="32" w:name="bookmark46"/>
      <w:r>
        <w:rPr>
          <w:rFonts w:hint="eastAsia" w:asciiTheme="minorEastAsia" w:hAnsiTheme="minorEastAsia" w:eastAsiaTheme="minorEastAsia" w:cstheme="minorEastAsia"/>
          <w:sz w:val="28"/>
          <w:szCs w:val="28"/>
          <w:highlight w:val="none"/>
        </w:rPr>
        <w:t>2</w:t>
      </w:r>
      <w:bookmarkEnd w:id="32"/>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逾期送达的、未送达指定地点的或者不按照询比采购文件要求密封的纸质响应文件，采购人将予以拒收。</w:t>
      </w:r>
    </w:p>
    <w:p w14:paraId="187460E7">
      <w:pPr>
        <w:pStyle w:val="32"/>
        <w:keepNext/>
        <w:keepLines/>
        <w:pageBreakBefore w:val="0"/>
        <w:widowControl w:val="0"/>
        <w:tabs>
          <w:tab w:val="left" w:pos="1106"/>
        </w:tabs>
        <w:kinsoku/>
        <w:wordWrap/>
        <w:overflowPunct/>
        <w:topLinePunct w:val="0"/>
        <w:autoSpaceDE/>
        <w:autoSpaceDN/>
        <w:bidi w:val="0"/>
        <w:adjustRightInd/>
        <w:snapToGrid/>
        <w:spacing w:line="500" w:lineRule="exact"/>
        <w:ind w:firstLine="562" w:firstLineChars="200"/>
        <w:jc w:val="both"/>
        <w:textAlignment w:val="auto"/>
        <w:rPr>
          <w:rFonts w:hint="eastAsia" w:asciiTheme="minorEastAsia" w:hAnsiTheme="minorEastAsia" w:eastAsiaTheme="minorEastAsia" w:cstheme="minorEastAsia"/>
          <w:sz w:val="28"/>
          <w:szCs w:val="28"/>
          <w:highlight w:val="none"/>
        </w:rPr>
      </w:pPr>
      <w:bookmarkStart w:id="33" w:name="bookmark48"/>
      <w:bookmarkStart w:id="34" w:name="bookmark49"/>
      <w:bookmarkStart w:id="35" w:name="bookmark51"/>
      <w:r>
        <w:rPr>
          <w:rFonts w:hint="eastAsia" w:asciiTheme="minorEastAsia" w:hAnsiTheme="minorEastAsia" w:eastAsiaTheme="minorEastAsia" w:cstheme="minorEastAsia"/>
          <w:sz w:val="28"/>
          <w:szCs w:val="28"/>
          <w:highlight w:val="none"/>
          <w:lang w:val="en-US" w:eastAsia="zh-CN"/>
        </w:rPr>
        <w:t>七</w:t>
      </w:r>
      <w:r>
        <w:rPr>
          <w:rFonts w:hint="eastAsia" w:asciiTheme="minorEastAsia" w:hAnsiTheme="minorEastAsia" w:eastAsiaTheme="minorEastAsia" w:cstheme="minorEastAsia"/>
          <w:sz w:val="28"/>
          <w:szCs w:val="28"/>
          <w:highlight w:val="none"/>
        </w:rPr>
        <w:t>、评标实施及要求</w:t>
      </w:r>
      <w:bookmarkEnd w:id="33"/>
      <w:bookmarkEnd w:id="34"/>
      <w:bookmarkEnd w:id="35"/>
    </w:p>
    <w:p w14:paraId="06BDC65A">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highlight w:val="none"/>
          <w:u w:val="single"/>
          <w:lang w:val="en-US" w:eastAsia="zh-CN"/>
        </w:rPr>
      </w:pPr>
      <w:bookmarkStart w:id="36" w:name="bookmark52"/>
      <w:r>
        <w:rPr>
          <w:rFonts w:hint="eastAsia" w:asciiTheme="minorEastAsia" w:hAnsiTheme="minorEastAsia" w:eastAsiaTheme="minorEastAsia" w:cstheme="minorEastAsia"/>
          <w:sz w:val="28"/>
          <w:szCs w:val="28"/>
          <w:highlight w:val="none"/>
        </w:rPr>
        <w:t>1</w:t>
      </w:r>
      <w:bookmarkEnd w:id="36"/>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评标时间</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u w:val="single"/>
        </w:rPr>
        <w:t xml:space="preserve"> 202</w:t>
      </w:r>
      <w:r>
        <w:rPr>
          <w:rFonts w:hint="eastAsia" w:asciiTheme="minorEastAsia" w:hAnsiTheme="minorEastAsia" w:eastAsiaTheme="minorEastAsia" w:cstheme="minorEastAsia"/>
          <w:sz w:val="28"/>
          <w:szCs w:val="28"/>
          <w:highlight w:val="none"/>
          <w:u w:val="single"/>
          <w:lang w:val="en-US" w:eastAsia="zh-CN"/>
        </w:rPr>
        <w:t>5</w:t>
      </w:r>
      <w:r>
        <w:rPr>
          <w:rFonts w:hint="eastAsia" w:asciiTheme="minorEastAsia" w:hAnsiTheme="minorEastAsia" w:eastAsiaTheme="minorEastAsia" w:cstheme="minorEastAsia"/>
          <w:sz w:val="28"/>
          <w:szCs w:val="28"/>
          <w:highlight w:val="none"/>
          <w:u w:val="single"/>
        </w:rPr>
        <w:t>年</w:t>
      </w:r>
      <w:r>
        <w:rPr>
          <w:rFonts w:hint="eastAsia" w:asciiTheme="minorEastAsia" w:hAnsiTheme="minorEastAsia" w:eastAsiaTheme="minorEastAsia" w:cstheme="minorEastAsia"/>
          <w:sz w:val="28"/>
          <w:szCs w:val="28"/>
          <w:highlight w:val="none"/>
          <w:u w:val="single"/>
          <w:lang w:val="en-US" w:eastAsia="zh-CN"/>
        </w:rPr>
        <w:t>12</w:t>
      </w:r>
      <w:r>
        <w:rPr>
          <w:rFonts w:hint="eastAsia" w:asciiTheme="minorEastAsia" w:hAnsiTheme="minorEastAsia" w:eastAsiaTheme="minorEastAsia" w:cstheme="minorEastAsia"/>
          <w:sz w:val="28"/>
          <w:szCs w:val="28"/>
          <w:highlight w:val="none"/>
          <w:u w:val="single"/>
        </w:rPr>
        <w:t>月</w:t>
      </w:r>
      <w:r>
        <w:rPr>
          <w:rFonts w:hint="eastAsia" w:asciiTheme="minorEastAsia" w:hAnsiTheme="minorEastAsia" w:eastAsiaTheme="minorEastAsia" w:cstheme="minorEastAsia"/>
          <w:sz w:val="28"/>
          <w:szCs w:val="28"/>
          <w:highlight w:val="none"/>
          <w:u w:val="single"/>
          <w:lang w:val="en-US" w:eastAsia="zh-CN"/>
        </w:rPr>
        <w:t>8</w:t>
      </w:r>
      <w:r>
        <w:rPr>
          <w:rFonts w:hint="eastAsia" w:asciiTheme="minorEastAsia" w:hAnsiTheme="minorEastAsia" w:eastAsiaTheme="minorEastAsia" w:cstheme="minorEastAsia"/>
          <w:sz w:val="28"/>
          <w:szCs w:val="28"/>
          <w:highlight w:val="none"/>
          <w:u w:val="single"/>
        </w:rPr>
        <w:t>日</w:t>
      </w:r>
      <w:r>
        <w:rPr>
          <w:rFonts w:hint="eastAsia" w:asciiTheme="minorEastAsia" w:hAnsiTheme="minorEastAsia" w:eastAsiaTheme="minorEastAsia" w:cstheme="minorEastAsia"/>
          <w:sz w:val="28"/>
          <w:szCs w:val="28"/>
          <w:highlight w:val="none"/>
          <w:u w:val="single"/>
          <w:lang w:val="en-US" w:eastAsia="zh-CN"/>
        </w:rPr>
        <w:t>10</w:t>
      </w:r>
      <w:r>
        <w:rPr>
          <w:rFonts w:hint="eastAsia" w:asciiTheme="minorEastAsia" w:hAnsiTheme="minorEastAsia" w:eastAsiaTheme="minorEastAsia" w:cstheme="minorEastAsia"/>
          <w:sz w:val="28"/>
          <w:szCs w:val="28"/>
          <w:highlight w:val="none"/>
          <w:u w:val="single"/>
        </w:rPr>
        <w:t>:</w:t>
      </w:r>
      <w:r>
        <w:rPr>
          <w:rFonts w:hint="eastAsia" w:asciiTheme="minorEastAsia" w:hAnsiTheme="minorEastAsia" w:eastAsiaTheme="minorEastAsia" w:cstheme="minorEastAsia"/>
          <w:sz w:val="28"/>
          <w:szCs w:val="28"/>
          <w:highlight w:val="none"/>
          <w:u w:val="single"/>
          <w:lang w:val="en-US" w:eastAsia="zh-CN"/>
        </w:rPr>
        <w:t>0</w:t>
      </w:r>
      <w:r>
        <w:rPr>
          <w:rFonts w:hint="eastAsia" w:asciiTheme="minorEastAsia" w:hAnsiTheme="minorEastAsia" w:eastAsiaTheme="minorEastAsia" w:cstheme="minorEastAsia"/>
          <w:sz w:val="28"/>
          <w:szCs w:val="28"/>
          <w:highlight w:val="none"/>
          <w:u w:val="single"/>
        </w:rPr>
        <w:t>0</w:t>
      </w:r>
      <w:r>
        <w:rPr>
          <w:rFonts w:hint="eastAsia" w:asciiTheme="minorEastAsia" w:hAnsiTheme="minorEastAsia" w:eastAsiaTheme="minorEastAsia" w:cstheme="minorEastAsia"/>
          <w:sz w:val="28"/>
          <w:szCs w:val="28"/>
          <w:highlight w:val="none"/>
          <w:u w:val="single"/>
          <w:lang w:val="en-US" w:eastAsia="zh-CN"/>
        </w:rPr>
        <w:t xml:space="preserve"> </w:t>
      </w:r>
    </w:p>
    <w:p w14:paraId="6FE5E1F2">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bookmarkStart w:id="37" w:name="bookmark53"/>
      <w:r>
        <w:rPr>
          <w:rFonts w:hint="eastAsia" w:asciiTheme="minorEastAsia" w:hAnsiTheme="minorEastAsia" w:eastAsiaTheme="minorEastAsia" w:cstheme="minorEastAsia"/>
          <w:sz w:val="28"/>
          <w:szCs w:val="28"/>
          <w:highlight w:val="none"/>
        </w:rPr>
        <w:t>2</w:t>
      </w:r>
      <w:bookmarkEnd w:id="37"/>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评标地点：</w:t>
      </w:r>
      <w:r>
        <w:rPr>
          <w:rFonts w:hint="eastAsia" w:ascii="宋体" w:hAnsi="宋体" w:eastAsia="宋体" w:cs="宋体"/>
          <w:b/>
          <w:bCs/>
          <w:sz w:val="28"/>
          <w:szCs w:val="28"/>
          <w:highlight w:val="none"/>
          <w:u w:val="single"/>
          <w:lang w:eastAsia="zh-CN"/>
        </w:rPr>
        <w:t>安徽省</w:t>
      </w:r>
      <w:r>
        <w:rPr>
          <w:rFonts w:hint="eastAsia" w:ascii="宋体" w:hAnsi="宋体" w:eastAsia="宋体" w:cs="宋体"/>
          <w:b/>
          <w:bCs/>
          <w:sz w:val="28"/>
          <w:szCs w:val="28"/>
          <w:u w:val="single"/>
          <w:lang w:eastAsia="zh-CN"/>
        </w:rPr>
        <w:t>合肥市黄山路599号时代数码港23楼</w:t>
      </w:r>
      <w:r>
        <w:rPr>
          <w:rFonts w:hint="eastAsia" w:cs="宋体"/>
          <w:b/>
          <w:bCs/>
          <w:sz w:val="28"/>
          <w:szCs w:val="28"/>
          <w:u w:val="single"/>
          <w:lang w:val="en-US" w:eastAsia="zh-CN"/>
        </w:rPr>
        <w:t>公司会议室</w:t>
      </w:r>
    </w:p>
    <w:p w14:paraId="7FC4E449">
      <w:pPr>
        <w:pStyle w:val="34"/>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highlight w:val="none"/>
          <w:lang w:eastAsia="zh-CN"/>
        </w:rPr>
      </w:pPr>
      <w:bookmarkStart w:id="38" w:name="bookmark54"/>
      <w:r>
        <w:rPr>
          <w:rFonts w:hint="eastAsia" w:asciiTheme="minorEastAsia" w:hAnsiTheme="minorEastAsia" w:eastAsiaTheme="minorEastAsia" w:cstheme="minorEastAsia"/>
          <w:sz w:val="28"/>
          <w:szCs w:val="28"/>
          <w:lang w:val="en-US" w:eastAsia="zh-CN" w:bidi="en-US"/>
        </w:rPr>
        <w:t>3</w:t>
      </w:r>
      <w:bookmarkEnd w:id="38"/>
      <w:r>
        <w:rPr>
          <w:rFonts w:hint="eastAsia" w:asciiTheme="minorEastAsia" w:hAnsiTheme="minorEastAsia" w:eastAsiaTheme="minorEastAsia" w:cstheme="minorEastAsia"/>
          <w:sz w:val="28"/>
          <w:szCs w:val="28"/>
          <w:lang w:val="en-US" w:eastAsia="zh-CN" w:bidi="en-US"/>
        </w:rPr>
        <w:t>.</w:t>
      </w:r>
      <w:r>
        <w:rPr>
          <w:rFonts w:hint="eastAsia" w:asciiTheme="minorEastAsia" w:hAnsiTheme="minorEastAsia" w:eastAsiaTheme="minorEastAsia" w:cstheme="minorEastAsia"/>
          <w:sz w:val="28"/>
          <w:szCs w:val="28"/>
          <w:lang w:val="en-US" w:eastAsia="zh-CN" w:bidi="en-US"/>
        </w:rPr>
        <w:tab/>
      </w:r>
      <w:r>
        <w:rPr>
          <w:rFonts w:hint="eastAsia" w:asciiTheme="minorEastAsia" w:hAnsiTheme="minorEastAsia" w:eastAsiaTheme="minorEastAsia" w:cstheme="minorEastAsia"/>
          <w:color w:val="000000"/>
          <w:spacing w:val="0"/>
          <w:w w:val="100"/>
          <w:position w:val="0"/>
          <w:sz w:val="28"/>
          <w:szCs w:val="28"/>
          <w:highlight w:val="none"/>
        </w:rPr>
        <w:t>评标</w:t>
      </w:r>
      <w:r>
        <w:rPr>
          <w:rFonts w:hint="eastAsia" w:asciiTheme="minorEastAsia" w:hAnsiTheme="minorEastAsia" w:eastAsiaTheme="minorEastAsia" w:cstheme="minorEastAsia"/>
          <w:color w:val="000000"/>
          <w:spacing w:val="0"/>
          <w:w w:val="100"/>
          <w:position w:val="0"/>
          <w:sz w:val="28"/>
          <w:szCs w:val="28"/>
          <w:highlight w:val="none"/>
          <w:lang w:val="en-US" w:eastAsia="zh-CN"/>
        </w:rPr>
        <w:t>工作由安徽行知行文化发展有限公司组</w:t>
      </w:r>
      <w:r>
        <w:rPr>
          <w:rFonts w:hint="eastAsia" w:asciiTheme="minorEastAsia" w:hAnsiTheme="minorEastAsia" w:eastAsiaTheme="minorEastAsia" w:cstheme="minorEastAsia"/>
          <w:color w:val="000000"/>
          <w:spacing w:val="0"/>
          <w:w w:val="100"/>
          <w:position w:val="0"/>
          <w:sz w:val="28"/>
          <w:szCs w:val="28"/>
          <w:highlight w:val="none"/>
          <w:lang w:eastAsia="zh-CN"/>
        </w:rPr>
        <w:t>织实施，评审小组由公司</w:t>
      </w:r>
      <w:r>
        <w:rPr>
          <w:rFonts w:hint="eastAsia" w:asciiTheme="minorEastAsia" w:hAnsiTheme="minorEastAsia" w:eastAsiaTheme="minorEastAsia" w:cstheme="minorEastAsia"/>
          <w:color w:val="000000"/>
          <w:spacing w:val="0"/>
          <w:w w:val="100"/>
          <w:position w:val="0"/>
          <w:sz w:val="28"/>
          <w:szCs w:val="28"/>
          <w:highlight w:val="none"/>
          <w:lang w:val="en-US" w:eastAsia="zh-CN"/>
        </w:rPr>
        <w:t>正式员工3人及以上单数商务和技术人员组成</w:t>
      </w:r>
      <w:r>
        <w:rPr>
          <w:rFonts w:hint="eastAsia" w:asciiTheme="minorEastAsia" w:hAnsiTheme="minorEastAsia" w:eastAsiaTheme="minorEastAsia" w:cstheme="minorEastAsia"/>
          <w:color w:val="000000"/>
          <w:spacing w:val="0"/>
          <w:w w:val="100"/>
          <w:position w:val="0"/>
          <w:sz w:val="28"/>
          <w:szCs w:val="28"/>
          <w:highlight w:val="none"/>
        </w:rPr>
        <w:t>，评标时</w:t>
      </w:r>
      <w:r>
        <w:rPr>
          <w:rFonts w:hint="eastAsia" w:asciiTheme="minorEastAsia" w:hAnsiTheme="minorEastAsia" w:eastAsiaTheme="minorEastAsia" w:cstheme="minorEastAsia"/>
          <w:color w:val="000000"/>
          <w:spacing w:val="0"/>
          <w:w w:val="100"/>
          <w:position w:val="0"/>
          <w:sz w:val="28"/>
          <w:szCs w:val="28"/>
          <w:highlight w:val="none"/>
          <w:lang w:eastAsia="zh-CN"/>
        </w:rPr>
        <w:t>响应单位</w:t>
      </w:r>
      <w:r>
        <w:rPr>
          <w:rFonts w:hint="eastAsia" w:asciiTheme="minorEastAsia" w:hAnsiTheme="minorEastAsia" w:eastAsiaTheme="minorEastAsia" w:cstheme="minorEastAsia"/>
          <w:color w:val="000000"/>
          <w:spacing w:val="0"/>
          <w:w w:val="100"/>
          <w:position w:val="0"/>
          <w:sz w:val="28"/>
          <w:szCs w:val="28"/>
          <w:highlight w:val="none"/>
        </w:rPr>
        <w:t>可以参加开标也可以不参加开标，不参加开标视同认可开标结</w:t>
      </w:r>
      <w:r>
        <w:rPr>
          <w:rFonts w:hint="eastAsia" w:asciiTheme="minorEastAsia" w:hAnsiTheme="minorEastAsia" w:eastAsiaTheme="minorEastAsia" w:cstheme="minorEastAsia"/>
          <w:color w:val="000000"/>
          <w:spacing w:val="0"/>
          <w:w w:val="100"/>
          <w:position w:val="0"/>
          <w:sz w:val="28"/>
          <w:szCs w:val="28"/>
        </w:rPr>
        <w:t>果，参加开标的人员应为</w:t>
      </w:r>
      <w:r>
        <w:rPr>
          <w:rFonts w:hint="eastAsia" w:asciiTheme="minorEastAsia" w:hAnsiTheme="minorEastAsia" w:eastAsiaTheme="minorEastAsia" w:cstheme="minorEastAsia"/>
          <w:color w:val="000000"/>
          <w:spacing w:val="0"/>
          <w:w w:val="100"/>
          <w:position w:val="0"/>
          <w:sz w:val="28"/>
          <w:szCs w:val="28"/>
          <w:lang w:eastAsia="zh-CN"/>
        </w:rPr>
        <w:t>响应文件</w:t>
      </w:r>
      <w:r>
        <w:rPr>
          <w:rFonts w:hint="eastAsia" w:asciiTheme="minorEastAsia" w:hAnsiTheme="minorEastAsia" w:eastAsiaTheme="minorEastAsia" w:cstheme="minorEastAsia"/>
          <w:color w:val="000000"/>
          <w:spacing w:val="0"/>
          <w:w w:val="100"/>
          <w:position w:val="0"/>
          <w:sz w:val="28"/>
          <w:szCs w:val="28"/>
        </w:rPr>
        <w:t>中确定的</w:t>
      </w:r>
      <w:r>
        <w:rPr>
          <w:rFonts w:hint="eastAsia" w:asciiTheme="minorEastAsia" w:hAnsiTheme="minorEastAsia" w:eastAsiaTheme="minorEastAsia" w:cstheme="minorEastAsia"/>
          <w:color w:val="000000"/>
          <w:spacing w:val="0"/>
          <w:w w:val="100"/>
          <w:position w:val="0"/>
          <w:sz w:val="28"/>
          <w:szCs w:val="28"/>
          <w:lang w:eastAsia="zh-CN"/>
        </w:rPr>
        <w:t>响应单位</w:t>
      </w:r>
      <w:r>
        <w:rPr>
          <w:rFonts w:hint="eastAsia" w:asciiTheme="minorEastAsia" w:hAnsiTheme="minorEastAsia" w:eastAsiaTheme="minorEastAsia" w:cstheme="minorEastAsia"/>
          <w:color w:val="000000"/>
          <w:spacing w:val="0"/>
          <w:w w:val="100"/>
          <w:position w:val="0"/>
          <w:sz w:val="28"/>
          <w:szCs w:val="28"/>
        </w:rPr>
        <w:t>授权</w:t>
      </w:r>
      <w:r>
        <w:rPr>
          <w:rFonts w:hint="eastAsia" w:asciiTheme="minorEastAsia" w:hAnsiTheme="minorEastAsia" w:eastAsiaTheme="minorEastAsia" w:cstheme="minorEastAsia"/>
          <w:color w:val="000000"/>
          <w:spacing w:val="0"/>
          <w:w w:val="100"/>
          <w:position w:val="0"/>
          <w:sz w:val="28"/>
          <w:szCs w:val="28"/>
          <w:highlight w:val="none"/>
        </w:rPr>
        <w:t>代表</w:t>
      </w:r>
      <w:r>
        <w:rPr>
          <w:rFonts w:hint="eastAsia" w:asciiTheme="minorEastAsia" w:hAnsiTheme="minorEastAsia" w:eastAsiaTheme="minorEastAsia" w:cstheme="minorEastAsia"/>
          <w:color w:val="000000"/>
          <w:spacing w:val="0"/>
          <w:w w:val="100"/>
          <w:position w:val="0"/>
          <w:sz w:val="28"/>
          <w:szCs w:val="28"/>
          <w:highlight w:val="none"/>
          <w:lang w:eastAsia="zh-CN"/>
        </w:rPr>
        <w:t>（</w:t>
      </w:r>
      <w:r>
        <w:rPr>
          <w:rFonts w:hint="eastAsia" w:asciiTheme="minorEastAsia" w:hAnsiTheme="minorEastAsia" w:eastAsiaTheme="minorEastAsia" w:cstheme="minorEastAsia"/>
          <w:color w:val="000000"/>
          <w:spacing w:val="0"/>
          <w:w w:val="100"/>
          <w:position w:val="0"/>
          <w:sz w:val="28"/>
          <w:szCs w:val="28"/>
          <w:highlight w:val="none"/>
          <w:lang w:val="en-US" w:eastAsia="zh-CN"/>
        </w:rPr>
        <w:t>响应投标时需提供</w:t>
      </w:r>
      <w:r>
        <w:rPr>
          <w:rFonts w:hint="eastAsia" w:asciiTheme="minorEastAsia" w:hAnsiTheme="minorEastAsia" w:eastAsiaTheme="minorEastAsia" w:cstheme="minorEastAsia"/>
          <w:color w:val="000000"/>
          <w:spacing w:val="0"/>
          <w:w w:val="100"/>
          <w:position w:val="0"/>
          <w:sz w:val="28"/>
          <w:szCs w:val="28"/>
          <w:highlight w:val="none"/>
          <w:lang w:eastAsia="zh-CN"/>
        </w:rPr>
        <w:t>）</w:t>
      </w:r>
      <w:r>
        <w:rPr>
          <w:rFonts w:hint="eastAsia" w:asciiTheme="minorEastAsia" w:hAnsiTheme="minorEastAsia" w:eastAsiaTheme="minorEastAsia" w:cstheme="minorEastAsia"/>
          <w:sz w:val="28"/>
          <w:szCs w:val="28"/>
          <w:highlight w:val="none"/>
          <w:lang w:eastAsia="zh-CN"/>
        </w:rPr>
        <w:t>。</w:t>
      </w:r>
    </w:p>
    <w:p w14:paraId="6F34082C">
      <w:pPr>
        <w:pStyle w:val="32"/>
        <w:keepNext/>
        <w:keepLines/>
        <w:pageBreakBefore w:val="0"/>
        <w:widowControl w:val="0"/>
        <w:tabs>
          <w:tab w:val="left" w:pos="1106"/>
        </w:tabs>
        <w:kinsoku/>
        <w:wordWrap/>
        <w:overflowPunct/>
        <w:topLinePunct w:val="0"/>
        <w:autoSpaceDE/>
        <w:autoSpaceDN/>
        <w:bidi w:val="0"/>
        <w:adjustRightInd/>
        <w:snapToGrid/>
        <w:spacing w:line="500" w:lineRule="exact"/>
        <w:ind w:firstLine="562" w:firstLineChars="200"/>
        <w:jc w:val="both"/>
        <w:textAlignment w:val="auto"/>
        <w:rPr>
          <w:rFonts w:hint="eastAsia" w:asciiTheme="minorEastAsia" w:hAnsiTheme="minorEastAsia" w:eastAsiaTheme="minorEastAsia" w:cstheme="minorEastAsia"/>
          <w:sz w:val="28"/>
          <w:szCs w:val="28"/>
          <w:highlight w:val="none"/>
          <w:lang w:val="zh-TW" w:eastAsia="zh-TW"/>
        </w:rPr>
      </w:pPr>
      <w:bookmarkStart w:id="39" w:name="bookmark55"/>
      <w:bookmarkStart w:id="40" w:name="bookmark58"/>
      <w:bookmarkStart w:id="41" w:name="bookmark56"/>
      <w:r>
        <w:rPr>
          <w:rFonts w:hint="eastAsia" w:asciiTheme="minorEastAsia" w:hAnsiTheme="minorEastAsia" w:eastAsiaTheme="minorEastAsia" w:cstheme="minorEastAsia"/>
          <w:sz w:val="28"/>
          <w:szCs w:val="28"/>
          <w:highlight w:val="none"/>
          <w:lang w:val="en-US" w:eastAsia="zh-CN"/>
        </w:rPr>
        <w:t>八</w:t>
      </w:r>
      <w:r>
        <w:rPr>
          <w:rFonts w:hint="eastAsia" w:asciiTheme="minorEastAsia" w:hAnsiTheme="minorEastAsia" w:eastAsiaTheme="minorEastAsia" w:cstheme="minorEastAsia"/>
          <w:sz w:val="28"/>
          <w:szCs w:val="28"/>
          <w:highlight w:val="none"/>
          <w:lang w:val="zh-TW" w:eastAsia="zh-TW"/>
        </w:rPr>
        <w:t>、联系方式</w:t>
      </w:r>
      <w:bookmarkEnd w:id="39"/>
      <w:bookmarkEnd w:id="40"/>
      <w:bookmarkEnd w:id="41"/>
    </w:p>
    <w:p w14:paraId="20FB10F1">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Theme="minorEastAsia" w:hAnsiTheme="minorEastAsia" w:eastAsiaTheme="minorEastAsia" w:cstheme="minorEastAsia"/>
          <w:b w:val="0"/>
          <w:bCs w:val="0"/>
          <w:color w:val="000000"/>
          <w:spacing w:val="0"/>
          <w:w w:val="100"/>
          <w:position w:val="0"/>
          <w:sz w:val="28"/>
          <w:szCs w:val="28"/>
          <w:highlight w:val="none"/>
          <w:lang w:val="en-US" w:eastAsia="zh-CN" w:bidi="zh-TW"/>
        </w:rPr>
      </w:pP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TW" w:bidi="zh-TW"/>
        </w:rPr>
        <w:t>名称：</w:t>
      </w:r>
      <w:r>
        <w:rPr>
          <w:rFonts w:hint="eastAsia" w:asciiTheme="minorEastAsia" w:hAnsiTheme="minorEastAsia" w:eastAsiaTheme="minorEastAsia" w:cstheme="minorEastAsia"/>
          <w:color w:val="000000"/>
          <w:spacing w:val="0"/>
          <w:w w:val="100"/>
          <w:position w:val="0"/>
          <w:sz w:val="28"/>
          <w:szCs w:val="28"/>
          <w:highlight w:val="none"/>
          <w:lang w:val="en-US" w:eastAsia="zh-CN"/>
        </w:rPr>
        <w:t>安徽行知行文化发展有限公司</w:t>
      </w:r>
      <w:r>
        <w:rPr>
          <w:rFonts w:hint="eastAsia" w:asciiTheme="minorEastAsia" w:hAnsiTheme="minorEastAsia" w:eastAsiaTheme="minorEastAsia" w:cstheme="minorEastAsia"/>
          <w:b w:val="0"/>
          <w:bCs w:val="0"/>
          <w:color w:val="000000"/>
          <w:spacing w:val="0"/>
          <w:w w:val="100"/>
          <w:position w:val="0"/>
          <w:sz w:val="28"/>
          <w:szCs w:val="28"/>
          <w:highlight w:val="none"/>
          <w:lang w:val="en-US" w:eastAsia="zh-CN" w:bidi="zh-TW"/>
        </w:rPr>
        <w:t xml:space="preserve">   </w:t>
      </w:r>
    </w:p>
    <w:p w14:paraId="763A4CB2">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Theme="minorEastAsia" w:hAnsiTheme="minorEastAsia" w:eastAsiaTheme="minorEastAsia" w:cstheme="minorEastAsia"/>
          <w:b w:val="0"/>
          <w:bCs w:val="0"/>
          <w:color w:val="000000"/>
          <w:spacing w:val="0"/>
          <w:w w:val="100"/>
          <w:position w:val="0"/>
          <w:sz w:val="28"/>
          <w:szCs w:val="28"/>
          <w:highlight w:val="none"/>
          <w:lang w:val="zh-TW" w:eastAsia="zh-CN" w:bidi="zh-TW"/>
        </w:rPr>
      </w:pP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TW" w:bidi="zh-TW"/>
        </w:rPr>
        <w:t>地址：</w:t>
      </w: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CN" w:bidi="zh-TW"/>
        </w:rPr>
        <w:t>安徽省合肥市黄山路599号时代数码港23楼</w:t>
      </w:r>
    </w:p>
    <w:p w14:paraId="31069646">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firstLineChars="200"/>
        <w:jc w:val="both"/>
        <w:textAlignment w:val="auto"/>
        <w:rPr>
          <w:rFonts w:hint="default" w:asciiTheme="minorEastAsia" w:hAnsiTheme="minorEastAsia" w:eastAsiaTheme="minorEastAsia" w:cstheme="minorEastAsia"/>
          <w:b w:val="0"/>
          <w:bCs w:val="0"/>
          <w:color w:val="000000"/>
          <w:spacing w:val="0"/>
          <w:w w:val="100"/>
          <w:position w:val="0"/>
          <w:sz w:val="28"/>
          <w:szCs w:val="28"/>
          <w:highlight w:val="none"/>
          <w:lang w:val="en-US" w:eastAsia="zh-CN" w:bidi="zh-TW"/>
        </w:rPr>
        <w:sectPr>
          <w:footerReference r:id="rId7" w:type="default"/>
          <w:footerReference r:id="rId8" w:type="even"/>
          <w:pgSz w:w="11900" w:h="16840"/>
          <w:pgMar w:top="1644" w:right="1587" w:bottom="1644" w:left="1587" w:header="917" w:footer="1236" w:gutter="0"/>
          <w:pgNumType w:fmt="numberInDash" w:start="1"/>
          <w:cols w:space="0" w:num="1"/>
          <w:rtlGutter w:val="0"/>
          <w:docGrid w:linePitch="360" w:charSpace="0"/>
        </w:sectPr>
      </w:pP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TW" w:bidi="zh-TW"/>
        </w:rPr>
        <w:t>联系人：</w:t>
      </w:r>
      <w:r>
        <w:rPr>
          <w:rFonts w:hint="eastAsia" w:asciiTheme="minorEastAsia" w:hAnsiTheme="minorEastAsia" w:eastAsiaTheme="minorEastAsia" w:cstheme="minorEastAsia"/>
          <w:b w:val="0"/>
          <w:bCs w:val="0"/>
          <w:color w:val="000000"/>
          <w:spacing w:val="0"/>
          <w:w w:val="100"/>
          <w:position w:val="0"/>
          <w:sz w:val="28"/>
          <w:szCs w:val="28"/>
          <w:highlight w:val="none"/>
          <w:lang w:val="en-US" w:eastAsia="zh-CN" w:bidi="zh-TW"/>
        </w:rPr>
        <w:t xml:space="preserve">顾女士    </w:t>
      </w: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TW" w:bidi="zh-TW"/>
        </w:rPr>
        <w:t>电话：</w:t>
      </w:r>
      <w:r>
        <w:rPr>
          <w:rFonts w:hint="eastAsia" w:asciiTheme="minorEastAsia" w:hAnsiTheme="minorEastAsia" w:eastAsiaTheme="minorEastAsia" w:cstheme="minorEastAsia"/>
          <w:b w:val="0"/>
          <w:bCs w:val="0"/>
          <w:color w:val="000000"/>
          <w:spacing w:val="0"/>
          <w:w w:val="100"/>
          <w:position w:val="0"/>
          <w:sz w:val="28"/>
          <w:szCs w:val="28"/>
          <w:highlight w:val="none"/>
          <w:lang w:val="en-US" w:eastAsia="zh-CN" w:bidi="zh-TW"/>
        </w:rPr>
        <w:t>0551-64376984</w:t>
      </w:r>
    </w:p>
    <w:p w14:paraId="32D49EFE">
      <w:pPr>
        <w:pStyle w:val="28"/>
        <w:keepNext/>
        <w:keepLines/>
        <w:spacing w:after="60"/>
        <w:rPr>
          <w:b/>
          <w:bCs/>
        </w:rPr>
      </w:pPr>
      <w:bookmarkStart w:id="42" w:name="bookmark60"/>
      <w:bookmarkStart w:id="43" w:name="bookmark61"/>
      <w:bookmarkStart w:id="44" w:name="bookmark59"/>
      <w:r>
        <w:rPr>
          <w:b/>
          <w:bCs/>
        </w:rPr>
        <w:t>第二章</w:t>
      </w:r>
      <w:r>
        <w:rPr>
          <w:rFonts w:hint="eastAsia"/>
          <w:b/>
          <w:bCs/>
          <w:lang w:val="en-US" w:eastAsia="zh-CN"/>
        </w:rPr>
        <w:t xml:space="preserve"> </w:t>
      </w:r>
      <w:r>
        <w:rPr>
          <w:b/>
          <w:bCs/>
        </w:rPr>
        <w:t>供应商须知</w:t>
      </w:r>
      <w:bookmarkEnd w:id="42"/>
      <w:bookmarkEnd w:id="43"/>
      <w:bookmarkEnd w:id="44"/>
    </w:p>
    <w:p w14:paraId="20E768D3">
      <w:pPr>
        <w:pStyle w:val="34"/>
        <w:tabs>
          <w:tab w:val="left" w:pos="1356"/>
        </w:tabs>
        <w:spacing w:line="495" w:lineRule="exact"/>
        <w:ind w:left="400" w:firstLine="580"/>
        <w:jc w:val="both"/>
        <w:rPr>
          <w:rFonts w:ascii="Times New Roman" w:hAnsi="Times New Roman" w:eastAsia="Times New Roman" w:cs="Times New Roman"/>
          <w:sz w:val="28"/>
          <w:szCs w:val="28"/>
        </w:rPr>
      </w:pPr>
      <w:bookmarkStart w:id="45" w:name="bookmark62"/>
    </w:p>
    <w:p w14:paraId="413C5E6F">
      <w:pPr>
        <w:pStyle w:val="34"/>
        <w:tabs>
          <w:tab w:val="left" w:pos="1356"/>
        </w:tabs>
        <w:spacing w:line="495" w:lineRule="exact"/>
        <w:ind w:left="400" w:firstLine="58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bookmarkEnd w:id="45"/>
      <w:r>
        <w:rPr>
          <w:rFonts w:hint="eastAsia" w:asciiTheme="minorEastAsia" w:hAnsiTheme="minorEastAsia" w:eastAsiaTheme="minorEastAsia" w:cstheme="minorEastAsia"/>
          <w:sz w:val="28"/>
          <w:szCs w:val="28"/>
          <w:lang w:val="en-US" w:eastAsia="zh-CN"/>
        </w:rPr>
        <w:t>响应单位所报价格包含国家规定的增值税税金在内，增值税税金按一般计税方法计算；响应单位报价超过项目控制价的，按无效投标处理。</w:t>
      </w:r>
    </w:p>
    <w:p w14:paraId="499A6ABF">
      <w:pPr>
        <w:pStyle w:val="34"/>
        <w:tabs>
          <w:tab w:val="left" w:pos="1356"/>
        </w:tabs>
        <w:spacing w:line="495" w:lineRule="exact"/>
        <w:ind w:left="400" w:firstLine="58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服务费用：合同签订之日起服务6个月后10日内支付至合同价款的50%；服务期满，乙方在7日内向甲方提供法律服务风险提示报告和服务总结报告，甲方核查报告无误在10日内支付至合同价款的100%。服务费用包含乙方律师顾问团队基本服务费、差旅费、食宿费、税费及其他杂费。</w:t>
      </w:r>
    </w:p>
    <w:p w14:paraId="0C2396EE">
      <w:pPr>
        <w:pStyle w:val="34"/>
        <w:tabs>
          <w:tab w:val="left" w:pos="1356"/>
        </w:tabs>
        <w:spacing w:line="495" w:lineRule="exact"/>
        <w:ind w:left="400" w:firstLine="58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每次付款前，响应单位向采购人开具等额的增值税专用发票，若因响应单位延迟提交发票而造成采购人对响应单位发票核实延迟的，采购人可相应延迟付款，并且对响应单位的损失不承担任何责任。</w:t>
      </w:r>
    </w:p>
    <w:p w14:paraId="260BEDA6">
      <w:pPr>
        <w:pStyle w:val="34"/>
        <w:tabs>
          <w:tab w:val="left" w:pos="1356"/>
        </w:tabs>
        <w:spacing w:line="495" w:lineRule="exact"/>
        <w:ind w:left="400" w:firstLine="58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3.本次项目评标采用</w:t>
      </w:r>
      <w:r>
        <w:rPr>
          <w:rFonts w:hint="eastAsia" w:asciiTheme="minorEastAsia" w:hAnsiTheme="minorEastAsia" w:eastAsiaTheme="minorEastAsia" w:cstheme="minorEastAsia"/>
          <w:b/>
          <w:bCs/>
          <w:sz w:val="28"/>
          <w:szCs w:val="28"/>
          <w:lang w:val="en-US" w:eastAsia="zh-CN"/>
        </w:rPr>
        <w:t>最低价法</w:t>
      </w:r>
      <w:r>
        <w:rPr>
          <w:rFonts w:hint="eastAsia" w:asciiTheme="minorEastAsia" w:hAnsiTheme="minorEastAsia" w:eastAsiaTheme="minorEastAsia" w:cstheme="minorEastAsia"/>
          <w:sz w:val="28"/>
          <w:szCs w:val="28"/>
          <w:lang w:val="en-US" w:eastAsia="zh-CN"/>
        </w:rPr>
        <w:t>作为对响应单位标书的比较方法。</w:t>
      </w:r>
    </w:p>
    <w:p w14:paraId="59C57325">
      <w:pPr>
        <w:pStyle w:val="34"/>
        <w:tabs>
          <w:tab w:val="left" w:pos="1356"/>
        </w:tabs>
        <w:spacing w:line="495" w:lineRule="exact"/>
        <w:ind w:left="400" w:firstLine="5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4.响应单位未按本询比文件规定所投标书无效。无论中标与否，</w:t>
      </w:r>
      <w:r>
        <w:rPr>
          <w:rFonts w:hint="eastAsia" w:asciiTheme="minorEastAsia" w:hAnsiTheme="minorEastAsia" w:eastAsiaTheme="minorEastAsia" w:cstheme="minorEastAsia"/>
          <w:sz w:val="28"/>
          <w:szCs w:val="28"/>
        </w:rPr>
        <w:t>各参比单位投标资料概不退回，由我司存档，我司将对参比单位资料予以保密。</w:t>
      </w:r>
    </w:p>
    <w:p w14:paraId="0D4F1D57">
      <w:pPr>
        <w:pStyle w:val="34"/>
        <w:tabs>
          <w:tab w:val="left" w:pos="1392"/>
        </w:tabs>
        <w:spacing w:line="495" w:lineRule="exact"/>
        <w:ind w:left="400" w:firstLine="580"/>
        <w:jc w:val="both"/>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响应文件的修改与撤销：（1）在规定的投标截止时间前，响应单位可以修改或撤回已递交的响应文件；（2）在规定的投标截止时间前，响应单位可以自行撤回已递交的响应文件，并可修改后重新递交，开标时以投标截止时间前响应单位最终递交的响应文件为准。</w:t>
      </w:r>
    </w:p>
    <w:p w14:paraId="3B43E24E">
      <w:pPr>
        <w:pStyle w:val="34"/>
        <w:tabs>
          <w:tab w:val="left" w:pos="1392"/>
        </w:tabs>
        <w:spacing w:line="495" w:lineRule="exact"/>
        <w:ind w:left="400" w:firstLine="5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响应单位</w:t>
      </w:r>
      <w:r>
        <w:rPr>
          <w:rFonts w:hint="eastAsia" w:asciiTheme="minorEastAsia" w:hAnsiTheme="minorEastAsia" w:eastAsiaTheme="minorEastAsia" w:cstheme="minorEastAsia"/>
          <w:sz w:val="28"/>
          <w:szCs w:val="28"/>
        </w:rPr>
        <w:t>应认真阅读采购文件中所有事项格式、条款和技术规范等。投标供应商没有按照采购文件要求提交全部资料，或者没有对采购文件各个方面做出实质性响应，导致投标被拒绝的风险由</w:t>
      </w:r>
      <w:r>
        <w:rPr>
          <w:rFonts w:hint="eastAsia" w:asciiTheme="minorEastAsia" w:hAnsiTheme="minorEastAsia" w:eastAsiaTheme="minorEastAsia" w:cstheme="minorEastAsia"/>
          <w:sz w:val="28"/>
          <w:szCs w:val="28"/>
          <w:lang w:eastAsia="zh-CN"/>
        </w:rPr>
        <w:t>响应单位</w:t>
      </w:r>
      <w:r>
        <w:rPr>
          <w:rFonts w:hint="eastAsia" w:asciiTheme="minorEastAsia" w:hAnsiTheme="minorEastAsia" w:eastAsiaTheme="minorEastAsia" w:cstheme="minorEastAsia"/>
          <w:sz w:val="28"/>
          <w:szCs w:val="28"/>
        </w:rPr>
        <w:t>自行承担。投标供应商应保证所提供文件资料的真实性，所有文件资料必须是针对本次投标的。如发现投标供应商提供了虚假文件资料，其投标将被拒绝，并自行承担相应的法律责任。</w:t>
      </w:r>
    </w:p>
    <w:p w14:paraId="1DC7569E">
      <w:pPr>
        <w:pStyle w:val="34"/>
        <w:tabs>
          <w:tab w:val="left" w:pos="1363"/>
        </w:tabs>
        <w:spacing w:line="495" w:lineRule="exact"/>
        <w:ind w:left="400" w:firstLine="5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全部响应文件应制作目录，胶装成册</w:t>
      </w: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份</w:t>
      </w:r>
      <w:r>
        <w:rPr>
          <w:rFonts w:hint="eastAsia" w:asciiTheme="minorEastAsia" w:hAnsiTheme="minorEastAsia" w:eastAsiaTheme="minorEastAsia" w:cstheme="minorEastAsia"/>
          <w:sz w:val="28"/>
          <w:szCs w:val="28"/>
        </w:rPr>
        <w:t>，响应文件应由参比单位的法定代表人或授权代理人正式签署。</w:t>
      </w:r>
    </w:p>
    <w:p w14:paraId="6AD4AF94">
      <w:pPr>
        <w:pStyle w:val="34"/>
        <w:tabs>
          <w:tab w:val="left" w:pos="1378"/>
        </w:tabs>
        <w:spacing w:line="495" w:lineRule="exact"/>
        <w:ind w:left="400" w:firstLine="5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所有响应文件必须装入密封的信封或包装，在信封或包装上骑缝加盖公章，并填写响应文件资料清单。响应文件信封的封面上写明：</w:t>
      </w:r>
    </w:p>
    <w:p w14:paraId="76B3A3F3">
      <w:pPr>
        <w:pStyle w:val="34"/>
        <w:numPr>
          <w:ilvl w:val="0"/>
          <w:numId w:val="3"/>
        </w:numPr>
        <w:tabs>
          <w:tab w:val="left" w:pos="1434"/>
        </w:tabs>
        <w:spacing w:line="495" w:lineRule="exact"/>
        <w:ind w:firstLine="960"/>
        <w:rPr>
          <w:rFonts w:hint="eastAsia" w:asciiTheme="minorEastAsia" w:hAnsiTheme="minorEastAsia" w:eastAsiaTheme="minorEastAsia" w:cstheme="minorEastAsia"/>
          <w:sz w:val="28"/>
          <w:szCs w:val="28"/>
        </w:rPr>
      </w:pPr>
      <w:bookmarkStart w:id="46" w:name="bookmark67"/>
      <w:bookmarkEnd w:id="46"/>
      <w:r>
        <w:rPr>
          <w:rFonts w:hint="eastAsia" w:asciiTheme="minorEastAsia" w:hAnsiTheme="minorEastAsia" w:eastAsiaTheme="minorEastAsia" w:cstheme="minorEastAsia"/>
          <w:sz w:val="28"/>
          <w:szCs w:val="28"/>
        </w:rPr>
        <w:t>询比项目名称</w:t>
      </w:r>
    </w:p>
    <w:p w14:paraId="285DBECF">
      <w:pPr>
        <w:pStyle w:val="34"/>
        <w:numPr>
          <w:ilvl w:val="0"/>
          <w:numId w:val="3"/>
        </w:numPr>
        <w:tabs>
          <w:tab w:val="left" w:pos="1434"/>
        </w:tabs>
        <w:spacing w:after="180" w:line="518" w:lineRule="exact"/>
        <w:ind w:firstLine="960"/>
        <w:rPr>
          <w:rFonts w:hint="eastAsia" w:asciiTheme="minorEastAsia" w:hAnsiTheme="minorEastAsia" w:eastAsiaTheme="minorEastAsia" w:cstheme="minorEastAsia"/>
          <w:sz w:val="28"/>
          <w:szCs w:val="28"/>
        </w:rPr>
      </w:pPr>
      <w:bookmarkStart w:id="47" w:name="bookmark68"/>
      <w:bookmarkEnd w:id="47"/>
      <w:r>
        <w:rPr>
          <w:rFonts w:hint="eastAsia" w:asciiTheme="minorEastAsia" w:hAnsiTheme="minorEastAsia" w:eastAsiaTheme="minorEastAsia" w:cstheme="minorEastAsia"/>
          <w:sz w:val="28"/>
          <w:szCs w:val="28"/>
        </w:rPr>
        <w:t>参比单位名称</w:t>
      </w:r>
    </w:p>
    <w:p w14:paraId="5C56C473">
      <w:pPr>
        <w:pStyle w:val="36"/>
        <w:numPr>
          <w:ilvl w:val="0"/>
          <w:numId w:val="3"/>
        </w:numPr>
        <w:tabs>
          <w:tab w:val="left" w:pos="1434"/>
        </w:tabs>
        <w:spacing w:line="240" w:lineRule="auto"/>
        <w:ind w:firstLine="958"/>
        <w:rPr>
          <w:rFonts w:hint="eastAsia" w:asciiTheme="minorEastAsia" w:hAnsiTheme="minorEastAsia" w:eastAsiaTheme="minorEastAsia" w:cstheme="minorEastAsia"/>
          <w:spacing w:val="-6"/>
          <w:sz w:val="28"/>
          <w:szCs w:val="28"/>
          <w:lang w:eastAsia="zh-CN"/>
        </w:rPr>
      </w:pPr>
      <w:bookmarkStart w:id="48" w:name="bookmark69"/>
      <w:bookmarkEnd w:id="48"/>
      <w:r>
        <w:rPr>
          <w:rFonts w:hint="eastAsia" w:asciiTheme="minorEastAsia" w:hAnsiTheme="minorEastAsia" w:eastAsiaTheme="minorEastAsia" w:cstheme="minorEastAsia"/>
          <w:sz w:val="28"/>
          <w:szCs w:val="28"/>
          <w:lang w:val="zh-TW" w:eastAsia="zh-TW" w:bidi="zh-TW"/>
        </w:rPr>
        <w:t>日期</w:t>
      </w:r>
    </w:p>
    <w:p w14:paraId="197F04E2">
      <w:pPr>
        <w:pStyle w:val="36"/>
        <w:widowControl w:val="0"/>
        <w:numPr>
          <w:ilvl w:val="0"/>
          <w:numId w:val="0"/>
        </w:numPr>
        <w:tabs>
          <w:tab w:val="left" w:pos="1434"/>
        </w:tabs>
        <w:spacing w:line="240" w:lineRule="auto"/>
        <w:rPr>
          <w:rFonts w:hint="eastAsia" w:asciiTheme="minorEastAsia" w:hAnsiTheme="minorEastAsia" w:eastAsiaTheme="minorEastAsia" w:cstheme="minorEastAsia"/>
          <w:sz w:val="28"/>
          <w:szCs w:val="28"/>
          <w:lang w:val="zh-TW" w:eastAsia="zh-TW" w:bidi="zh-TW"/>
        </w:rPr>
      </w:pPr>
    </w:p>
    <w:p w14:paraId="52A5200E">
      <w:pPr>
        <w:pStyle w:val="4"/>
        <w:spacing w:after="0" w:line="540" w:lineRule="exact"/>
        <w:jc w:val="center"/>
        <w:outlineLvl w:val="0"/>
        <w:rPr>
          <w:rFonts w:ascii="方正小标宋_GBK" w:hAnsi="方正小标宋_GBK" w:eastAsia="方正小标宋_GBK" w:cs="方正小标宋_GBK"/>
          <w:kern w:val="44"/>
          <w:szCs w:val="32"/>
        </w:rPr>
      </w:pPr>
      <w:bookmarkStart w:id="49" w:name="bookmark72"/>
      <w:bookmarkStart w:id="50" w:name="bookmark73"/>
      <w:bookmarkStart w:id="51" w:name="bookmark71"/>
      <w:r>
        <w:rPr>
          <w:rFonts w:hint="eastAsia" w:ascii="宋体" w:hAnsi="宋体" w:eastAsia="宋体" w:cs="宋体"/>
          <w:b/>
          <w:bCs/>
        </w:rPr>
        <w:br w:type="page"/>
      </w:r>
    </w:p>
    <w:p w14:paraId="0A0BE726">
      <w:pPr>
        <w:pStyle w:val="28"/>
        <w:keepNext/>
        <w:keepLines/>
        <w:spacing w:after="60"/>
        <w:rPr>
          <w:rFonts w:hint="eastAsia" w:ascii="宋体" w:hAnsi="宋体" w:eastAsia="宋体" w:cs="宋体"/>
          <w:b/>
          <w:bCs/>
        </w:rPr>
      </w:pPr>
      <w:bookmarkStart w:id="52" w:name="_Toc8474"/>
      <w:bookmarkStart w:id="53" w:name="OLE_LINK24"/>
      <w:bookmarkStart w:id="54" w:name="OLE_LINK23"/>
      <w:r>
        <w:rPr>
          <w:rFonts w:hint="eastAsia" w:ascii="宋体" w:hAnsi="宋体" w:eastAsia="宋体" w:cs="宋体"/>
          <w:b/>
          <w:bCs/>
        </w:rPr>
        <w:t>第三章</w:t>
      </w:r>
      <w:r>
        <w:rPr>
          <w:rFonts w:hint="eastAsia" w:ascii="宋体" w:hAnsi="宋体" w:eastAsia="宋体" w:cs="宋体"/>
          <w:b/>
          <w:bCs/>
          <w:lang w:val="en-US" w:eastAsia="zh-CN"/>
        </w:rPr>
        <w:t xml:space="preserve"> </w:t>
      </w:r>
      <w:r>
        <w:rPr>
          <w:rFonts w:hint="eastAsia" w:ascii="宋体" w:hAnsi="宋体" w:eastAsia="宋体" w:cs="宋体"/>
          <w:b/>
          <w:bCs/>
        </w:rPr>
        <w:t>评标办法</w:t>
      </w:r>
    </w:p>
    <w:p w14:paraId="4D1AD3ED">
      <w:pPr>
        <w:pStyle w:val="12"/>
        <w:autoSpaceDE w:val="0"/>
        <w:autoSpaceDN w:val="0"/>
        <w:spacing w:line="520" w:lineRule="exact"/>
        <w:ind w:left="0" w:leftChars="0" w:firstLine="560"/>
        <w:contextualSpacing/>
        <w:outlineLvl w:val="1"/>
        <w:rPr>
          <w:rFonts w:ascii="Times New Roman" w:hAnsi="Times New Roman"/>
          <w:sz w:val="28"/>
          <w:szCs w:val="28"/>
        </w:rPr>
      </w:pPr>
    </w:p>
    <w:p w14:paraId="59570422">
      <w:pPr>
        <w:pStyle w:val="12"/>
        <w:autoSpaceDE w:val="0"/>
        <w:autoSpaceDN w:val="0"/>
        <w:spacing w:line="520" w:lineRule="exact"/>
        <w:ind w:left="0" w:leftChars="0" w:firstLine="560"/>
        <w:contextualSpacing/>
        <w:outlineLvl w:val="1"/>
        <w:rPr>
          <w:rFonts w:ascii="Times New Roman" w:hAnsi="Times New Roman"/>
          <w:sz w:val="28"/>
          <w:szCs w:val="28"/>
        </w:rPr>
      </w:pPr>
      <w:r>
        <w:rPr>
          <w:rFonts w:ascii="Times New Roman" w:hAnsi="Times New Roman"/>
          <w:sz w:val="28"/>
          <w:szCs w:val="28"/>
        </w:rPr>
        <w:t>1.</w:t>
      </w:r>
      <w:r>
        <w:rPr>
          <w:rFonts w:ascii="Times New Roman" w:hAnsi="仿宋_GB2312"/>
          <w:sz w:val="28"/>
          <w:szCs w:val="28"/>
        </w:rPr>
        <w:t>总则</w:t>
      </w:r>
      <w:bookmarkEnd w:id="52"/>
    </w:p>
    <w:p w14:paraId="1D42E3C0">
      <w:pPr>
        <w:spacing w:line="520" w:lineRule="exact"/>
        <w:ind w:firstLine="560" w:firstLineChars="200"/>
        <w:contextualSpacing/>
        <w:rPr>
          <w:rFonts w:ascii="Times New Roman" w:hAnsi="仿宋_GB2312"/>
          <w:kern w:val="0"/>
          <w:sz w:val="28"/>
          <w:szCs w:val="28"/>
        </w:rPr>
      </w:pPr>
      <w:r>
        <w:rPr>
          <w:rFonts w:ascii="Times New Roman" w:hAnsi="仿宋_GB2312"/>
          <w:kern w:val="0"/>
          <w:sz w:val="28"/>
          <w:szCs w:val="28"/>
        </w:rPr>
        <w:t>1.1为了做好</w:t>
      </w:r>
      <w:r>
        <w:rPr>
          <w:rFonts w:hint="eastAsia" w:ascii="Times New Roman" w:hAnsi="仿宋_GB2312"/>
          <w:kern w:val="0"/>
          <w:sz w:val="28"/>
          <w:szCs w:val="28"/>
          <w:lang w:val="en-US" w:eastAsia="zh-CN"/>
        </w:rPr>
        <w:t>安徽行知行文化发展有限公司</w:t>
      </w:r>
      <w:r>
        <w:rPr>
          <w:rFonts w:ascii="Times New Roman" w:hAnsi="仿宋_GB2312"/>
          <w:kern w:val="0"/>
          <w:sz w:val="28"/>
          <w:szCs w:val="28"/>
        </w:rPr>
        <w:t>外聘常年法律顾问的采购评审工作，保证项目评审工作的正常有序进行，维护采购人、供应商的合法权益，依据相关法律法规，本着公开、公平、公正的原则，制定评审办法。</w:t>
      </w:r>
    </w:p>
    <w:p w14:paraId="1DA5D535">
      <w:pPr>
        <w:pStyle w:val="12"/>
        <w:autoSpaceDE w:val="0"/>
        <w:autoSpaceDN w:val="0"/>
        <w:spacing w:line="520" w:lineRule="exact"/>
        <w:ind w:left="0" w:leftChars="0" w:firstLine="560"/>
        <w:contextualSpacing/>
        <w:rPr>
          <w:rFonts w:ascii="Times New Roman" w:hAnsi="Times New Roman"/>
          <w:sz w:val="28"/>
          <w:szCs w:val="28"/>
        </w:rPr>
      </w:pPr>
      <w:r>
        <w:rPr>
          <w:rFonts w:ascii="Times New Roman" w:hAnsi="Times New Roman"/>
          <w:sz w:val="28"/>
          <w:szCs w:val="28"/>
        </w:rPr>
        <w:t>1.2</w:t>
      </w:r>
      <w:r>
        <w:rPr>
          <w:rFonts w:ascii="Times New Roman" w:hAnsi="仿宋_GB2312"/>
          <w:sz w:val="28"/>
          <w:szCs w:val="28"/>
        </w:rPr>
        <w:t>本次项目评审采用</w:t>
      </w:r>
      <w:r>
        <w:rPr>
          <w:rFonts w:ascii="Times New Roman" w:hAnsi="仿宋_GB2312"/>
          <w:b/>
          <w:bCs/>
          <w:sz w:val="28"/>
          <w:szCs w:val="28"/>
          <w:u w:val="single"/>
        </w:rPr>
        <w:t>最低评标价法</w:t>
      </w:r>
      <w:r>
        <w:rPr>
          <w:rFonts w:ascii="Times New Roman" w:hAnsi="仿宋_GB2312"/>
          <w:sz w:val="28"/>
          <w:szCs w:val="28"/>
        </w:rPr>
        <w:t>作为对供应商响应文件的比较方法。</w:t>
      </w:r>
    </w:p>
    <w:p w14:paraId="5BEFE68A">
      <w:pPr>
        <w:pStyle w:val="12"/>
        <w:autoSpaceDE w:val="0"/>
        <w:autoSpaceDN w:val="0"/>
        <w:spacing w:line="520" w:lineRule="exact"/>
        <w:ind w:left="0" w:leftChars="0" w:firstLine="560"/>
        <w:contextualSpacing/>
        <w:rPr>
          <w:rFonts w:ascii="Times New Roman" w:hAnsi="Times New Roman"/>
          <w:sz w:val="28"/>
          <w:szCs w:val="28"/>
        </w:rPr>
      </w:pPr>
      <w:r>
        <w:rPr>
          <w:rFonts w:ascii="Times New Roman" w:hAnsi="Times New Roman"/>
          <w:sz w:val="28"/>
          <w:szCs w:val="28"/>
        </w:rPr>
        <w:t>1.3评委会依据招标</w:t>
      </w:r>
      <w:r>
        <w:rPr>
          <w:rFonts w:ascii="Times New Roman" w:hAnsi="仿宋_GB2312"/>
          <w:sz w:val="28"/>
          <w:szCs w:val="28"/>
        </w:rPr>
        <w:t>文件中的标准、办法对投标文件进行评标</w:t>
      </w:r>
      <w:r>
        <w:rPr>
          <w:rFonts w:hint="eastAsia" w:ascii="Times New Roman" w:hAnsi="仿宋_GB2312" w:eastAsia="宋体"/>
          <w:sz w:val="28"/>
          <w:szCs w:val="28"/>
          <w:lang w:eastAsia="zh-CN"/>
        </w:rPr>
        <w:t>，</w:t>
      </w:r>
      <w:r>
        <w:rPr>
          <w:rFonts w:ascii="Times New Roman" w:hAnsi="Times New Roman"/>
          <w:sz w:val="28"/>
          <w:szCs w:val="28"/>
        </w:rPr>
        <w:t xml:space="preserve"> </w:t>
      </w:r>
      <w:r>
        <w:rPr>
          <w:rFonts w:ascii="Times New Roman" w:hAnsi="仿宋_GB2312"/>
          <w:sz w:val="28"/>
          <w:szCs w:val="28"/>
        </w:rPr>
        <w:t>评标委员会推荐</w:t>
      </w:r>
      <w:r>
        <w:rPr>
          <w:rFonts w:hint="eastAsia" w:ascii="Times New Roman" w:hAnsi="Times New Roman" w:eastAsia="宋体"/>
          <w:sz w:val="28"/>
          <w:szCs w:val="28"/>
          <w:lang w:val="en-US" w:eastAsia="zh-CN"/>
        </w:rPr>
        <w:t>2</w:t>
      </w:r>
      <w:r>
        <w:rPr>
          <w:rFonts w:ascii="Times New Roman" w:hAnsi="仿宋_GB2312"/>
          <w:sz w:val="28"/>
          <w:szCs w:val="28"/>
        </w:rPr>
        <w:t>名中标候选人。</w:t>
      </w:r>
    </w:p>
    <w:p w14:paraId="62CA2989">
      <w:pPr>
        <w:pStyle w:val="12"/>
        <w:autoSpaceDE w:val="0"/>
        <w:autoSpaceDN w:val="0"/>
        <w:spacing w:line="520" w:lineRule="exact"/>
        <w:ind w:left="0" w:leftChars="0" w:firstLine="560"/>
        <w:contextualSpacing/>
        <w:rPr>
          <w:rFonts w:ascii="Times New Roman" w:hAnsi="Times New Roman"/>
          <w:sz w:val="28"/>
          <w:szCs w:val="28"/>
        </w:rPr>
      </w:pPr>
      <w:r>
        <w:rPr>
          <w:rFonts w:ascii="Times New Roman" w:hAnsi="Times New Roman"/>
          <w:sz w:val="28"/>
          <w:szCs w:val="28"/>
        </w:rPr>
        <w:t>1.4</w:t>
      </w:r>
      <w:r>
        <w:rPr>
          <w:rFonts w:ascii="Times New Roman" w:hAnsi="仿宋_GB2312"/>
          <w:sz w:val="28"/>
          <w:szCs w:val="28"/>
        </w:rPr>
        <w:t>若中标候选人主动放弃提供法律专项服务时，则按照报价高低由第二低的报价者作为中标候选人，以此类推。</w:t>
      </w:r>
    </w:p>
    <w:p w14:paraId="764923A8">
      <w:pPr>
        <w:pStyle w:val="12"/>
        <w:autoSpaceDE w:val="0"/>
        <w:autoSpaceDN w:val="0"/>
        <w:spacing w:line="520" w:lineRule="exact"/>
        <w:ind w:left="0" w:leftChars="0" w:firstLine="560"/>
        <w:contextualSpacing/>
        <w:rPr>
          <w:rFonts w:ascii="Times New Roman" w:hAnsi="Times New Roman"/>
          <w:sz w:val="28"/>
          <w:szCs w:val="28"/>
        </w:rPr>
      </w:pPr>
      <w:bookmarkStart w:id="55" w:name="_Toc11313"/>
      <w:r>
        <w:rPr>
          <w:rFonts w:ascii="Times New Roman" w:hAnsi="Times New Roman"/>
          <w:sz w:val="28"/>
          <w:szCs w:val="28"/>
        </w:rPr>
        <w:t>2.</w:t>
      </w:r>
      <w:bookmarkEnd w:id="55"/>
      <w:r>
        <w:rPr>
          <w:rFonts w:ascii="Times New Roman" w:hAnsi="仿宋_GB2312"/>
          <w:sz w:val="28"/>
          <w:szCs w:val="28"/>
        </w:rPr>
        <w:t>评标标准及说明</w:t>
      </w:r>
    </w:p>
    <w:p w14:paraId="6C9108FD">
      <w:pPr>
        <w:pStyle w:val="12"/>
        <w:autoSpaceDE w:val="0"/>
        <w:autoSpaceDN w:val="0"/>
        <w:spacing w:line="520" w:lineRule="exact"/>
        <w:ind w:left="0" w:leftChars="0" w:firstLine="560"/>
        <w:contextualSpacing/>
        <w:rPr>
          <w:rFonts w:ascii="Times New Roman" w:hAnsi="Times New Roman"/>
          <w:sz w:val="28"/>
          <w:szCs w:val="28"/>
        </w:rPr>
      </w:pPr>
      <w:r>
        <w:rPr>
          <w:rFonts w:ascii="Times New Roman" w:hAnsi="仿宋_GB2312"/>
          <w:sz w:val="28"/>
          <w:szCs w:val="28"/>
        </w:rPr>
        <w:t>评委会分别对投标人的投标文件进行符合性审查、资格审查，符合性审查与资格审查不通过的，不再进入报价文件比对环节。</w:t>
      </w:r>
    </w:p>
    <w:p w14:paraId="2E3A24F9">
      <w:pPr>
        <w:pStyle w:val="12"/>
        <w:autoSpaceDE w:val="0"/>
        <w:autoSpaceDN w:val="0"/>
        <w:spacing w:line="520" w:lineRule="exact"/>
        <w:ind w:left="0" w:leftChars="0" w:firstLine="560"/>
        <w:contextualSpacing/>
        <w:rPr>
          <w:rFonts w:ascii="Times New Roman" w:hAnsi="Times New Roman"/>
          <w:sz w:val="28"/>
          <w:szCs w:val="28"/>
        </w:rPr>
      </w:pPr>
      <w:r>
        <w:rPr>
          <w:rFonts w:ascii="Times New Roman" w:hAnsi="Times New Roman"/>
          <w:sz w:val="28"/>
          <w:szCs w:val="28"/>
        </w:rPr>
        <w:t>3.</w:t>
      </w:r>
      <w:r>
        <w:rPr>
          <w:rFonts w:ascii="Times New Roman" w:hAnsi="仿宋_GB2312"/>
          <w:sz w:val="28"/>
          <w:szCs w:val="28"/>
        </w:rPr>
        <w:t>评标程序</w:t>
      </w:r>
    </w:p>
    <w:p w14:paraId="715ED6D8">
      <w:pPr>
        <w:spacing w:line="520" w:lineRule="exact"/>
        <w:ind w:firstLine="560" w:firstLineChars="200"/>
        <w:contextualSpacing/>
        <w:rPr>
          <w:rFonts w:ascii="Times New Roman" w:hAnsi="Times New Roman"/>
          <w:sz w:val="28"/>
          <w:szCs w:val="28"/>
        </w:rPr>
      </w:pPr>
      <w:r>
        <w:rPr>
          <w:rFonts w:ascii="Times New Roman" w:hAnsi="Times New Roman"/>
          <w:sz w:val="28"/>
          <w:szCs w:val="28"/>
        </w:rPr>
        <w:t>3.1</w:t>
      </w:r>
      <w:r>
        <w:rPr>
          <w:rFonts w:ascii="Times New Roman" w:hAnsi="仿宋_GB2312"/>
          <w:sz w:val="28"/>
          <w:szCs w:val="28"/>
        </w:rPr>
        <w:t>评委会首先对所有投标人投标文件初审</w:t>
      </w:r>
      <w:r>
        <w:rPr>
          <w:rFonts w:hint="eastAsia" w:ascii="Times New Roman" w:hAnsi="仿宋_GB2312" w:eastAsia="宋体"/>
          <w:sz w:val="28"/>
          <w:szCs w:val="28"/>
          <w:lang w:eastAsia="zh-CN"/>
        </w:rPr>
        <w:t>，在</w:t>
      </w:r>
      <w:r>
        <w:rPr>
          <w:rFonts w:ascii="Times New Roman" w:hAnsi="仿宋_GB2312"/>
          <w:sz w:val="28"/>
          <w:szCs w:val="28"/>
        </w:rPr>
        <w:t>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并予以书面记录。最终对投标人投标文件的初审结论分为通过和未通过。</w:t>
      </w:r>
    </w:p>
    <w:p w14:paraId="43FBB816">
      <w:pPr>
        <w:pStyle w:val="12"/>
        <w:autoSpaceDE w:val="0"/>
        <w:autoSpaceDN w:val="0"/>
        <w:spacing w:line="520" w:lineRule="exact"/>
        <w:ind w:left="0" w:leftChars="0" w:firstLine="560"/>
        <w:contextualSpacing/>
        <w:rPr>
          <w:rFonts w:ascii="Times New Roman" w:hAnsi="仿宋_GB2312"/>
          <w:sz w:val="28"/>
          <w:szCs w:val="28"/>
        </w:rPr>
      </w:pPr>
      <w:r>
        <w:rPr>
          <w:rFonts w:ascii="Times New Roman" w:hAnsi="Times New Roman"/>
          <w:sz w:val="28"/>
          <w:szCs w:val="28"/>
        </w:rPr>
        <w:t>3.2</w:t>
      </w:r>
      <w:r>
        <w:rPr>
          <w:rFonts w:ascii="Times New Roman" w:hAnsi="仿宋_GB2312"/>
          <w:sz w:val="28"/>
          <w:szCs w:val="28"/>
        </w:rPr>
        <w:t>评委独立评审后，评委会对投标人某项指标如有不同意见，按照少数服从多数的原则，确定该项指标是否通过。符合初审指标通过标准的，为有效投标。评委会按下表内容进行投标文件初审。</w:t>
      </w:r>
    </w:p>
    <w:p w14:paraId="180CE25F">
      <w:pPr>
        <w:rPr>
          <w:rFonts w:ascii="Times New Roman" w:hAnsi="仿宋_GB2312"/>
          <w:sz w:val="28"/>
          <w:szCs w:val="28"/>
        </w:rPr>
      </w:pPr>
      <w:r>
        <w:rPr>
          <w:rFonts w:ascii="Times New Roman" w:hAnsi="仿宋_GB2312"/>
          <w:sz w:val="28"/>
          <w:szCs w:val="28"/>
        </w:rPr>
        <w:br w:type="page"/>
      </w:r>
    </w:p>
    <w:p w14:paraId="1747733F">
      <w:pPr>
        <w:pStyle w:val="12"/>
        <w:autoSpaceDE w:val="0"/>
        <w:autoSpaceDN w:val="0"/>
        <w:spacing w:line="520" w:lineRule="exact"/>
        <w:ind w:left="0" w:leftChars="0" w:firstLine="560"/>
        <w:contextualSpacing/>
        <w:rPr>
          <w:rFonts w:ascii="Times New Roman" w:hAnsi="仿宋_GB2312"/>
          <w:sz w:val="28"/>
          <w:szCs w:val="28"/>
        </w:rPr>
      </w:pPr>
    </w:p>
    <w:tbl>
      <w:tblPr>
        <w:tblStyle w:val="13"/>
        <w:tblW w:w="10053"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1220"/>
        <w:gridCol w:w="2984"/>
        <w:gridCol w:w="5849"/>
      </w:tblGrid>
      <w:tr w14:paraId="4CAF1CC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756" w:hRule="exact"/>
          <w:jc w:val="center"/>
        </w:trPr>
        <w:tc>
          <w:tcPr>
            <w:tcW w:w="10053" w:type="dxa"/>
            <w:gridSpan w:val="3"/>
            <w:shd w:val="clear" w:color="auto" w:fill="FFFFFF"/>
            <w:vAlign w:val="center"/>
          </w:tcPr>
          <w:p w14:paraId="3DCAF0FB">
            <w:pPr>
              <w:pStyle w:val="40"/>
              <w:spacing w:line="240" w:lineRule="auto"/>
              <w:ind w:firstLine="0"/>
              <w:jc w:val="center"/>
              <w:rPr>
                <w:rFonts w:ascii="Times New Roman" w:hAnsi="Times New Roman" w:eastAsia="仿宋_GB2312" w:cs="Times New Roman"/>
                <w:sz w:val="28"/>
                <w:szCs w:val="28"/>
              </w:rPr>
            </w:pPr>
            <w:r>
              <w:rPr>
                <w:rFonts w:ascii="Times New Roman" w:hAnsi="Times New Roman" w:eastAsia="仿宋_GB2312" w:cs="Times New Roman"/>
                <w:b/>
                <w:bCs/>
                <w:sz w:val="28"/>
                <w:szCs w:val="28"/>
                <w:lang w:val="en-US" w:eastAsia="zh-CN"/>
              </w:rPr>
              <w:t>1</w:t>
            </w:r>
            <w:r>
              <w:rPr>
                <w:rFonts w:ascii="Times New Roman" w:hAnsi="仿宋_GB2312" w:eastAsia="仿宋_GB2312" w:cs="Times New Roman"/>
                <w:b/>
                <w:bCs/>
                <w:sz w:val="28"/>
                <w:szCs w:val="28"/>
              </w:rPr>
              <w:t>、符合性审查指标</w:t>
            </w:r>
          </w:p>
        </w:tc>
      </w:tr>
      <w:tr w14:paraId="4CD8001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80" w:hRule="exact"/>
          <w:jc w:val="center"/>
        </w:trPr>
        <w:tc>
          <w:tcPr>
            <w:tcW w:w="1220" w:type="dxa"/>
            <w:tcBorders>
              <w:top w:val="single" w:color="auto" w:sz="4" w:space="0"/>
            </w:tcBorders>
            <w:shd w:val="clear" w:color="auto" w:fill="FFFFFF"/>
            <w:vAlign w:val="center"/>
          </w:tcPr>
          <w:p w14:paraId="1D64A476">
            <w:pPr>
              <w:pStyle w:val="40"/>
              <w:spacing w:line="240" w:lineRule="auto"/>
              <w:ind w:firstLine="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序号</w:t>
            </w:r>
          </w:p>
        </w:tc>
        <w:tc>
          <w:tcPr>
            <w:tcW w:w="2984" w:type="dxa"/>
            <w:tcBorders>
              <w:top w:val="single" w:color="auto" w:sz="4" w:space="0"/>
              <w:left w:val="single" w:color="auto" w:sz="4" w:space="0"/>
            </w:tcBorders>
            <w:shd w:val="clear" w:color="auto" w:fill="FFFFFF"/>
            <w:vAlign w:val="center"/>
          </w:tcPr>
          <w:p w14:paraId="5F88FD06">
            <w:pPr>
              <w:pStyle w:val="40"/>
              <w:spacing w:line="240" w:lineRule="auto"/>
              <w:ind w:firstLine="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指标描述</w:t>
            </w:r>
          </w:p>
        </w:tc>
        <w:tc>
          <w:tcPr>
            <w:tcW w:w="5849" w:type="dxa"/>
            <w:tcBorders>
              <w:top w:val="single" w:color="auto" w:sz="4" w:space="0"/>
              <w:left w:val="single" w:color="auto" w:sz="4" w:space="0"/>
            </w:tcBorders>
            <w:shd w:val="clear" w:color="auto" w:fill="FFFFFF"/>
            <w:vAlign w:val="center"/>
          </w:tcPr>
          <w:p w14:paraId="66D0699B">
            <w:pPr>
              <w:pStyle w:val="40"/>
              <w:spacing w:line="240" w:lineRule="auto"/>
              <w:ind w:firstLine="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指标要求</w:t>
            </w:r>
          </w:p>
        </w:tc>
      </w:tr>
      <w:tr w14:paraId="14C7184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80" w:hRule="atLeast"/>
          <w:jc w:val="center"/>
        </w:trPr>
        <w:tc>
          <w:tcPr>
            <w:tcW w:w="1220" w:type="dxa"/>
            <w:tcBorders>
              <w:top w:val="single" w:color="auto" w:sz="4" w:space="0"/>
            </w:tcBorders>
            <w:shd w:val="clear" w:color="auto" w:fill="FFFFFF"/>
            <w:vAlign w:val="center"/>
          </w:tcPr>
          <w:p w14:paraId="0DA40F44">
            <w:pPr>
              <w:pStyle w:val="40"/>
              <w:spacing w:line="240" w:lineRule="auto"/>
              <w:ind w:firstLine="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2984" w:type="dxa"/>
            <w:tcBorders>
              <w:top w:val="single" w:color="auto" w:sz="4" w:space="0"/>
              <w:left w:val="single" w:color="auto" w:sz="4" w:space="0"/>
            </w:tcBorders>
            <w:shd w:val="clear" w:color="auto" w:fill="FFFFFF"/>
            <w:vAlign w:val="center"/>
          </w:tcPr>
          <w:p w14:paraId="6B62C2BE">
            <w:pPr>
              <w:pStyle w:val="40"/>
              <w:spacing w:line="240" w:lineRule="auto"/>
              <w:ind w:firstLine="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授权委托书</w:t>
            </w:r>
          </w:p>
        </w:tc>
        <w:tc>
          <w:tcPr>
            <w:tcW w:w="5849" w:type="dxa"/>
            <w:tcBorders>
              <w:top w:val="single" w:color="auto" w:sz="4" w:space="0"/>
              <w:left w:val="single" w:color="auto" w:sz="4" w:space="0"/>
            </w:tcBorders>
            <w:shd w:val="clear" w:color="auto" w:fill="FFFFFF"/>
            <w:vAlign w:val="center"/>
          </w:tcPr>
          <w:p w14:paraId="2C963F13">
            <w:pPr>
              <w:pStyle w:val="40"/>
              <w:spacing w:line="240" w:lineRule="auto"/>
              <w:ind w:firstLine="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符合采购文件要求</w:t>
            </w:r>
          </w:p>
        </w:tc>
      </w:tr>
      <w:tr w14:paraId="51C3EC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80" w:hRule="atLeast"/>
          <w:jc w:val="center"/>
        </w:trPr>
        <w:tc>
          <w:tcPr>
            <w:tcW w:w="1220" w:type="dxa"/>
            <w:tcBorders>
              <w:top w:val="single" w:color="auto" w:sz="4" w:space="0"/>
            </w:tcBorders>
            <w:shd w:val="clear" w:color="auto" w:fill="FFFFFF"/>
            <w:vAlign w:val="center"/>
          </w:tcPr>
          <w:p w14:paraId="44E66249">
            <w:pPr>
              <w:pStyle w:val="40"/>
              <w:spacing w:line="240" w:lineRule="auto"/>
              <w:ind w:firstLine="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2984" w:type="dxa"/>
            <w:tcBorders>
              <w:top w:val="single" w:color="auto" w:sz="4" w:space="0"/>
              <w:left w:val="single" w:color="auto" w:sz="4" w:space="0"/>
            </w:tcBorders>
            <w:shd w:val="clear" w:color="auto" w:fill="FFFFFF"/>
            <w:vAlign w:val="center"/>
          </w:tcPr>
          <w:p w14:paraId="10A362FF">
            <w:pPr>
              <w:pStyle w:val="40"/>
              <w:spacing w:line="240" w:lineRule="auto"/>
              <w:ind w:firstLine="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投标人名称</w:t>
            </w:r>
          </w:p>
        </w:tc>
        <w:tc>
          <w:tcPr>
            <w:tcW w:w="5849" w:type="dxa"/>
            <w:tcBorders>
              <w:top w:val="single" w:color="auto" w:sz="4" w:space="0"/>
              <w:left w:val="single" w:color="auto" w:sz="4" w:space="0"/>
            </w:tcBorders>
            <w:shd w:val="clear" w:color="auto" w:fill="FFFFFF"/>
            <w:vAlign w:val="center"/>
          </w:tcPr>
          <w:p w14:paraId="3B91FD05">
            <w:pPr>
              <w:pStyle w:val="40"/>
              <w:spacing w:line="240" w:lineRule="auto"/>
              <w:ind w:firstLine="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与</w:t>
            </w:r>
            <w:r>
              <w:rPr>
                <w:rFonts w:ascii="Times New Roman" w:hAnsi="仿宋_GB2312" w:eastAsia="仿宋_GB2312" w:cs="Times New Roman"/>
                <w:sz w:val="28"/>
                <w:szCs w:val="28"/>
                <w:lang w:eastAsia="zh-CN"/>
              </w:rPr>
              <w:t>有效律师事务所执业许可证</w:t>
            </w:r>
            <w:r>
              <w:rPr>
                <w:rFonts w:ascii="Times New Roman" w:hAnsi="仿宋_GB2312" w:eastAsia="仿宋_GB2312" w:cs="Times New Roman"/>
                <w:sz w:val="28"/>
                <w:szCs w:val="28"/>
              </w:rPr>
              <w:t>一致</w:t>
            </w:r>
          </w:p>
        </w:tc>
      </w:tr>
      <w:tr w14:paraId="42A1EF3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80" w:hRule="atLeast"/>
          <w:jc w:val="center"/>
        </w:trPr>
        <w:tc>
          <w:tcPr>
            <w:tcW w:w="1220" w:type="dxa"/>
            <w:tcBorders>
              <w:top w:val="single" w:color="auto" w:sz="4" w:space="0"/>
            </w:tcBorders>
            <w:shd w:val="clear" w:color="auto" w:fill="FFFFFF"/>
            <w:vAlign w:val="center"/>
          </w:tcPr>
          <w:p w14:paraId="2780FDEC">
            <w:pPr>
              <w:pStyle w:val="40"/>
              <w:spacing w:line="240" w:lineRule="auto"/>
              <w:ind w:firstLine="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2984" w:type="dxa"/>
            <w:tcBorders>
              <w:top w:val="single" w:color="auto" w:sz="4" w:space="0"/>
              <w:left w:val="single" w:color="auto" w:sz="4" w:space="0"/>
            </w:tcBorders>
            <w:shd w:val="clear" w:color="auto" w:fill="FFFFFF"/>
            <w:vAlign w:val="center"/>
          </w:tcPr>
          <w:p w14:paraId="7A03F809">
            <w:pPr>
              <w:pStyle w:val="40"/>
              <w:spacing w:line="240" w:lineRule="auto"/>
              <w:ind w:firstLine="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投标函签字盖章</w:t>
            </w:r>
          </w:p>
        </w:tc>
        <w:tc>
          <w:tcPr>
            <w:tcW w:w="5849" w:type="dxa"/>
            <w:tcBorders>
              <w:top w:val="single" w:color="auto" w:sz="4" w:space="0"/>
              <w:left w:val="single" w:color="auto" w:sz="4" w:space="0"/>
            </w:tcBorders>
            <w:shd w:val="clear" w:color="auto" w:fill="FFFFFF"/>
            <w:vAlign w:val="center"/>
          </w:tcPr>
          <w:p w14:paraId="4A87F015">
            <w:pPr>
              <w:pStyle w:val="40"/>
              <w:spacing w:line="240" w:lineRule="auto"/>
              <w:ind w:firstLine="0"/>
              <w:jc w:val="center"/>
              <w:rPr>
                <w:rFonts w:ascii="Times New Roman" w:hAnsi="Times New Roman" w:eastAsia="仿宋_GB2312" w:cs="Times New Roman"/>
                <w:sz w:val="28"/>
                <w:szCs w:val="28"/>
              </w:rPr>
            </w:pPr>
            <w:r>
              <w:rPr>
                <w:rFonts w:ascii="Times New Roman" w:hAnsi="仿宋_GB2312" w:eastAsia="仿宋_GB2312" w:cs="Times New Roman"/>
                <w:sz w:val="28"/>
                <w:szCs w:val="28"/>
                <w:lang w:val="zh-CN" w:eastAsia="zh-CN" w:bidi="zh-CN"/>
              </w:rPr>
              <w:t>格式</w:t>
            </w:r>
            <w:r>
              <w:rPr>
                <w:rFonts w:ascii="Times New Roman" w:hAnsi="仿宋_GB2312" w:eastAsia="仿宋_GB2312" w:cs="Times New Roman"/>
                <w:sz w:val="28"/>
                <w:szCs w:val="28"/>
              </w:rPr>
              <w:t>填写要求符合采购文件规定</w:t>
            </w:r>
          </w:p>
        </w:tc>
      </w:tr>
      <w:tr w14:paraId="297E4C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80" w:hRule="atLeast"/>
          <w:jc w:val="center"/>
        </w:trPr>
        <w:tc>
          <w:tcPr>
            <w:tcW w:w="1220" w:type="dxa"/>
            <w:tcBorders>
              <w:top w:val="single" w:color="auto" w:sz="4" w:space="0"/>
            </w:tcBorders>
            <w:shd w:val="clear" w:color="auto" w:fill="FFFFFF"/>
            <w:vAlign w:val="center"/>
          </w:tcPr>
          <w:p w14:paraId="26374BD0">
            <w:pPr>
              <w:pStyle w:val="40"/>
              <w:spacing w:line="240" w:lineRule="auto"/>
              <w:ind w:firstLine="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2984" w:type="dxa"/>
            <w:tcBorders>
              <w:top w:val="single" w:color="auto" w:sz="4" w:space="0"/>
              <w:left w:val="single" w:color="auto" w:sz="4" w:space="0"/>
            </w:tcBorders>
            <w:shd w:val="clear" w:color="auto" w:fill="FFFFFF"/>
            <w:vAlign w:val="center"/>
          </w:tcPr>
          <w:p w14:paraId="04015254">
            <w:pPr>
              <w:pStyle w:val="40"/>
              <w:spacing w:line="240" w:lineRule="auto"/>
              <w:ind w:firstLine="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投标文件格式</w:t>
            </w:r>
          </w:p>
        </w:tc>
        <w:tc>
          <w:tcPr>
            <w:tcW w:w="5849" w:type="dxa"/>
            <w:tcBorders>
              <w:top w:val="single" w:color="auto" w:sz="4" w:space="0"/>
              <w:left w:val="single" w:color="auto" w:sz="4" w:space="0"/>
            </w:tcBorders>
            <w:shd w:val="clear" w:color="auto" w:fill="FFFFFF"/>
            <w:vAlign w:val="center"/>
          </w:tcPr>
          <w:p w14:paraId="4C507560">
            <w:pPr>
              <w:pStyle w:val="40"/>
              <w:spacing w:line="240" w:lineRule="auto"/>
              <w:ind w:firstLine="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符合采购文件的要求</w:t>
            </w:r>
          </w:p>
        </w:tc>
      </w:tr>
      <w:tr w14:paraId="0437D4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80" w:hRule="atLeast"/>
          <w:jc w:val="center"/>
        </w:trPr>
        <w:tc>
          <w:tcPr>
            <w:tcW w:w="1220" w:type="dxa"/>
            <w:tcBorders>
              <w:top w:val="single" w:color="auto" w:sz="4" w:space="0"/>
            </w:tcBorders>
            <w:shd w:val="clear" w:color="auto" w:fill="FFFFFF"/>
            <w:vAlign w:val="center"/>
          </w:tcPr>
          <w:p w14:paraId="21E73B2D">
            <w:pPr>
              <w:pStyle w:val="40"/>
              <w:spacing w:line="240" w:lineRule="auto"/>
              <w:ind w:firstLine="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2984" w:type="dxa"/>
            <w:tcBorders>
              <w:top w:val="single" w:color="auto" w:sz="4" w:space="0"/>
              <w:left w:val="single" w:color="auto" w:sz="4" w:space="0"/>
            </w:tcBorders>
            <w:shd w:val="clear" w:color="auto" w:fill="FFFFFF"/>
            <w:vAlign w:val="center"/>
          </w:tcPr>
          <w:p w14:paraId="0ED5490B">
            <w:pPr>
              <w:pStyle w:val="40"/>
              <w:spacing w:line="240" w:lineRule="auto"/>
              <w:ind w:firstLine="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投标报价</w:t>
            </w:r>
          </w:p>
        </w:tc>
        <w:tc>
          <w:tcPr>
            <w:tcW w:w="5849" w:type="dxa"/>
            <w:tcBorders>
              <w:top w:val="single" w:color="auto" w:sz="4" w:space="0"/>
              <w:left w:val="single" w:color="auto" w:sz="4" w:space="0"/>
            </w:tcBorders>
            <w:shd w:val="clear" w:color="auto" w:fill="FFFFFF"/>
            <w:vAlign w:val="center"/>
          </w:tcPr>
          <w:p w14:paraId="02AAD2D6">
            <w:pPr>
              <w:pStyle w:val="40"/>
              <w:spacing w:line="240" w:lineRule="auto"/>
              <w:ind w:firstLine="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只能有一个有效报价，不可为范围值或区间值</w:t>
            </w:r>
          </w:p>
        </w:tc>
      </w:tr>
      <w:tr w14:paraId="70137D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80" w:hRule="atLeast"/>
          <w:jc w:val="center"/>
        </w:trPr>
        <w:tc>
          <w:tcPr>
            <w:tcW w:w="1220" w:type="dxa"/>
            <w:tcBorders>
              <w:top w:val="single" w:color="auto" w:sz="4" w:space="0"/>
            </w:tcBorders>
            <w:shd w:val="clear" w:color="auto" w:fill="FFFFFF"/>
            <w:vAlign w:val="center"/>
          </w:tcPr>
          <w:p w14:paraId="178A6951">
            <w:pPr>
              <w:pStyle w:val="40"/>
              <w:spacing w:line="240" w:lineRule="auto"/>
              <w:ind w:firstLine="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w:t>
            </w:r>
          </w:p>
        </w:tc>
        <w:tc>
          <w:tcPr>
            <w:tcW w:w="2984" w:type="dxa"/>
            <w:tcBorders>
              <w:top w:val="single" w:color="auto" w:sz="4" w:space="0"/>
              <w:left w:val="single" w:color="auto" w:sz="4" w:space="0"/>
            </w:tcBorders>
            <w:shd w:val="clear" w:color="auto" w:fill="FFFFFF"/>
            <w:vAlign w:val="center"/>
          </w:tcPr>
          <w:p w14:paraId="3BB119E2">
            <w:pPr>
              <w:pStyle w:val="40"/>
              <w:spacing w:line="240" w:lineRule="auto"/>
              <w:ind w:firstLine="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其</w:t>
            </w:r>
            <w:r>
              <w:rPr>
                <w:rFonts w:ascii="Times New Roman" w:hAnsi="Times New Roman" w:eastAsia="仿宋_GB2312" w:cs="Times New Roman"/>
                <w:sz w:val="28"/>
                <w:szCs w:val="28"/>
              </w:rPr>
              <w:t xml:space="preserve"> </w:t>
            </w:r>
            <w:r>
              <w:rPr>
                <w:rFonts w:ascii="Times New Roman" w:hAnsi="仿宋_GB2312" w:eastAsia="仿宋_GB2312" w:cs="Times New Roman"/>
                <w:sz w:val="28"/>
                <w:szCs w:val="28"/>
              </w:rPr>
              <w:t>他</w:t>
            </w:r>
          </w:p>
        </w:tc>
        <w:tc>
          <w:tcPr>
            <w:tcW w:w="5849" w:type="dxa"/>
            <w:tcBorders>
              <w:top w:val="single" w:color="auto" w:sz="4" w:space="0"/>
              <w:left w:val="single" w:color="auto" w:sz="4" w:space="0"/>
            </w:tcBorders>
            <w:shd w:val="clear" w:color="auto" w:fill="FFFFFF"/>
            <w:vAlign w:val="center"/>
          </w:tcPr>
          <w:p w14:paraId="16BA970E">
            <w:pPr>
              <w:pStyle w:val="40"/>
              <w:spacing w:line="240" w:lineRule="auto"/>
              <w:ind w:firstLine="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采购公告或采购文件列明的其他要求</w:t>
            </w:r>
          </w:p>
        </w:tc>
      </w:tr>
    </w:tbl>
    <w:p w14:paraId="1FEFE649">
      <w:r>
        <w:br w:type="page"/>
      </w:r>
    </w:p>
    <w:tbl>
      <w:tblPr>
        <w:tblStyle w:val="13"/>
        <w:tblpPr w:leftFromText="180" w:rightFromText="180" w:vertAnchor="text" w:horzAnchor="page" w:tblpX="826" w:tblpY="257"/>
        <w:tblOverlap w:val="never"/>
        <w:tblW w:w="5000" w:type="pct"/>
        <w:tblInd w:w="0" w:type="dxa"/>
        <w:tblLayout w:type="autofit"/>
        <w:tblCellMar>
          <w:top w:w="0" w:type="dxa"/>
          <w:left w:w="11" w:type="dxa"/>
          <w:bottom w:w="0" w:type="dxa"/>
          <w:right w:w="11" w:type="dxa"/>
        </w:tblCellMar>
      </w:tblPr>
      <w:tblGrid>
        <w:gridCol w:w="484"/>
        <w:gridCol w:w="5363"/>
        <w:gridCol w:w="3807"/>
      </w:tblGrid>
      <w:tr w14:paraId="42383C64">
        <w:tblPrEx>
          <w:tblCellMar>
            <w:top w:w="0" w:type="dxa"/>
            <w:left w:w="11" w:type="dxa"/>
            <w:bottom w:w="0" w:type="dxa"/>
            <w:right w:w="11" w:type="dxa"/>
          </w:tblCellMar>
        </w:tblPrEx>
        <w:trPr>
          <w:trHeight w:val="23" w:hRule="atLeast"/>
          <w:tblHeader/>
        </w:trPr>
        <w:tc>
          <w:tcPr>
            <w:tcW w:w="10204" w:type="dxa"/>
            <w:gridSpan w:val="3"/>
            <w:tcBorders>
              <w:top w:val="single" w:color="auto" w:sz="4" w:space="0"/>
              <w:left w:val="single" w:color="auto" w:sz="4" w:space="0"/>
              <w:right w:val="single" w:color="auto" w:sz="4" w:space="0"/>
            </w:tcBorders>
            <w:shd w:val="clear" w:color="auto" w:fill="FFFFFF"/>
            <w:vAlign w:val="center"/>
          </w:tcPr>
          <w:p w14:paraId="1581854E">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2</w:t>
            </w:r>
            <w:r>
              <w:rPr>
                <w:rFonts w:hint="eastAsia" w:ascii="方正仿宋_GB2312" w:hAnsi="方正仿宋_GB2312" w:eastAsia="方正仿宋_GB2312" w:cs="方正仿宋_GB2312"/>
                <w:b/>
                <w:bCs/>
                <w:sz w:val="28"/>
                <w:szCs w:val="28"/>
              </w:rPr>
              <w:t>、资格审查指标</w:t>
            </w:r>
          </w:p>
        </w:tc>
      </w:tr>
      <w:tr w14:paraId="5D51E442">
        <w:tblPrEx>
          <w:tblCellMar>
            <w:top w:w="0" w:type="dxa"/>
            <w:left w:w="11" w:type="dxa"/>
            <w:bottom w:w="0" w:type="dxa"/>
            <w:right w:w="11" w:type="dxa"/>
          </w:tblCellMar>
        </w:tblPrEx>
        <w:trPr>
          <w:trHeight w:val="23" w:hRule="atLeast"/>
          <w:tblHeader/>
        </w:trPr>
        <w:tc>
          <w:tcPr>
            <w:tcW w:w="6163" w:type="dxa"/>
            <w:gridSpan w:val="2"/>
            <w:tcBorders>
              <w:top w:val="single" w:color="auto" w:sz="4" w:space="0"/>
              <w:left w:val="single" w:color="auto" w:sz="4" w:space="0"/>
              <w:bottom w:val="single" w:color="auto" w:sz="4" w:space="0"/>
            </w:tcBorders>
            <w:shd w:val="clear" w:color="auto" w:fill="FFFFFF"/>
            <w:vAlign w:val="center"/>
          </w:tcPr>
          <w:p w14:paraId="74FE04B6">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审查内容</w:t>
            </w:r>
          </w:p>
        </w:tc>
        <w:tc>
          <w:tcPr>
            <w:tcW w:w="4041" w:type="dxa"/>
            <w:tcBorders>
              <w:top w:val="single" w:color="auto" w:sz="4" w:space="0"/>
              <w:left w:val="single" w:color="auto" w:sz="4" w:space="0"/>
              <w:bottom w:val="single" w:color="auto" w:sz="4" w:space="0"/>
              <w:right w:val="single" w:color="auto" w:sz="4" w:space="0"/>
            </w:tcBorders>
            <w:shd w:val="clear" w:color="auto" w:fill="FFFFFF"/>
            <w:vAlign w:val="center"/>
          </w:tcPr>
          <w:p w14:paraId="50876F7E">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要求提供的证明材料</w:t>
            </w:r>
          </w:p>
        </w:tc>
      </w:tr>
      <w:tr w14:paraId="7389F746">
        <w:tblPrEx>
          <w:tblCellMar>
            <w:top w:w="0" w:type="dxa"/>
            <w:left w:w="11" w:type="dxa"/>
            <w:bottom w:w="0" w:type="dxa"/>
            <w:right w:w="11" w:type="dxa"/>
          </w:tblCellMar>
        </w:tblPrEx>
        <w:trPr>
          <w:trHeight w:val="23" w:hRule="atLeast"/>
        </w:trPr>
        <w:tc>
          <w:tcPr>
            <w:tcW w:w="500" w:type="dxa"/>
            <w:vMerge w:val="restart"/>
            <w:tcBorders>
              <w:top w:val="single" w:color="auto" w:sz="4" w:space="0"/>
              <w:left w:val="single" w:color="auto" w:sz="4" w:space="0"/>
            </w:tcBorders>
            <w:shd w:val="clear" w:color="auto" w:fill="FFFFFF"/>
            <w:vAlign w:val="center"/>
          </w:tcPr>
          <w:p w14:paraId="58BE06A4">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律师事务所</w:t>
            </w:r>
          </w:p>
        </w:tc>
        <w:tc>
          <w:tcPr>
            <w:tcW w:w="5663" w:type="dxa"/>
            <w:tcBorders>
              <w:top w:val="single" w:color="auto" w:sz="4" w:space="0"/>
              <w:left w:val="single" w:color="auto" w:sz="4" w:space="0"/>
              <w:bottom w:val="single" w:color="auto" w:sz="4" w:space="0"/>
            </w:tcBorders>
            <w:shd w:val="clear" w:color="auto" w:fill="FFFFFF"/>
            <w:vAlign w:val="center"/>
          </w:tcPr>
          <w:p w14:paraId="679920AC">
            <w:pPr>
              <w:pStyle w:val="40"/>
              <w:snapToGrid w:val="0"/>
              <w:spacing w:line="240" w:lineRule="auto"/>
              <w:ind w:left="0" w:leftChars="0" w:right="0" w:rightChars="0" w:firstLine="0" w:firstLineChars="0"/>
              <w:jc w:val="left"/>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具有独立承担民事责任的能力</w:t>
            </w:r>
          </w:p>
        </w:tc>
        <w:tc>
          <w:tcPr>
            <w:tcW w:w="4041" w:type="dxa"/>
            <w:tcBorders>
              <w:top w:val="single" w:color="auto" w:sz="4" w:space="0"/>
              <w:left w:val="single" w:color="auto" w:sz="4" w:space="0"/>
              <w:bottom w:val="single" w:color="auto" w:sz="4" w:space="0"/>
              <w:right w:val="single" w:color="auto" w:sz="4" w:space="0"/>
            </w:tcBorders>
            <w:shd w:val="clear" w:color="auto" w:fill="FFFFFF"/>
            <w:vAlign w:val="center"/>
          </w:tcPr>
          <w:p w14:paraId="67C96F15">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提供执业许可证复印件并加盖公章</w:t>
            </w:r>
          </w:p>
        </w:tc>
      </w:tr>
      <w:tr w14:paraId="5A216D96">
        <w:tblPrEx>
          <w:tblCellMar>
            <w:top w:w="0" w:type="dxa"/>
            <w:left w:w="11" w:type="dxa"/>
            <w:bottom w:w="0" w:type="dxa"/>
            <w:right w:w="11" w:type="dxa"/>
          </w:tblCellMar>
        </w:tblPrEx>
        <w:trPr>
          <w:trHeight w:val="23" w:hRule="atLeast"/>
        </w:trPr>
        <w:tc>
          <w:tcPr>
            <w:tcW w:w="500" w:type="dxa"/>
            <w:vMerge w:val="continue"/>
            <w:tcBorders>
              <w:left w:val="single" w:color="auto" w:sz="4" w:space="0"/>
            </w:tcBorders>
            <w:shd w:val="clear" w:color="auto" w:fill="FFFFFF"/>
            <w:vAlign w:val="center"/>
          </w:tcPr>
          <w:p w14:paraId="65319617">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p>
        </w:tc>
        <w:tc>
          <w:tcPr>
            <w:tcW w:w="5663" w:type="dxa"/>
            <w:tcBorders>
              <w:top w:val="single" w:color="auto" w:sz="4" w:space="0"/>
              <w:left w:val="single" w:color="auto" w:sz="4" w:space="0"/>
              <w:bottom w:val="single" w:color="auto" w:sz="4" w:space="0"/>
            </w:tcBorders>
            <w:shd w:val="clear" w:color="auto" w:fill="FFFFFF"/>
            <w:vAlign w:val="center"/>
          </w:tcPr>
          <w:p w14:paraId="40A80CEF">
            <w:pPr>
              <w:pStyle w:val="40"/>
              <w:snapToGrid w:val="0"/>
              <w:spacing w:line="240" w:lineRule="auto"/>
              <w:ind w:left="0" w:leftChars="0" w:right="0" w:rightChars="0" w:firstLine="0" w:firstLineChars="0"/>
              <w:jc w:val="left"/>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同时入选安徽出版集团法律中介机构备选库（2023-2026）组别一（公司/商事业务）、组别二（企业合规、劳动法及法律风险管控业务）</w:t>
            </w:r>
          </w:p>
        </w:tc>
        <w:tc>
          <w:tcPr>
            <w:tcW w:w="4041" w:type="dxa"/>
            <w:tcBorders>
              <w:top w:val="single" w:color="auto" w:sz="4" w:space="0"/>
              <w:left w:val="single" w:color="auto" w:sz="4" w:space="0"/>
              <w:bottom w:val="single" w:color="auto" w:sz="4" w:space="0"/>
              <w:right w:val="single" w:color="auto" w:sz="4" w:space="0"/>
            </w:tcBorders>
            <w:shd w:val="clear" w:color="auto" w:fill="FFFFFF"/>
            <w:vAlign w:val="center"/>
          </w:tcPr>
          <w:p w14:paraId="07AD7B0B">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提供截图，并加盖公章</w:t>
            </w:r>
          </w:p>
        </w:tc>
      </w:tr>
      <w:tr w14:paraId="385B0866">
        <w:tblPrEx>
          <w:tblCellMar>
            <w:top w:w="0" w:type="dxa"/>
            <w:left w:w="11" w:type="dxa"/>
            <w:bottom w:w="0" w:type="dxa"/>
            <w:right w:w="11" w:type="dxa"/>
          </w:tblCellMar>
        </w:tblPrEx>
        <w:trPr>
          <w:trHeight w:val="23" w:hRule="atLeast"/>
        </w:trPr>
        <w:tc>
          <w:tcPr>
            <w:tcW w:w="500" w:type="dxa"/>
            <w:vMerge w:val="continue"/>
            <w:tcBorders>
              <w:left w:val="single" w:color="auto" w:sz="4" w:space="0"/>
            </w:tcBorders>
            <w:shd w:val="clear" w:color="auto" w:fill="FFFFFF"/>
            <w:vAlign w:val="center"/>
          </w:tcPr>
          <w:p w14:paraId="7FBEFC07">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p>
        </w:tc>
        <w:tc>
          <w:tcPr>
            <w:tcW w:w="5663" w:type="dxa"/>
            <w:tcBorders>
              <w:top w:val="single" w:color="auto" w:sz="4" w:space="0"/>
              <w:left w:val="single" w:color="auto" w:sz="4" w:space="0"/>
              <w:bottom w:val="single" w:color="auto" w:sz="4" w:space="0"/>
            </w:tcBorders>
            <w:shd w:val="clear" w:color="auto" w:fill="FFFFFF"/>
            <w:vAlign w:val="center"/>
          </w:tcPr>
          <w:p w14:paraId="7CB055D1">
            <w:pPr>
              <w:pStyle w:val="34"/>
              <w:pageBreakBefore w:val="0"/>
              <w:widowControl w:val="0"/>
              <w:tabs>
                <w:tab w:val="left" w:pos="995"/>
              </w:tabs>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kern w:val="0"/>
                <w:sz w:val="28"/>
                <w:szCs w:val="28"/>
                <w:highlight w:val="none"/>
                <w:lang w:val="zh-TW" w:eastAsia="zh-TW" w:bidi="zh-TW"/>
              </w:rPr>
            </w:pPr>
            <w:r>
              <w:rPr>
                <w:rFonts w:hint="eastAsia" w:ascii="方正仿宋_GB2312" w:hAnsi="方正仿宋_GB2312" w:eastAsia="方正仿宋_GB2312" w:cs="方正仿宋_GB2312"/>
                <w:color w:val="000000"/>
                <w:kern w:val="0"/>
                <w:sz w:val="28"/>
                <w:szCs w:val="28"/>
                <w:highlight w:val="none"/>
                <w:lang w:val="en-US" w:eastAsia="zh-CN" w:bidi="zh-TW"/>
              </w:rPr>
              <w:t>响应单位系在中华人民共和国境内合法成立的律师事务所，具有有效的律师事务所执业许可证并通过最新一年的年度检查（2025年度）以及营业执照。</w:t>
            </w:r>
          </w:p>
        </w:tc>
        <w:tc>
          <w:tcPr>
            <w:tcW w:w="4041" w:type="dxa"/>
            <w:tcBorders>
              <w:top w:val="single" w:color="auto" w:sz="4" w:space="0"/>
              <w:left w:val="single" w:color="auto" w:sz="4" w:space="0"/>
              <w:bottom w:val="single" w:color="auto" w:sz="4" w:space="0"/>
              <w:right w:val="single" w:color="auto" w:sz="4" w:space="0"/>
            </w:tcBorders>
            <w:shd w:val="clear" w:color="auto" w:fill="FFFFFF"/>
            <w:vAlign w:val="center"/>
          </w:tcPr>
          <w:p w14:paraId="2E915F5E">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（提供复印件）</w:t>
            </w:r>
          </w:p>
        </w:tc>
      </w:tr>
      <w:tr w14:paraId="5829F388">
        <w:tblPrEx>
          <w:tblCellMar>
            <w:top w:w="0" w:type="dxa"/>
            <w:left w:w="11" w:type="dxa"/>
            <w:bottom w:w="0" w:type="dxa"/>
            <w:right w:w="11" w:type="dxa"/>
          </w:tblCellMar>
        </w:tblPrEx>
        <w:trPr>
          <w:trHeight w:val="23" w:hRule="atLeast"/>
        </w:trPr>
        <w:tc>
          <w:tcPr>
            <w:tcW w:w="500" w:type="dxa"/>
            <w:vMerge w:val="continue"/>
            <w:tcBorders>
              <w:left w:val="single" w:color="auto" w:sz="4" w:space="0"/>
            </w:tcBorders>
            <w:shd w:val="clear" w:color="auto" w:fill="FFFFFF"/>
            <w:vAlign w:val="center"/>
          </w:tcPr>
          <w:p w14:paraId="13E8CA66">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p>
        </w:tc>
        <w:tc>
          <w:tcPr>
            <w:tcW w:w="5663" w:type="dxa"/>
            <w:tcBorders>
              <w:top w:val="single" w:color="auto" w:sz="4" w:space="0"/>
              <w:left w:val="single" w:color="auto" w:sz="4" w:space="0"/>
              <w:bottom w:val="single" w:color="auto" w:sz="4" w:space="0"/>
            </w:tcBorders>
            <w:shd w:val="clear" w:color="auto" w:fill="FFFFFF"/>
            <w:vAlign w:val="center"/>
          </w:tcPr>
          <w:p w14:paraId="0B1E95FB">
            <w:pPr>
              <w:pStyle w:val="34"/>
              <w:pageBreakBefore w:val="0"/>
              <w:widowControl w:val="0"/>
              <w:tabs>
                <w:tab w:val="left" w:pos="966"/>
              </w:tabs>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未受过司法行政机关的行政处罚或律师协会的行业处分；</w:t>
            </w:r>
          </w:p>
        </w:tc>
        <w:tc>
          <w:tcPr>
            <w:tcW w:w="4041" w:type="dxa"/>
            <w:tcBorders>
              <w:top w:val="single" w:color="auto" w:sz="4" w:space="0"/>
              <w:left w:val="single" w:color="auto" w:sz="4" w:space="0"/>
              <w:bottom w:val="single" w:color="auto" w:sz="4" w:space="0"/>
              <w:right w:val="single" w:color="auto" w:sz="4" w:space="0"/>
            </w:tcBorders>
            <w:shd w:val="clear" w:color="auto" w:fill="FFFFFF"/>
            <w:vAlign w:val="center"/>
          </w:tcPr>
          <w:p w14:paraId="76F9B42F">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（提供承诺，格式自拟）</w:t>
            </w:r>
          </w:p>
        </w:tc>
      </w:tr>
      <w:tr w14:paraId="0B81B432">
        <w:tblPrEx>
          <w:tblCellMar>
            <w:top w:w="0" w:type="dxa"/>
            <w:left w:w="11" w:type="dxa"/>
            <w:bottom w:w="0" w:type="dxa"/>
            <w:right w:w="11" w:type="dxa"/>
          </w:tblCellMar>
        </w:tblPrEx>
        <w:trPr>
          <w:trHeight w:val="23" w:hRule="atLeast"/>
        </w:trPr>
        <w:tc>
          <w:tcPr>
            <w:tcW w:w="500" w:type="dxa"/>
            <w:vMerge w:val="continue"/>
            <w:tcBorders>
              <w:left w:val="single" w:color="auto" w:sz="4" w:space="0"/>
              <w:bottom w:val="single" w:color="auto" w:sz="4" w:space="0"/>
            </w:tcBorders>
            <w:shd w:val="clear" w:color="auto" w:fill="FFFFFF"/>
            <w:vAlign w:val="center"/>
          </w:tcPr>
          <w:p w14:paraId="578B39C6">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p>
        </w:tc>
        <w:tc>
          <w:tcPr>
            <w:tcW w:w="5663" w:type="dxa"/>
            <w:tcBorders>
              <w:top w:val="single" w:color="auto" w:sz="4" w:space="0"/>
              <w:left w:val="single" w:color="auto" w:sz="4" w:space="0"/>
              <w:bottom w:val="single" w:color="auto" w:sz="4" w:space="0"/>
            </w:tcBorders>
            <w:shd w:val="clear" w:color="auto" w:fill="FFFFFF"/>
            <w:vAlign w:val="center"/>
          </w:tcPr>
          <w:p w14:paraId="5B63A867">
            <w:pPr>
              <w:pStyle w:val="34"/>
              <w:pageBreakBefore w:val="0"/>
              <w:widowControl w:val="0"/>
              <w:tabs>
                <w:tab w:val="left" w:pos="966"/>
              </w:tabs>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若受聘成为常年法律顾问后不得同时担任与公司具有竞争性质或存在诉讼利益冲突的诉讼或仲裁案件的代理人。</w:t>
            </w:r>
          </w:p>
        </w:tc>
        <w:tc>
          <w:tcPr>
            <w:tcW w:w="4041" w:type="dxa"/>
            <w:tcBorders>
              <w:top w:val="single" w:color="auto" w:sz="4" w:space="0"/>
              <w:left w:val="single" w:color="auto" w:sz="4" w:space="0"/>
              <w:bottom w:val="single" w:color="auto" w:sz="4" w:space="0"/>
              <w:right w:val="single" w:color="auto" w:sz="4" w:space="0"/>
            </w:tcBorders>
            <w:shd w:val="clear" w:color="auto" w:fill="FFFFFF"/>
            <w:vAlign w:val="center"/>
          </w:tcPr>
          <w:p w14:paraId="6A10F621">
            <w:pPr>
              <w:pStyle w:val="34"/>
              <w:pageBreakBefore w:val="0"/>
              <w:widowControl w:val="0"/>
              <w:tabs>
                <w:tab w:val="left" w:pos="966"/>
              </w:tabs>
              <w:kinsoku/>
              <w:wordWrap/>
              <w:overflowPunct/>
              <w:topLinePunct w:val="0"/>
              <w:autoSpaceDE/>
              <w:autoSpaceDN/>
              <w:bidi w:val="0"/>
              <w:adjustRightInd/>
              <w:snapToGrid w:val="0"/>
              <w:spacing w:line="240" w:lineRule="auto"/>
              <w:ind w:firstLine="560" w:firstLineChars="200"/>
              <w:jc w:val="center"/>
              <w:textAlignment w:val="auto"/>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（提供承诺，格式自拟）。</w:t>
            </w:r>
          </w:p>
        </w:tc>
      </w:tr>
      <w:tr w14:paraId="72944B6C">
        <w:tblPrEx>
          <w:tblCellMar>
            <w:top w:w="0" w:type="dxa"/>
            <w:left w:w="11" w:type="dxa"/>
            <w:bottom w:w="0" w:type="dxa"/>
            <w:right w:w="11" w:type="dxa"/>
          </w:tblCellMar>
        </w:tblPrEx>
        <w:trPr>
          <w:trHeight w:val="23" w:hRule="atLeast"/>
        </w:trPr>
        <w:tc>
          <w:tcPr>
            <w:tcW w:w="500" w:type="dxa"/>
            <w:vMerge w:val="restart"/>
            <w:tcBorders>
              <w:left w:val="single" w:color="auto" w:sz="4" w:space="0"/>
            </w:tcBorders>
            <w:shd w:val="clear" w:color="auto" w:fill="FFFFFF"/>
            <w:vAlign w:val="center"/>
          </w:tcPr>
          <w:p w14:paraId="1062D6CB">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律师</w:t>
            </w:r>
          </w:p>
          <w:p w14:paraId="6668F787">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团队</w:t>
            </w:r>
          </w:p>
        </w:tc>
        <w:tc>
          <w:tcPr>
            <w:tcW w:w="5663" w:type="dxa"/>
            <w:tcBorders>
              <w:top w:val="single" w:color="auto" w:sz="4" w:space="0"/>
              <w:left w:val="single" w:color="auto" w:sz="4" w:space="0"/>
              <w:bottom w:val="single" w:color="auto" w:sz="4" w:space="0"/>
            </w:tcBorders>
            <w:shd w:val="clear" w:color="auto" w:fill="FFFFFF"/>
            <w:vAlign w:val="center"/>
          </w:tcPr>
          <w:p w14:paraId="0B2393A5">
            <w:pPr>
              <w:pStyle w:val="34"/>
              <w:pageBreakBefore w:val="0"/>
              <w:widowControl w:val="0"/>
              <w:tabs>
                <w:tab w:val="left" w:pos="995"/>
              </w:tabs>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拟派律师团队人员3人及以上，其中团队负责人1人，团队负责人须持有有效律师执业证书并具备15年及以上执业经验；其他成员均须持有有效律师执业证书并具备5年及以上执业经验；</w:t>
            </w:r>
          </w:p>
        </w:tc>
        <w:tc>
          <w:tcPr>
            <w:tcW w:w="4041" w:type="dxa"/>
            <w:vMerge w:val="restart"/>
            <w:tcBorders>
              <w:top w:val="single" w:color="auto" w:sz="4" w:space="0"/>
              <w:left w:val="single" w:color="auto" w:sz="4" w:space="0"/>
              <w:right w:val="single" w:color="auto" w:sz="4" w:space="0"/>
            </w:tcBorders>
            <w:shd w:val="clear" w:color="auto" w:fill="FFFFFF"/>
            <w:vAlign w:val="center"/>
          </w:tcPr>
          <w:p w14:paraId="6CC4BDA5">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（需提供团队人员名单及相应律师执业证书复印件并加盖公章）</w:t>
            </w:r>
          </w:p>
        </w:tc>
      </w:tr>
      <w:tr w14:paraId="42464A37">
        <w:tblPrEx>
          <w:tblCellMar>
            <w:top w:w="0" w:type="dxa"/>
            <w:left w:w="11" w:type="dxa"/>
            <w:bottom w:w="0" w:type="dxa"/>
            <w:right w:w="11" w:type="dxa"/>
          </w:tblCellMar>
        </w:tblPrEx>
        <w:trPr>
          <w:trHeight w:val="23" w:hRule="atLeast"/>
        </w:trPr>
        <w:tc>
          <w:tcPr>
            <w:tcW w:w="500" w:type="dxa"/>
            <w:vMerge w:val="continue"/>
            <w:tcBorders>
              <w:left w:val="single" w:color="auto" w:sz="4" w:space="0"/>
            </w:tcBorders>
            <w:shd w:val="clear" w:color="auto" w:fill="FFFFFF"/>
            <w:vAlign w:val="center"/>
          </w:tcPr>
          <w:p w14:paraId="3EBF42D5">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p>
        </w:tc>
        <w:tc>
          <w:tcPr>
            <w:tcW w:w="5663" w:type="dxa"/>
            <w:tcBorders>
              <w:top w:val="single" w:color="auto" w:sz="4" w:space="0"/>
              <w:left w:val="single" w:color="auto" w:sz="4" w:space="0"/>
              <w:bottom w:val="single" w:color="auto" w:sz="4" w:space="0"/>
            </w:tcBorders>
            <w:shd w:val="clear" w:color="auto" w:fill="FFFFFF"/>
            <w:vAlign w:val="center"/>
          </w:tcPr>
          <w:p w14:paraId="141B364A">
            <w:pPr>
              <w:pStyle w:val="34"/>
              <w:pageBreakBefore w:val="0"/>
              <w:widowControl w:val="0"/>
              <w:tabs>
                <w:tab w:val="left" w:pos="995"/>
              </w:tabs>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拟派团队人员（含团队负责人）为安徽出版公司有限责任公司法律中介机构备选库入选名单（2023-2026）中的人员，须具备入选组别一或者组别二要求；</w:t>
            </w:r>
          </w:p>
        </w:tc>
        <w:tc>
          <w:tcPr>
            <w:tcW w:w="4041" w:type="dxa"/>
            <w:vMerge w:val="continue"/>
            <w:tcBorders>
              <w:left w:val="single" w:color="auto" w:sz="4" w:space="0"/>
              <w:bottom w:val="single" w:color="auto" w:sz="4" w:space="0"/>
              <w:right w:val="single" w:color="auto" w:sz="4" w:space="0"/>
            </w:tcBorders>
            <w:shd w:val="clear" w:color="auto" w:fill="FFFFFF"/>
            <w:vAlign w:val="center"/>
          </w:tcPr>
          <w:p w14:paraId="560CA1FF">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p>
        </w:tc>
      </w:tr>
      <w:tr w14:paraId="60E0BADD">
        <w:tblPrEx>
          <w:tblCellMar>
            <w:top w:w="0" w:type="dxa"/>
            <w:left w:w="11" w:type="dxa"/>
            <w:bottom w:w="0" w:type="dxa"/>
            <w:right w:w="11" w:type="dxa"/>
          </w:tblCellMar>
        </w:tblPrEx>
        <w:trPr>
          <w:trHeight w:val="23" w:hRule="atLeast"/>
        </w:trPr>
        <w:tc>
          <w:tcPr>
            <w:tcW w:w="500" w:type="dxa"/>
            <w:vMerge w:val="continue"/>
            <w:tcBorders>
              <w:left w:val="single" w:color="auto" w:sz="4" w:space="0"/>
            </w:tcBorders>
            <w:shd w:val="clear" w:color="auto" w:fill="FFFFFF"/>
            <w:vAlign w:val="center"/>
          </w:tcPr>
          <w:p w14:paraId="681CD68A">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p>
        </w:tc>
        <w:tc>
          <w:tcPr>
            <w:tcW w:w="5663" w:type="dxa"/>
            <w:tcBorders>
              <w:top w:val="single" w:color="auto" w:sz="4" w:space="0"/>
              <w:left w:val="single" w:color="auto" w:sz="4" w:space="0"/>
              <w:bottom w:val="single" w:color="auto" w:sz="4" w:space="0"/>
            </w:tcBorders>
            <w:shd w:val="clear" w:color="auto" w:fill="FFFFFF"/>
            <w:vAlign w:val="center"/>
          </w:tcPr>
          <w:p w14:paraId="5EFA3B35">
            <w:pPr>
              <w:pStyle w:val="34"/>
              <w:pageBreakBefore w:val="0"/>
              <w:widowControl w:val="0"/>
              <w:tabs>
                <w:tab w:val="left" w:pos="995"/>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律师未受过司法行政机关的行政处罚或律师协会的行业处分；</w:t>
            </w:r>
          </w:p>
        </w:tc>
        <w:tc>
          <w:tcPr>
            <w:tcW w:w="4041" w:type="dxa"/>
            <w:tcBorders>
              <w:top w:val="single" w:color="auto" w:sz="4" w:space="0"/>
              <w:left w:val="single" w:color="auto" w:sz="4" w:space="0"/>
              <w:bottom w:val="single" w:color="auto" w:sz="4" w:space="0"/>
              <w:right w:val="single" w:color="auto" w:sz="4" w:space="0"/>
            </w:tcBorders>
            <w:shd w:val="clear" w:color="auto" w:fill="FFFFFF"/>
            <w:vAlign w:val="center"/>
          </w:tcPr>
          <w:p w14:paraId="342494C0">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（提供承诺，格式自拟）</w:t>
            </w:r>
          </w:p>
        </w:tc>
      </w:tr>
      <w:tr w14:paraId="019035D8">
        <w:tblPrEx>
          <w:tblCellMar>
            <w:top w:w="0" w:type="dxa"/>
            <w:left w:w="11" w:type="dxa"/>
            <w:bottom w:w="0" w:type="dxa"/>
            <w:right w:w="11" w:type="dxa"/>
          </w:tblCellMar>
        </w:tblPrEx>
        <w:trPr>
          <w:trHeight w:val="23" w:hRule="atLeast"/>
        </w:trPr>
        <w:tc>
          <w:tcPr>
            <w:tcW w:w="500" w:type="dxa"/>
            <w:vMerge w:val="continue"/>
            <w:tcBorders>
              <w:left w:val="single" w:color="auto" w:sz="4" w:space="0"/>
            </w:tcBorders>
            <w:shd w:val="clear" w:color="auto" w:fill="FFFFFF"/>
            <w:vAlign w:val="center"/>
          </w:tcPr>
          <w:p w14:paraId="6F476B1F">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p>
        </w:tc>
        <w:tc>
          <w:tcPr>
            <w:tcW w:w="5663" w:type="dxa"/>
            <w:tcBorders>
              <w:top w:val="single" w:color="auto" w:sz="4" w:space="0"/>
              <w:left w:val="single" w:color="auto" w:sz="4" w:space="0"/>
              <w:bottom w:val="single" w:color="auto" w:sz="4" w:space="0"/>
            </w:tcBorders>
            <w:shd w:val="clear" w:color="auto" w:fill="FFFFFF"/>
            <w:vAlign w:val="center"/>
          </w:tcPr>
          <w:p w14:paraId="7B1C6297">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与采购人利益冲突人存在代理或其他业务关系的不得参加本项目响应</w:t>
            </w:r>
          </w:p>
        </w:tc>
        <w:tc>
          <w:tcPr>
            <w:tcW w:w="4041" w:type="dxa"/>
            <w:tcBorders>
              <w:top w:val="single" w:color="auto" w:sz="4" w:space="0"/>
              <w:left w:val="single" w:color="auto" w:sz="4" w:space="0"/>
              <w:bottom w:val="single" w:color="auto" w:sz="4" w:space="0"/>
              <w:right w:val="single" w:color="auto" w:sz="4" w:space="0"/>
            </w:tcBorders>
            <w:shd w:val="clear" w:color="auto" w:fill="FFFFFF"/>
            <w:vAlign w:val="center"/>
          </w:tcPr>
          <w:p w14:paraId="609F99B1">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（提供承诺，格式自拟）</w:t>
            </w:r>
          </w:p>
        </w:tc>
      </w:tr>
      <w:tr w14:paraId="04153643">
        <w:tblPrEx>
          <w:tblCellMar>
            <w:top w:w="0" w:type="dxa"/>
            <w:left w:w="11" w:type="dxa"/>
            <w:bottom w:w="0" w:type="dxa"/>
            <w:right w:w="11" w:type="dxa"/>
          </w:tblCellMar>
        </w:tblPrEx>
        <w:trPr>
          <w:trHeight w:val="23" w:hRule="atLeast"/>
        </w:trPr>
        <w:tc>
          <w:tcPr>
            <w:tcW w:w="500" w:type="dxa"/>
            <w:vMerge w:val="continue"/>
            <w:tcBorders>
              <w:left w:val="single" w:color="auto" w:sz="4" w:space="0"/>
              <w:bottom w:val="single" w:color="auto" w:sz="4" w:space="0"/>
            </w:tcBorders>
            <w:shd w:val="clear" w:color="auto" w:fill="FFFFFF"/>
            <w:vAlign w:val="center"/>
          </w:tcPr>
          <w:p w14:paraId="3587B9E8">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p>
        </w:tc>
        <w:tc>
          <w:tcPr>
            <w:tcW w:w="5663" w:type="dxa"/>
            <w:tcBorders>
              <w:top w:val="single" w:color="auto" w:sz="4" w:space="0"/>
              <w:left w:val="single" w:color="auto" w:sz="4" w:space="0"/>
              <w:bottom w:val="single" w:color="auto" w:sz="4" w:space="0"/>
              <w:right w:val="single" w:color="auto" w:sz="4" w:space="0"/>
            </w:tcBorders>
            <w:shd w:val="clear" w:color="auto" w:fill="FFFFFF"/>
            <w:vAlign w:val="center"/>
          </w:tcPr>
          <w:p w14:paraId="5D37E559">
            <w:pPr>
              <w:pStyle w:val="40"/>
              <w:snapToGrid w:val="0"/>
              <w:spacing w:line="240" w:lineRule="auto"/>
              <w:ind w:left="0" w:leftChars="0" w:right="0" w:rightChars="0" w:firstLine="0" w:firstLineChars="0"/>
              <w:jc w:val="left"/>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团队成员近三年至少提供2项受聘为文化旅游类行政单位、事业单位、国有企业提供常年法律顾问或专项代理服务业绩</w:t>
            </w:r>
          </w:p>
        </w:tc>
        <w:tc>
          <w:tcPr>
            <w:tcW w:w="4041" w:type="dxa"/>
            <w:tcBorders>
              <w:top w:val="single" w:color="auto" w:sz="4" w:space="0"/>
              <w:left w:val="single" w:color="auto" w:sz="4" w:space="0"/>
              <w:bottom w:val="single" w:color="auto" w:sz="4" w:space="0"/>
              <w:right w:val="single" w:color="auto" w:sz="4" w:space="0"/>
            </w:tcBorders>
            <w:shd w:val="clear" w:color="auto" w:fill="FFFFFF"/>
            <w:vAlign w:val="center"/>
          </w:tcPr>
          <w:p w14:paraId="437E8F20">
            <w:pPr>
              <w:pStyle w:val="40"/>
              <w:snapToGrid w:val="0"/>
              <w:spacing w:line="240" w:lineRule="auto"/>
              <w:ind w:left="0" w:leftChars="0" w:right="0" w:rightChars="0" w:firstLine="0" w:firstLineChars="0"/>
              <w:jc w:val="left"/>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提供服务业绩合同</w:t>
            </w:r>
          </w:p>
        </w:tc>
      </w:tr>
      <w:tr w14:paraId="19F67837">
        <w:tblPrEx>
          <w:tblCellMar>
            <w:top w:w="0" w:type="dxa"/>
            <w:left w:w="11" w:type="dxa"/>
            <w:bottom w:w="0" w:type="dxa"/>
            <w:right w:w="11" w:type="dxa"/>
          </w:tblCellMar>
        </w:tblPrEx>
        <w:trPr>
          <w:trHeight w:val="23" w:hRule="atLeast"/>
        </w:trPr>
        <w:tc>
          <w:tcPr>
            <w:tcW w:w="500" w:type="dxa"/>
            <w:tcBorders>
              <w:left w:val="single" w:color="auto" w:sz="4" w:space="0"/>
              <w:bottom w:val="single" w:color="auto" w:sz="4" w:space="0"/>
            </w:tcBorders>
            <w:shd w:val="clear" w:color="auto" w:fill="FFFFFF"/>
            <w:vAlign w:val="center"/>
          </w:tcPr>
          <w:p w14:paraId="2CDD5421">
            <w:pPr>
              <w:pStyle w:val="40"/>
              <w:snapToGrid w:val="0"/>
              <w:spacing w:line="240" w:lineRule="auto"/>
              <w:ind w:left="0" w:leftChars="0" w:right="0" w:rightChars="0" w:firstLine="0" w:firstLineChars="0"/>
              <w:jc w:val="center"/>
              <w:rPr>
                <w:rFonts w:hint="default"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其他要求</w:t>
            </w:r>
          </w:p>
        </w:tc>
        <w:tc>
          <w:tcPr>
            <w:tcW w:w="5663" w:type="dxa"/>
            <w:tcBorders>
              <w:top w:val="single" w:color="auto" w:sz="4" w:space="0"/>
              <w:left w:val="single" w:color="auto" w:sz="4" w:space="0"/>
              <w:bottom w:val="single" w:color="auto" w:sz="4" w:space="0"/>
              <w:right w:val="single" w:color="auto" w:sz="4" w:space="0"/>
            </w:tcBorders>
            <w:shd w:val="clear" w:color="auto" w:fill="FFFFFF"/>
            <w:vAlign w:val="center"/>
          </w:tcPr>
          <w:p w14:paraId="5B068D72">
            <w:pPr>
              <w:pStyle w:val="40"/>
              <w:snapToGrid w:val="0"/>
              <w:spacing w:line="240" w:lineRule="auto"/>
              <w:ind w:left="0" w:leftChars="0" w:right="0" w:rightChars="0" w:firstLine="0" w:firstLineChars="0"/>
              <w:jc w:val="center"/>
              <w:rPr>
                <w:rFonts w:hint="default"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未有不良信用</w:t>
            </w:r>
          </w:p>
        </w:tc>
        <w:tc>
          <w:tcPr>
            <w:tcW w:w="4041" w:type="dxa"/>
            <w:tcBorders>
              <w:top w:val="single" w:color="auto" w:sz="4" w:space="0"/>
              <w:left w:val="single" w:color="auto" w:sz="4" w:space="0"/>
              <w:bottom w:val="single" w:color="auto" w:sz="4" w:space="0"/>
              <w:right w:val="single" w:color="auto" w:sz="4" w:space="0"/>
            </w:tcBorders>
            <w:shd w:val="clear" w:color="auto" w:fill="FFFFFF"/>
            <w:vAlign w:val="center"/>
          </w:tcPr>
          <w:p w14:paraId="31547286">
            <w:pPr>
              <w:pStyle w:val="4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（提供承诺，格式自拟）</w:t>
            </w:r>
          </w:p>
        </w:tc>
      </w:tr>
      <w:tr w14:paraId="274C6214">
        <w:tblPrEx>
          <w:tblCellMar>
            <w:top w:w="0" w:type="dxa"/>
            <w:left w:w="11" w:type="dxa"/>
            <w:bottom w:w="0" w:type="dxa"/>
            <w:right w:w="11" w:type="dxa"/>
          </w:tblCellMar>
        </w:tblPrEx>
        <w:trPr>
          <w:trHeight w:val="23" w:hRule="atLeast"/>
        </w:trPr>
        <w:tc>
          <w:tcPr>
            <w:tcW w:w="1020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5E3893C">
            <w:pPr>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000000"/>
                <w:kern w:val="0"/>
                <w:sz w:val="28"/>
                <w:szCs w:val="28"/>
                <w:highlight w:val="none"/>
                <w:lang w:val="en-US" w:eastAsia="zh-CN" w:bidi="zh-TW"/>
              </w:rPr>
            </w:pPr>
            <w:r>
              <w:rPr>
                <w:rFonts w:hint="eastAsia" w:ascii="方正仿宋_GB2312" w:hAnsi="方正仿宋_GB2312" w:eastAsia="方正仿宋_GB2312" w:cs="方正仿宋_GB2312"/>
                <w:color w:val="000000"/>
                <w:kern w:val="0"/>
                <w:sz w:val="28"/>
                <w:szCs w:val="28"/>
                <w:highlight w:val="none"/>
                <w:lang w:val="en-US" w:eastAsia="zh-CN" w:bidi="zh-TW"/>
              </w:rPr>
              <w:t>评审指标通过标准：供应商必须通过评审表中的全部评审指标。</w:t>
            </w:r>
          </w:p>
        </w:tc>
      </w:tr>
    </w:tbl>
    <w:p w14:paraId="7599C5AF"/>
    <w:bookmarkEnd w:id="53"/>
    <w:bookmarkEnd w:id="54"/>
    <w:p w14:paraId="29E74A3E">
      <w:pPr>
        <w:spacing w:after="259" w:line="1" w:lineRule="exact"/>
        <w:rPr>
          <w:rFonts w:ascii="Times New Roman" w:hAnsi="Times New Roman"/>
          <w:sz w:val="28"/>
          <w:szCs w:val="28"/>
        </w:rPr>
      </w:pPr>
      <w:bookmarkStart w:id="56" w:name="OLE_LINK25"/>
      <w:bookmarkStart w:id="57" w:name="OLE_LINK26"/>
    </w:p>
    <w:p w14:paraId="079B7E06">
      <w:pPr>
        <w:pStyle w:val="12"/>
        <w:autoSpaceDE w:val="0"/>
        <w:autoSpaceDN w:val="0"/>
        <w:spacing w:line="520" w:lineRule="exact"/>
        <w:ind w:left="0" w:leftChars="0" w:firstLine="560"/>
        <w:contextualSpacing/>
        <w:rPr>
          <w:rFonts w:ascii="Times New Roman" w:hAnsi="Times New Roman"/>
          <w:sz w:val="28"/>
          <w:szCs w:val="28"/>
        </w:rPr>
      </w:pPr>
      <w:r>
        <w:rPr>
          <w:rFonts w:ascii="Times New Roman" w:hAnsi="Times New Roman"/>
          <w:sz w:val="28"/>
          <w:szCs w:val="28"/>
        </w:rPr>
        <w:t>4.</w:t>
      </w:r>
      <w:r>
        <w:rPr>
          <w:rFonts w:ascii="Times New Roman" w:hAnsi="仿宋_GB2312"/>
          <w:sz w:val="28"/>
          <w:szCs w:val="28"/>
        </w:rPr>
        <w:t>排名规则和中标人确定</w:t>
      </w:r>
    </w:p>
    <w:p w14:paraId="13E387CA">
      <w:pPr>
        <w:pStyle w:val="12"/>
        <w:autoSpaceDE w:val="0"/>
        <w:autoSpaceDN w:val="0"/>
        <w:spacing w:line="520" w:lineRule="exact"/>
        <w:ind w:left="0" w:leftChars="0" w:firstLine="560"/>
        <w:contextualSpacing/>
        <w:rPr>
          <w:rFonts w:ascii="Times New Roman" w:hAnsi="Times New Roman"/>
          <w:sz w:val="28"/>
          <w:szCs w:val="28"/>
        </w:rPr>
      </w:pPr>
      <w:r>
        <w:rPr>
          <w:rFonts w:ascii="Times New Roman" w:hAnsi="Times New Roman"/>
          <w:sz w:val="28"/>
          <w:szCs w:val="28"/>
        </w:rPr>
        <w:t>4.1</w:t>
      </w:r>
      <w:r>
        <w:rPr>
          <w:rFonts w:ascii="Times New Roman" w:hAnsi="仿宋_GB2312"/>
          <w:sz w:val="28"/>
          <w:szCs w:val="28"/>
        </w:rPr>
        <w:t>评委会将对所有通过初审的供应商，进行报价文件比对，按照最低价法，投标报价最低的投标人优先选取为候选供应商。</w:t>
      </w:r>
    </w:p>
    <w:p w14:paraId="77001132">
      <w:pPr>
        <w:spacing w:line="520" w:lineRule="exact"/>
        <w:ind w:firstLine="560" w:firstLineChars="200"/>
        <w:contextualSpacing/>
        <w:rPr>
          <w:rFonts w:ascii="Times New Roman" w:hAnsi="Times New Roman"/>
          <w:sz w:val="28"/>
          <w:szCs w:val="28"/>
        </w:rPr>
      </w:pPr>
      <w:r>
        <w:rPr>
          <w:rFonts w:ascii="Times New Roman" w:hAnsi="Times New Roman"/>
          <w:sz w:val="28"/>
          <w:szCs w:val="28"/>
        </w:rPr>
        <w:t>4.2当投标报价相同时，视情进行二次报价。</w:t>
      </w:r>
    </w:p>
    <w:p w14:paraId="1C6256F4">
      <w:pPr>
        <w:spacing w:line="520" w:lineRule="exact"/>
        <w:ind w:firstLine="560" w:firstLineChars="200"/>
        <w:contextualSpacing/>
        <w:rPr>
          <w:rFonts w:hint="eastAsia" w:ascii="Times New Roman" w:hAnsi="Times New Roman"/>
          <w:sz w:val="28"/>
          <w:szCs w:val="28"/>
          <w:lang w:eastAsia="zh-CN"/>
        </w:rPr>
        <w:sectPr>
          <w:footerReference r:id="rId9" w:type="default"/>
          <w:footerReference r:id="rId10" w:type="even"/>
          <w:pgSz w:w="11900" w:h="16840"/>
          <w:pgMar w:top="1417" w:right="1134" w:bottom="1417" w:left="1134" w:header="0" w:footer="3" w:gutter="0"/>
          <w:pgNumType w:fmt="numberInDash"/>
          <w:cols w:space="720" w:num="1"/>
          <w:docGrid w:linePitch="360" w:charSpace="0"/>
        </w:sectPr>
      </w:pPr>
      <w:r>
        <w:rPr>
          <w:rFonts w:ascii="Times New Roman" w:hAnsi="Times New Roman"/>
          <w:sz w:val="28"/>
          <w:szCs w:val="28"/>
        </w:rPr>
        <w:t>4.3</w:t>
      </w:r>
      <w:bookmarkEnd w:id="49"/>
      <w:bookmarkEnd w:id="50"/>
      <w:bookmarkEnd w:id="51"/>
      <w:bookmarkEnd w:id="56"/>
      <w:bookmarkEnd w:id="57"/>
      <w:r>
        <w:rPr>
          <w:rFonts w:ascii="Times New Roman" w:hAnsi="Times New Roman"/>
          <w:sz w:val="28"/>
          <w:szCs w:val="28"/>
        </w:rPr>
        <w:t>当通过资格审查及符合性审查的家数少于3家，</w:t>
      </w:r>
      <w:r>
        <w:rPr>
          <w:rFonts w:hint="eastAsia" w:ascii="Times New Roman" w:hAnsi="Times New Roman"/>
          <w:sz w:val="28"/>
          <w:szCs w:val="28"/>
          <w:lang w:eastAsia="zh-CN"/>
        </w:rPr>
        <w:t>本项目重新招标</w:t>
      </w:r>
      <w:r>
        <w:rPr>
          <w:rFonts w:hint="eastAsia" w:ascii="Times New Roman" w:hAnsi="Times New Roman"/>
          <w:sz w:val="28"/>
          <w:szCs w:val="28"/>
          <w:lang w:val="en-US" w:eastAsia="zh-CN"/>
        </w:rPr>
        <w:t>采购</w:t>
      </w:r>
      <w:r>
        <w:rPr>
          <w:rFonts w:hint="eastAsia" w:ascii="Times New Roman" w:hAnsi="Times New Roman"/>
          <w:sz w:val="28"/>
          <w:szCs w:val="28"/>
          <w:lang w:eastAsia="zh-CN"/>
        </w:rPr>
        <w:t>。</w:t>
      </w:r>
    </w:p>
    <w:p w14:paraId="2C6D5169">
      <w:pPr>
        <w:wordWrap w:val="0"/>
        <w:spacing w:line="360" w:lineRule="auto"/>
        <w:jc w:val="center"/>
        <w:rPr>
          <w:rFonts w:ascii="华文仿宋" w:hAnsi="华文仿宋" w:eastAsia="华文仿宋" w:cs="华文仿宋"/>
          <w:sz w:val="28"/>
          <w:szCs w:val="28"/>
          <w:lang w:eastAsia="zh-CN"/>
        </w:rPr>
      </w:pPr>
      <w:bookmarkStart w:id="58" w:name="bookmark104"/>
      <w:bookmarkStart w:id="59" w:name="bookmark105"/>
      <w:bookmarkStart w:id="60" w:name="bookmark103"/>
      <w:r>
        <w:rPr>
          <w:rFonts w:hint="eastAsia" w:ascii="华文仿宋" w:hAnsi="华文仿宋" w:eastAsia="华文仿宋" w:cs="华文仿宋"/>
          <w:b/>
          <w:sz w:val="44"/>
          <w:szCs w:val="44"/>
          <w:lang w:eastAsia="zh-CN"/>
        </w:rPr>
        <w:t>第</w:t>
      </w:r>
      <w:r>
        <w:rPr>
          <w:rFonts w:hint="eastAsia" w:ascii="华文仿宋" w:hAnsi="华文仿宋" w:eastAsia="华文仿宋" w:cs="华文仿宋"/>
          <w:b/>
          <w:sz w:val="44"/>
          <w:szCs w:val="44"/>
          <w:lang w:val="en-US" w:eastAsia="zh-CN"/>
        </w:rPr>
        <w:t>四</w:t>
      </w:r>
      <w:r>
        <w:rPr>
          <w:rFonts w:hint="eastAsia" w:ascii="华文仿宋" w:hAnsi="华文仿宋" w:eastAsia="华文仿宋" w:cs="华文仿宋"/>
          <w:b/>
          <w:sz w:val="44"/>
          <w:szCs w:val="44"/>
          <w:lang w:eastAsia="zh-CN"/>
        </w:rPr>
        <w:t>章</w:t>
      </w:r>
      <w:r>
        <w:rPr>
          <w:rFonts w:hint="eastAsia" w:ascii="华文仿宋" w:hAnsi="华文仿宋" w:eastAsia="华文仿宋" w:cs="华文仿宋"/>
          <w:b/>
          <w:sz w:val="44"/>
          <w:szCs w:val="44"/>
          <w:lang w:val="en-US" w:eastAsia="zh-CN"/>
        </w:rPr>
        <w:t xml:space="preserve">  </w:t>
      </w:r>
      <w:r>
        <w:rPr>
          <w:rFonts w:hint="eastAsia" w:ascii="华文仿宋" w:hAnsi="华文仿宋" w:eastAsia="华文仿宋" w:cs="华文仿宋"/>
          <w:b/>
          <w:sz w:val="44"/>
          <w:szCs w:val="44"/>
          <w:lang w:eastAsia="zh-CN"/>
        </w:rPr>
        <w:t>合同</w:t>
      </w:r>
    </w:p>
    <w:p w14:paraId="4B676B1E">
      <w:pPr>
        <w:spacing w:line="560" w:lineRule="exact"/>
        <w:jc w:val="center"/>
        <w:rPr>
          <w:rFonts w:hint="eastAsia" w:ascii="黑体" w:hAnsi="黑体" w:eastAsia="黑体" w:cs="黑体"/>
          <w:kern w:val="0"/>
          <w:sz w:val="44"/>
          <w:szCs w:val="44"/>
          <w:highlight w:val="none"/>
          <w:lang w:val="en-US" w:eastAsia="zh-CN"/>
        </w:rPr>
      </w:pPr>
      <w:r>
        <w:rPr>
          <w:rFonts w:hint="eastAsia" w:ascii="黑体" w:hAnsi="黑体" w:eastAsia="黑体" w:cs="黑体"/>
          <w:kern w:val="0"/>
          <w:sz w:val="44"/>
          <w:szCs w:val="44"/>
          <w:highlight w:val="none"/>
        </w:rPr>
        <w:t>外聘常年法律顾问</w:t>
      </w:r>
      <w:r>
        <w:rPr>
          <w:rFonts w:hint="eastAsia" w:ascii="黑体" w:hAnsi="黑体" w:eastAsia="黑体" w:cs="黑体"/>
          <w:kern w:val="0"/>
          <w:sz w:val="44"/>
          <w:szCs w:val="44"/>
          <w:highlight w:val="none"/>
          <w:lang w:val="en-US" w:eastAsia="zh-CN"/>
        </w:rPr>
        <w:t>服务合同</w:t>
      </w:r>
    </w:p>
    <w:p w14:paraId="672B13AD">
      <w:pPr>
        <w:pStyle w:val="4"/>
        <w:spacing w:after="0" w:line="540" w:lineRule="exact"/>
        <w:jc w:val="center"/>
        <w:outlineLvl w:val="0"/>
        <w:rPr>
          <w:rFonts w:ascii="方正小标宋_GBK" w:hAnsi="方正小标宋_GBK" w:eastAsia="方正小标宋_GBK" w:cs="方正小标宋_GBK"/>
          <w:kern w:val="44"/>
          <w:szCs w:val="32"/>
          <w:highlight w:val="none"/>
        </w:rPr>
      </w:pPr>
    </w:p>
    <w:p w14:paraId="1E9C668F">
      <w:pPr>
        <w:spacing w:line="560" w:lineRule="exact"/>
        <w:jc w:val="left"/>
        <w:rPr>
          <w:rFonts w:eastAsia="仿宋_GB2312"/>
          <w:sz w:val="28"/>
          <w:szCs w:val="28"/>
          <w:highlight w:val="none"/>
        </w:rPr>
      </w:pPr>
      <w:r>
        <w:rPr>
          <w:rFonts w:eastAsia="仿宋_GB2312"/>
          <w:sz w:val="28"/>
          <w:szCs w:val="28"/>
          <w:highlight w:val="none"/>
        </w:rPr>
        <w:t>甲方：</w:t>
      </w:r>
      <w:r>
        <w:rPr>
          <w:rFonts w:hint="eastAsia" w:asciiTheme="minorEastAsia" w:hAnsiTheme="minorEastAsia" w:eastAsiaTheme="minorEastAsia" w:cstheme="minorEastAsia"/>
          <w:color w:val="000000"/>
          <w:spacing w:val="0"/>
          <w:w w:val="100"/>
          <w:position w:val="0"/>
          <w:sz w:val="28"/>
          <w:szCs w:val="28"/>
          <w:highlight w:val="none"/>
          <w:lang w:val="en-US" w:eastAsia="zh-CN"/>
        </w:rPr>
        <w:t>安徽行知行文化发展有限公司</w:t>
      </w:r>
    </w:p>
    <w:p w14:paraId="27E2C3FE">
      <w:pPr>
        <w:spacing w:line="560" w:lineRule="exact"/>
        <w:jc w:val="left"/>
        <w:rPr>
          <w:rFonts w:hint="eastAsia" w:eastAsia="仿宋_GB2312"/>
          <w:sz w:val="28"/>
          <w:szCs w:val="28"/>
          <w:highlight w:val="none"/>
          <w:lang w:eastAsia="zh-CN"/>
        </w:rPr>
      </w:pPr>
      <w:r>
        <w:rPr>
          <w:rFonts w:eastAsia="仿宋_GB2312"/>
          <w:sz w:val="28"/>
          <w:szCs w:val="28"/>
          <w:highlight w:val="none"/>
        </w:rPr>
        <w:t>乙方：</w:t>
      </w:r>
    </w:p>
    <w:p w14:paraId="6C27B775">
      <w:pPr>
        <w:pStyle w:val="7"/>
        <w:spacing w:line="560" w:lineRule="exact"/>
        <w:ind w:firstLine="560" w:firstLineChars="200"/>
        <w:jc w:val="left"/>
        <w:rPr>
          <w:rFonts w:eastAsia="仿宋_GB2312"/>
          <w:szCs w:val="28"/>
          <w:highlight w:val="none"/>
        </w:rPr>
      </w:pPr>
    </w:p>
    <w:p w14:paraId="19DCDB82">
      <w:pPr>
        <w:pStyle w:val="7"/>
        <w:spacing w:line="560" w:lineRule="exact"/>
        <w:ind w:firstLine="560" w:firstLineChars="200"/>
        <w:jc w:val="left"/>
        <w:rPr>
          <w:rFonts w:eastAsia="仿宋_GB2312"/>
          <w:szCs w:val="28"/>
          <w:highlight w:val="none"/>
        </w:rPr>
      </w:pPr>
      <w:r>
        <w:rPr>
          <w:rFonts w:hint="eastAsia" w:asciiTheme="minorEastAsia" w:hAnsiTheme="minorEastAsia" w:eastAsiaTheme="minorEastAsia" w:cstheme="minorEastAsia"/>
          <w:color w:val="000000"/>
          <w:spacing w:val="0"/>
          <w:w w:val="100"/>
          <w:position w:val="0"/>
          <w:sz w:val="28"/>
          <w:szCs w:val="28"/>
          <w:highlight w:val="none"/>
          <w:lang w:val="en-US" w:eastAsia="zh-CN"/>
        </w:rPr>
        <w:t>安徽行知行文化发展有限公司</w:t>
      </w:r>
      <w:r>
        <w:rPr>
          <w:rFonts w:eastAsia="仿宋_GB2312"/>
          <w:szCs w:val="28"/>
          <w:highlight w:val="none"/>
        </w:rPr>
        <w:t>（以下简称甲方）</w:t>
      </w:r>
      <w:bookmarkStart w:id="61" w:name="OLE_LINK1"/>
      <w:r>
        <w:rPr>
          <w:rFonts w:eastAsia="仿宋_GB2312"/>
          <w:szCs w:val="28"/>
          <w:highlight w:val="none"/>
        </w:rPr>
        <w:t>因业务需要</w:t>
      </w:r>
      <w:r>
        <w:rPr>
          <w:rFonts w:hint="eastAsia" w:eastAsia="仿宋_GB2312"/>
          <w:szCs w:val="28"/>
          <w:highlight w:val="none"/>
          <w:lang w:eastAsia="zh-CN"/>
        </w:rPr>
        <w:t>，</w:t>
      </w:r>
      <w:r>
        <w:rPr>
          <w:rFonts w:hint="eastAsia" w:eastAsia="仿宋_GB2312"/>
          <w:szCs w:val="28"/>
          <w:highlight w:val="none"/>
          <w:lang w:val="en-US" w:eastAsia="zh-CN"/>
        </w:rPr>
        <w:t>并经考核合格</w:t>
      </w:r>
      <w:r>
        <w:rPr>
          <w:rFonts w:eastAsia="仿宋_GB2312"/>
          <w:szCs w:val="28"/>
          <w:highlight w:val="none"/>
        </w:rPr>
        <w:t>，</w:t>
      </w:r>
      <w:r>
        <w:rPr>
          <w:rFonts w:hint="eastAsia" w:eastAsia="仿宋_GB2312"/>
          <w:szCs w:val="28"/>
          <w:highlight w:val="none"/>
          <w:lang w:val="en-US" w:eastAsia="zh-CN"/>
        </w:rPr>
        <w:t>现续聘*******</w:t>
      </w:r>
      <w:r>
        <w:rPr>
          <w:rFonts w:hint="eastAsia"/>
          <w:szCs w:val="28"/>
          <w:highlight w:val="none"/>
          <w:lang w:eastAsia="zh-CN"/>
        </w:rPr>
        <w:t>（</w:t>
      </w:r>
      <w:r>
        <w:rPr>
          <w:rFonts w:eastAsia="仿宋_GB2312"/>
          <w:szCs w:val="28"/>
          <w:highlight w:val="none"/>
        </w:rPr>
        <w:t>以下简称乙方</w:t>
      </w:r>
      <w:r>
        <w:rPr>
          <w:rFonts w:hint="eastAsia"/>
          <w:szCs w:val="28"/>
          <w:highlight w:val="none"/>
          <w:lang w:eastAsia="zh-CN"/>
        </w:rPr>
        <w:t>）</w:t>
      </w:r>
      <w:r>
        <w:rPr>
          <w:rFonts w:eastAsia="仿宋_GB2312"/>
          <w:szCs w:val="28"/>
          <w:highlight w:val="none"/>
        </w:rPr>
        <w:t>担任常年法律顾问。现甲、乙双方根据《中华人民共和国民法典</w:t>
      </w:r>
      <w:r>
        <w:rPr>
          <w:rFonts w:hint="eastAsia" w:eastAsia="仿宋_GB2312"/>
          <w:szCs w:val="28"/>
          <w:highlight w:val="none"/>
          <w:lang w:eastAsia="zh-CN"/>
        </w:rPr>
        <w:t>》《</w:t>
      </w:r>
      <w:r>
        <w:rPr>
          <w:rFonts w:eastAsia="仿宋_GB2312"/>
          <w:szCs w:val="28"/>
          <w:highlight w:val="none"/>
        </w:rPr>
        <w:t>中华人民共和国律师法》</w:t>
      </w:r>
      <w:r>
        <w:rPr>
          <w:rFonts w:hint="eastAsia" w:eastAsia="仿宋_GB2312"/>
          <w:szCs w:val="28"/>
          <w:highlight w:val="none"/>
          <w:lang w:val="en-US" w:eastAsia="zh-CN"/>
        </w:rPr>
        <w:t>等</w:t>
      </w:r>
      <w:r>
        <w:rPr>
          <w:rFonts w:eastAsia="仿宋_GB2312"/>
          <w:szCs w:val="28"/>
          <w:highlight w:val="none"/>
        </w:rPr>
        <w:t>相关法律法规的规定，经协商一致，达成如下合同条款：</w:t>
      </w:r>
    </w:p>
    <w:bookmarkEnd w:id="61"/>
    <w:p w14:paraId="5F3F5856">
      <w:pPr>
        <w:spacing w:line="560" w:lineRule="exact"/>
        <w:ind w:firstLine="562" w:firstLineChars="200"/>
        <w:jc w:val="left"/>
        <w:rPr>
          <w:rFonts w:eastAsia="仿宋_GB2312"/>
          <w:sz w:val="28"/>
          <w:szCs w:val="28"/>
          <w:highlight w:val="none"/>
        </w:rPr>
      </w:pPr>
      <w:r>
        <w:rPr>
          <w:rFonts w:eastAsia="仿宋_GB2312"/>
          <w:b/>
          <w:bCs/>
          <w:sz w:val="28"/>
          <w:szCs w:val="28"/>
          <w:highlight w:val="none"/>
        </w:rPr>
        <w:t>一、</w:t>
      </w:r>
      <w:r>
        <w:rPr>
          <w:rFonts w:eastAsia="仿宋_GB2312"/>
          <w:sz w:val="28"/>
          <w:szCs w:val="28"/>
          <w:highlight w:val="none"/>
        </w:rPr>
        <w:t>乙方接受甲方的聘请，根据甲方需求指派团队律师担任甲方的常年法律顾问。顾问律师依法履行职责，遵循“以事实为依据，以法律为准绳”的原则，勤勉尽责地维护甲方合法权益。</w:t>
      </w:r>
    </w:p>
    <w:p w14:paraId="5D094E9B">
      <w:pPr>
        <w:pStyle w:val="7"/>
        <w:spacing w:line="560" w:lineRule="exact"/>
        <w:ind w:firstLine="562" w:firstLineChars="200"/>
        <w:jc w:val="left"/>
        <w:rPr>
          <w:rFonts w:eastAsia="仿宋_GB2312"/>
          <w:szCs w:val="28"/>
          <w:highlight w:val="none"/>
        </w:rPr>
      </w:pPr>
      <w:r>
        <w:rPr>
          <w:rFonts w:ascii="Times New Roman" w:hAnsi="Times New Roman" w:eastAsia="仿宋_GB2312" w:cs="Times New Roman"/>
          <w:b/>
          <w:bCs/>
          <w:kern w:val="2"/>
          <w:sz w:val="28"/>
          <w:szCs w:val="28"/>
          <w:highlight w:val="none"/>
          <w:lang w:val="en-US" w:eastAsia="zh-CN" w:bidi="ar-SA"/>
        </w:rPr>
        <w:t>二、</w:t>
      </w:r>
      <w:r>
        <w:rPr>
          <w:rFonts w:eastAsia="仿宋_GB2312"/>
          <w:szCs w:val="28"/>
          <w:highlight w:val="none"/>
        </w:rPr>
        <w:t>甲方应给法律顾问提供有关业务资料和必要的工作条件，指定工作人员协助法律顾问做必要的辅助性工作。</w:t>
      </w:r>
    </w:p>
    <w:p w14:paraId="3FAB4493">
      <w:pPr>
        <w:spacing w:line="560" w:lineRule="exact"/>
        <w:ind w:firstLine="562" w:firstLineChars="200"/>
        <w:jc w:val="left"/>
        <w:rPr>
          <w:rFonts w:eastAsia="仿宋_GB2312"/>
          <w:sz w:val="28"/>
          <w:szCs w:val="28"/>
          <w:highlight w:val="none"/>
        </w:rPr>
      </w:pPr>
      <w:r>
        <w:rPr>
          <w:rFonts w:eastAsia="仿宋_GB2312"/>
          <w:b/>
          <w:bCs/>
          <w:sz w:val="28"/>
          <w:szCs w:val="28"/>
          <w:highlight w:val="none"/>
        </w:rPr>
        <w:t>三、</w:t>
      </w:r>
      <w:r>
        <w:rPr>
          <w:rFonts w:eastAsia="仿宋_GB2312"/>
          <w:sz w:val="28"/>
          <w:szCs w:val="28"/>
          <w:highlight w:val="none"/>
        </w:rPr>
        <w:t>顾问律师服务项目：</w:t>
      </w:r>
    </w:p>
    <w:p w14:paraId="28AF9561">
      <w:pPr>
        <w:spacing w:line="560" w:lineRule="exact"/>
        <w:ind w:firstLine="560" w:firstLineChars="200"/>
        <w:jc w:val="left"/>
        <w:rPr>
          <w:rFonts w:eastAsia="仿宋_GB2312"/>
          <w:sz w:val="28"/>
          <w:szCs w:val="28"/>
          <w:highlight w:val="none"/>
        </w:rPr>
      </w:pPr>
      <w:r>
        <w:rPr>
          <w:rFonts w:hint="eastAsia" w:eastAsia="仿宋_GB2312"/>
          <w:sz w:val="28"/>
          <w:szCs w:val="28"/>
          <w:highlight w:val="none"/>
          <w:lang w:eastAsia="zh-CN"/>
        </w:rPr>
        <w:t>1.</w:t>
      </w:r>
      <w:r>
        <w:rPr>
          <w:rFonts w:eastAsia="仿宋_GB2312"/>
          <w:sz w:val="28"/>
          <w:szCs w:val="28"/>
          <w:highlight w:val="none"/>
        </w:rPr>
        <w:t>甲方聘请乙方律师为法律顾问，乙方接受甲方的聘请，并委派</w:t>
      </w:r>
      <w:r>
        <w:rPr>
          <w:rFonts w:hint="eastAsia" w:ascii="仿宋_GB2312" w:hAnsi="仿宋_GB2312" w:cs="仿宋_GB2312"/>
          <w:b/>
          <w:bCs/>
          <w:color w:val="000000" w:themeColor="text1"/>
          <w:kern w:val="44"/>
          <w:sz w:val="28"/>
          <w:szCs w:val="28"/>
          <w:highlight w:val="none"/>
          <w:u w:val="single"/>
          <w:lang w:val="en-US" w:eastAsia="zh-CN" w:bidi="ar-SA"/>
        </w:rPr>
        <w:t>*******</w:t>
      </w:r>
      <w:r>
        <w:rPr>
          <w:rFonts w:eastAsia="仿宋_GB2312"/>
          <w:sz w:val="28"/>
          <w:szCs w:val="28"/>
          <w:highlight w:val="none"/>
        </w:rPr>
        <w:t>担任甲方法律顾问。指定</w:t>
      </w:r>
      <w:r>
        <w:rPr>
          <w:rFonts w:hint="eastAsia" w:ascii="仿宋_GB2312" w:hAnsi="仿宋_GB2312" w:cs="仿宋_GB2312"/>
          <w:b/>
          <w:bCs/>
          <w:color w:val="000000" w:themeColor="text1"/>
          <w:kern w:val="44"/>
          <w:sz w:val="28"/>
          <w:szCs w:val="28"/>
          <w:highlight w:val="none"/>
          <w:u w:val="single"/>
          <w:lang w:val="en-US" w:eastAsia="zh-CN" w:bidi="ar-SA"/>
        </w:rPr>
        <w:t>****</w:t>
      </w:r>
      <w:r>
        <w:rPr>
          <w:rFonts w:eastAsia="仿宋_GB2312"/>
          <w:sz w:val="28"/>
          <w:szCs w:val="28"/>
          <w:highlight w:val="none"/>
        </w:rPr>
        <w:t>为团队负责人。</w:t>
      </w:r>
    </w:p>
    <w:p w14:paraId="7854F853">
      <w:pPr>
        <w:spacing w:line="560" w:lineRule="exact"/>
        <w:ind w:firstLine="560" w:firstLineChars="200"/>
        <w:jc w:val="left"/>
        <w:rPr>
          <w:rFonts w:eastAsia="仿宋_GB2312"/>
          <w:sz w:val="28"/>
          <w:szCs w:val="28"/>
          <w:highlight w:val="none"/>
        </w:rPr>
      </w:pPr>
      <w:r>
        <w:rPr>
          <w:rFonts w:hint="eastAsia" w:eastAsia="仿宋_GB2312"/>
          <w:sz w:val="28"/>
          <w:szCs w:val="28"/>
          <w:highlight w:val="none"/>
          <w:lang w:eastAsia="zh-CN"/>
        </w:rPr>
        <w:t>2.</w:t>
      </w:r>
      <w:r>
        <w:rPr>
          <w:rFonts w:eastAsia="仿宋_GB2312"/>
          <w:sz w:val="28"/>
          <w:szCs w:val="28"/>
          <w:highlight w:val="none"/>
        </w:rPr>
        <w:t>服务范围：</w:t>
      </w:r>
      <w:r>
        <w:rPr>
          <w:rFonts w:hint="eastAsia" w:eastAsia="仿宋_GB2312"/>
          <w:sz w:val="28"/>
          <w:szCs w:val="28"/>
          <w:highlight w:val="none"/>
          <w:lang w:val="en-US" w:eastAsia="zh-CN"/>
        </w:rPr>
        <w:t>安徽行知行文化发展有限公司及所属分公司</w:t>
      </w:r>
      <w:r>
        <w:rPr>
          <w:rFonts w:eastAsia="仿宋_GB2312"/>
          <w:sz w:val="28"/>
          <w:szCs w:val="28"/>
          <w:highlight w:val="none"/>
        </w:rPr>
        <w:t>。</w:t>
      </w:r>
    </w:p>
    <w:p w14:paraId="7B2F53B2">
      <w:pPr>
        <w:spacing w:line="560" w:lineRule="exact"/>
        <w:ind w:firstLine="560" w:firstLineChars="200"/>
        <w:jc w:val="left"/>
        <w:rPr>
          <w:rFonts w:eastAsia="仿宋_GB2312"/>
          <w:sz w:val="28"/>
          <w:szCs w:val="28"/>
          <w:highlight w:val="none"/>
        </w:rPr>
      </w:pPr>
      <w:r>
        <w:rPr>
          <w:rFonts w:eastAsia="仿宋_GB2312"/>
          <w:sz w:val="28"/>
          <w:szCs w:val="28"/>
          <w:highlight w:val="none"/>
        </w:rPr>
        <w:t>常年法律顾问服务期间若遇见公司股权关系调整或转让的，以工商变更时间为准及时终止服务，</w:t>
      </w:r>
      <w:r>
        <w:rPr>
          <w:rFonts w:hint="eastAsia" w:eastAsia="仿宋_GB2312"/>
          <w:sz w:val="28"/>
          <w:szCs w:val="28"/>
          <w:highlight w:val="none"/>
        </w:rPr>
        <w:t>甲方</w:t>
      </w:r>
      <w:r>
        <w:rPr>
          <w:rFonts w:eastAsia="仿宋_GB2312"/>
          <w:sz w:val="28"/>
          <w:szCs w:val="28"/>
          <w:highlight w:val="none"/>
        </w:rPr>
        <w:t>会及时进行告知。</w:t>
      </w:r>
    </w:p>
    <w:p w14:paraId="18177554">
      <w:pPr>
        <w:numPr>
          <w:ilvl w:val="0"/>
          <w:numId w:val="4"/>
        </w:numPr>
        <w:spacing w:line="560" w:lineRule="exact"/>
        <w:ind w:firstLine="560" w:firstLineChars="200"/>
        <w:jc w:val="left"/>
        <w:rPr>
          <w:rFonts w:hint="eastAsia" w:eastAsia="仿宋_GB2312"/>
          <w:sz w:val="28"/>
          <w:szCs w:val="28"/>
          <w:highlight w:val="none"/>
        </w:rPr>
      </w:pPr>
      <w:r>
        <w:rPr>
          <w:rFonts w:hint="eastAsia" w:eastAsia="仿宋_GB2312"/>
          <w:sz w:val="28"/>
          <w:szCs w:val="28"/>
          <w:highlight w:val="none"/>
        </w:rPr>
        <w:t>服务内容为防范法律风险、处理日常法律事务，具体包括但不限于：</w:t>
      </w:r>
    </w:p>
    <w:p w14:paraId="570AF681">
      <w:pPr>
        <w:pStyle w:val="34"/>
        <w:keepNext w:val="0"/>
        <w:keepLines w:val="0"/>
        <w:pageBreakBefore w:val="0"/>
        <w:widowControl w:val="0"/>
        <w:numPr>
          <w:ilvl w:val="0"/>
          <w:numId w:val="5"/>
        </w:numPr>
        <w:tabs>
          <w:tab w:val="left" w:pos="966"/>
          <w:tab w:val="clear" w:pos="0"/>
        </w:tabs>
        <w:kinsoku/>
        <w:wordWrap/>
        <w:overflowPunct/>
        <w:topLinePunct w:val="0"/>
        <w:autoSpaceDE/>
        <w:autoSpaceDN/>
        <w:bidi w:val="0"/>
        <w:adjustRightInd/>
        <w:snapToGrid/>
        <w:spacing w:line="440" w:lineRule="exact"/>
        <w:ind w:left="0" w:leftChars="0" w:firstLine="397"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对</w:t>
      </w:r>
      <w:r>
        <w:rPr>
          <w:rFonts w:hint="eastAsia" w:ascii="仿宋" w:hAnsi="仿宋" w:eastAsia="仿宋" w:cs="仿宋"/>
          <w:kern w:val="0"/>
          <w:sz w:val="28"/>
          <w:szCs w:val="28"/>
          <w:lang w:eastAsia="zh-CN"/>
        </w:rPr>
        <w:t>公司</w:t>
      </w:r>
      <w:r>
        <w:rPr>
          <w:rFonts w:hint="eastAsia" w:ascii="仿宋" w:hAnsi="仿宋" w:eastAsia="仿宋" w:cs="仿宋"/>
          <w:kern w:val="0"/>
          <w:sz w:val="28"/>
          <w:szCs w:val="28"/>
        </w:rPr>
        <w:t>工商登记资料、公司章程等法律文件进行起草、审核；</w:t>
      </w:r>
    </w:p>
    <w:p w14:paraId="53B470AD">
      <w:pPr>
        <w:pStyle w:val="34"/>
        <w:keepNext w:val="0"/>
        <w:keepLines w:val="0"/>
        <w:pageBreakBefore w:val="0"/>
        <w:widowControl w:val="0"/>
        <w:numPr>
          <w:ilvl w:val="0"/>
          <w:numId w:val="5"/>
        </w:numPr>
        <w:tabs>
          <w:tab w:val="left" w:pos="966"/>
          <w:tab w:val="clear" w:pos="0"/>
        </w:tabs>
        <w:kinsoku/>
        <w:wordWrap/>
        <w:overflowPunct/>
        <w:topLinePunct w:val="0"/>
        <w:autoSpaceDE/>
        <w:autoSpaceDN/>
        <w:bidi w:val="0"/>
        <w:adjustRightInd/>
        <w:snapToGrid/>
        <w:spacing w:line="440" w:lineRule="exact"/>
        <w:ind w:left="0" w:leftChars="0" w:firstLine="397"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对有关业务</w:t>
      </w:r>
      <w:r>
        <w:rPr>
          <w:rFonts w:hint="eastAsia" w:ascii="仿宋" w:hAnsi="仿宋" w:eastAsia="仿宋" w:cs="仿宋"/>
          <w:kern w:val="0"/>
          <w:sz w:val="28"/>
          <w:szCs w:val="28"/>
          <w:lang w:val="en-US" w:eastAsia="zh-CN"/>
        </w:rPr>
        <w:t>事项</w:t>
      </w:r>
      <w:r>
        <w:rPr>
          <w:rFonts w:hint="eastAsia" w:ascii="仿宋" w:hAnsi="仿宋" w:eastAsia="仿宋" w:cs="仿宋"/>
          <w:kern w:val="0"/>
          <w:sz w:val="28"/>
          <w:szCs w:val="28"/>
        </w:rPr>
        <w:t>涉及的法律问题提供法律咨询，或者列席重大会议，现场提供法律咨询</w:t>
      </w:r>
      <w:r>
        <w:rPr>
          <w:rFonts w:hint="eastAsia" w:ascii="仿宋" w:hAnsi="仿宋" w:eastAsia="仿宋" w:cs="仿宋"/>
          <w:kern w:val="0"/>
          <w:sz w:val="28"/>
          <w:szCs w:val="28"/>
          <w:lang w:val="en-US" w:eastAsia="zh-CN"/>
        </w:rPr>
        <w:t>服务</w:t>
      </w:r>
      <w:r>
        <w:rPr>
          <w:rFonts w:hint="eastAsia" w:ascii="仿宋" w:hAnsi="仿宋" w:eastAsia="仿宋" w:cs="仿宋"/>
          <w:kern w:val="0"/>
          <w:sz w:val="28"/>
          <w:szCs w:val="28"/>
        </w:rPr>
        <w:t>；</w:t>
      </w:r>
    </w:p>
    <w:p w14:paraId="2BE12276">
      <w:pPr>
        <w:pStyle w:val="34"/>
        <w:keepNext w:val="0"/>
        <w:keepLines w:val="0"/>
        <w:pageBreakBefore w:val="0"/>
        <w:widowControl w:val="0"/>
        <w:numPr>
          <w:ilvl w:val="0"/>
          <w:numId w:val="5"/>
        </w:numPr>
        <w:tabs>
          <w:tab w:val="left" w:pos="966"/>
          <w:tab w:val="clear" w:pos="0"/>
        </w:tabs>
        <w:kinsoku/>
        <w:wordWrap/>
        <w:overflowPunct/>
        <w:topLinePunct w:val="0"/>
        <w:autoSpaceDE/>
        <w:autoSpaceDN/>
        <w:bidi w:val="0"/>
        <w:adjustRightInd/>
        <w:snapToGrid/>
        <w:spacing w:line="440" w:lineRule="exact"/>
        <w:ind w:left="0" w:leftChars="0" w:firstLine="397"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草拟、制定、审查或者修改</w:t>
      </w:r>
      <w:r>
        <w:rPr>
          <w:rFonts w:hint="eastAsia" w:ascii="仿宋" w:hAnsi="仿宋" w:eastAsia="仿宋" w:cs="仿宋"/>
          <w:kern w:val="0"/>
          <w:sz w:val="28"/>
          <w:szCs w:val="28"/>
          <w:lang w:val="en-US" w:eastAsia="zh-CN"/>
        </w:rPr>
        <w:t>公司</w:t>
      </w:r>
      <w:r>
        <w:rPr>
          <w:rFonts w:hint="eastAsia" w:ascii="仿宋" w:hAnsi="仿宋" w:eastAsia="仿宋" w:cs="仿宋"/>
          <w:kern w:val="0"/>
          <w:sz w:val="28"/>
          <w:szCs w:val="28"/>
        </w:rPr>
        <w:t>因业务运营与其他主体签订的合同、协议，以及制度、章程等法律文件，并根据需要对该等文件的法律风险随附相应的风险性提示和法律意见书；制订</w:t>
      </w:r>
      <w:r>
        <w:rPr>
          <w:rFonts w:hint="eastAsia" w:ascii="仿宋" w:hAnsi="仿宋" w:eastAsia="仿宋" w:cs="仿宋"/>
          <w:kern w:val="0"/>
          <w:sz w:val="28"/>
          <w:szCs w:val="28"/>
          <w:lang w:eastAsia="zh-CN"/>
        </w:rPr>
        <w:t>公司</w:t>
      </w:r>
      <w:r>
        <w:rPr>
          <w:rFonts w:hint="eastAsia" w:ascii="仿宋" w:hAnsi="仿宋" w:eastAsia="仿宋" w:cs="仿宋"/>
          <w:kern w:val="0"/>
          <w:sz w:val="28"/>
          <w:szCs w:val="28"/>
        </w:rPr>
        <w:t>对内、对外的标准格式合同、协议，供公司参考使用；</w:t>
      </w:r>
    </w:p>
    <w:p w14:paraId="4DC57289">
      <w:pPr>
        <w:pStyle w:val="34"/>
        <w:keepNext w:val="0"/>
        <w:keepLines w:val="0"/>
        <w:pageBreakBefore w:val="0"/>
        <w:widowControl w:val="0"/>
        <w:numPr>
          <w:ilvl w:val="0"/>
          <w:numId w:val="5"/>
        </w:numPr>
        <w:tabs>
          <w:tab w:val="left" w:pos="966"/>
          <w:tab w:val="clear" w:pos="0"/>
        </w:tabs>
        <w:kinsoku/>
        <w:wordWrap/>
        <w:overflowPunct/>
        <w:topLinePunct w:val="0"/>
        <w:autoSpaceDE/>
        <w:autoSpaceDN/>
        <w:bidi w:val="0"/>
        <w:adjustRightInd/>
        <w:snapToGrid/>
        <w:spacing w:line="440" w:lineRule="exact"/>
        <w:ind w:left="0" w:leftChars="0" w:firstLine="397" w:firstLineChars="0"/>
        <w:jc w:val="left"/>
        <w:textAlignment w:val="auto"/>
        <w:rPr>
          <w:rFonts w:hint="eastAsia" w:ascii="仿宋" w:hAnsi="仿宋" w:eastAsia="仿宋" w:cs="仿宋"/>
          <w:kern w:val="0"/>
          <w:sz w:val="28"/>
          <w:szCs w:val="28"/>
        </w:rPr>
      </w:pPr>
      <w:r>
        <w:rPr>
          <w:rFonts w:hint="eastAsia" w:ascii="仿宋" w:hAnsi="仿宋" w:eastAsia="仿宋" w:cs="仿宋"/>
          <w:sz w:val="28"/>
          <w:szCs w:val="28"/>
          <w:lang w:eastAsia="zh-CN"/>
        </w:rPr>
        <w:t>参与对外投资、重要经营活动的商务谈判，协助草拟修改、审查相应的法律文书；参与重大投资项目的专家论证；</w:t>
      </w:r>
    </w:p>
    <w:p w14:paraId="56D10C1E">
      <w:pPr>
        <w:pStyle w:val="34"/>
        <w:keepNext w:val="0"/>
        <w:keepLines w:val="0"/>
        <w:pageBreakBefore w:val="0"/>
        <w:widowControl w:val="0"/>
        <w:numPr>
          <w:ilvl w:val="0"/>
          <w:numId w:val="5"/>
        </w:numPr>
        <w:tabs>
          <w:tab w:val="left" w:pos="966"/>
          <w:tab w:val="clear" w:pos="0"/>
        </w:tabs>
        <w:kinsoku/>
        <w:wordWrap/>
        <w:overflowPunct/>
        <w:topLinePunct w:val="0"/>
        <w:autoSpaceDE/>
        <w:autoSpaceDN/>
        <w:bidi w:val="0"/>
        <w:adjustRightInd/>
        <w:snapToGrid/>
        <w:spacing w:line="440" w:lineRule="exact"/>
        <w:ind w:left="0" w:leftChars="0" w:firstLine="397"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应</w:t>
      </w:r>
      <w:r>
        <w:rPr>
          <w:rFonts w:hint="eastAsia" w:ascii="仿宋" w:hAnsi="仿宋" w:eastAsia="仿宋" w:cs="仿宋"/>
          <w:kern w:val="0"/>
          <w:sz w:val="28"/>
          <w:szCs w:val="28"/>
          <w:lang w:eastAsia="zh-CN"/>
        </w:rPr>
        <w:t>公司</w:t>
      </w:r>
      <w:r>
        <w:rPr>
          <w:rFonts w:hint="eastAsia" w:ascii="仿宋" w:hAnsi="仿宋" w:eastAsia="仿宋" w:cs="仿宋"/>
          <w:kern w:val="0"/>
          <w:sz w:val="28"/>
          <w:szCs w:val="28"/>
        </w:rPr>
        <w:t>要求，就</w:t>
      </w:r>
      <w:r>
        <w:rPr>
          <w:rFonts w:hint="eastAsia" w:ascii="仿宋" w:hAnsi="仿宋" w:eastAsia="仿宋" w:cs="仿宋"/>
          <w:kern w:val="0"/>
          <w:sz w:val="28"/>
          <w:szCs w:val="28"/>
          <w:lang w:eastAsia="zh-CN"/>
        </w:rPr>
        <w:t>公司</w:t>
      </w:r>
      <w:r>
        <w:rPr>
          <w:rFonts w:hint="eastAsia" w:ascii="仿宋" w:hAnsi="仿宋" w:eastAsia="仿宋" w:cs="仿宋"/>
          <w:kern w:val="0"/>
          <w:sz w:val="28"/>
          <w:szCs w:val="28"/>
        </w:rPr>
        <w:t>已经面临或者可能发生的纠纷进行法律论证，提出解决方案，出具律师函、制作法律意见书，发表律师意见，必要时参与谈判；</w:t>
      </w:r>
    </w:p>
    <w:p w14:paraId="53AB1093">
      <w:pPr>
        <w:pStyle w:val="34"/>
        <w:keepNext w:val="0"/>
        <w:keepLines w:val="0"/>
        <w:pageBreakBefore w:val="0"/>
        <w:widowControl w:val="0"/>
        <w:numPr>
          <w:ilvl w:val="0"/>
          <w:numId w:val="5"/>
        </w:numPr>
        <w:tabs>
          <w:tab w:val="left" w:pos="966"/>
          <w:tab w:val="clear" w:pos="0"/>
        </w:tabs>
        <w:kinsoku/>
        <w:wordWrap/>
        <w:overflowPunct/>
        <w:topLinePunct w:val="0"/>
        <w:autoSpaceDE/>
        <w:autoSpaceDN/>
        <w:bidi w:val="0"/>
        <w:adjustRightInd/>
        <w:snapToGrid/>
        <w:spacing w:line="440" w:lineRule="exact"/>
        <w:ind w:left="0" w:leftChars="0" w:firstLine="397"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根据</w:t>
      </w:r>
      <w:r>
        <w:rPr>
          <w:rFonts w:hint="eastAsia" w:ascii="仿宋" w:hAnsi="仿宋" w:eastAsia="仿宋" w:cs="仿宋"/>
          <w:kern w:val="0"/>
          <w:sz w:val="28"/>
          <w:szCs w:val="28"/>
          <w:lang w:eastAsia="zh-CN"/>
        </w:rPr>
        <w:t>公司</w:t>
      </w:r>
      <w:r>
        <w:rPr>
          <w:rFonts w:hint="eastAsia" w:ascii="仿宋" w:hAnsi="仿宋" w:eastAsia="仿宋" w:cs="仿宋"/>
          <w:kern w:val="0"/>
          <w:sz w:val="28"/>
          <w:szCs w:val="28"/>
        </w:rPr>
        <w:t>需要，以法律顾问名义对外签发律师函；</w:t>
      </w:r>
    </w:p>
    <w:p w14:paraId="0E399298">
      <w:pPr>
        <w:pStyle w:val="34"/>
        <w:keepNext w:val="0"/>
        <w:keepLines w:val="0"/>
        <w:pageBreakBefore w:val="0"/>
        <w:widowControl w:val="0"/>
        <w:numPr>
          <w:ilvl w:val="0"/>
          <w:numId w:val="5"/>
        </w:numPr>
        <w:tabs>
          <w:tab w:val="left" w:pos="966"/>
          <w:tab w:val="clear" w:pos="0"/>
        </w:tabs>
        <w:kinsoku/>
        <w:wordWrap/>
        <w:overflowPunct/>
        <w:topLinePunct w:val="0"/>
        <w:autoSpaceDE/>
        <w:autoSpaceDN/>
        <w:bidi w:val="0"/>
        <w:adjustRightInd/>
        <w:snapToGrid/>
        <w:spacing w:line="440" w:lineRule="exact"/>
        <w:ind w:left="0" w:leftChars="0" w:firstLine="397"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根据工作需要，提前介入</w:t>
      </w:r>
      <w:r>
        <w:rPr>
          <w:rFonts w:hint="eastAsia" w:ascii="仿宋" w:hAnsi="仿宋" w:eastAsia="仿宋" w:cs="仿宋"/>
          <w:kern w:val="0"/>
          <w:sz w:val="28"/>
          <w:szCs w:val="28"/>
          <w:lang w:eastAsia="zh-CN"/>
        </w:rPr>
        <w:t>公司</w:t>
      </w:r>
      <w:r>
        <w:rPr>
          <w:rFonts w:hint="eastAsia" w:ascii="仿宋" w:hAnsi="仿宋" w:eastAsia="仿宋" w:cs="仿宋"/>
          <w:kern w:val="0"/>
          <w:sz w:val="28"/>
          <w:szCs w:val="28"/>
        </w:rPr>
        <w:t>各项投资活动，并提供有关的法律服务，参与集团的重大经济项目谈判，并提供法律意见或根据经营需要出具法律意见书；</w:t>
      </w:r>
    </w:p>
    <w:p w14:paraId="6233D737">
      <w:pPr>
        <w:pStyle w:val="34"/>
        <w:keepNext w:val="0"/>
        <w:keepLines w:val="0"/>
        <w:pageBreakBefore w:val="0"/>
        <w:widowControl w:val="0"/>
        <w:numPr>
          <w:ilvl w:val="0"/>
          <w:numId w:val="5"/>
        </w:numPr>
        <w:tabs>
          <w:tab w:val="left" w:pos="966"/>
          <w:tab w:val="clear" w:pos="0"/>
        </w:tabs>
        <w:kinsoku/>
        <w:wordWrap/>
        <w:overflowPunct/>
        <w:topLinePunct w:val="0"/>
        <w:autoSpaceDE/>
        <w:autoSpaceDN/>
        <w:bidi w:val="0"/>
        <w:adjustRightInd/>
        <w:snapToGrid/>
        <w:spacing w:line="440" w:lineRule="exact"/>
        <w:ind w:left="0" w:leftChars="0" w:firstLine="397"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每月坐班接受日常法律咨询不少于</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个工作日、每年组织开展</w:t>
      </w:r>
      <w:r>
        <w:rPr>
          <w:rFonts w:hint="eastAsia" w:ascii="仿宋" w:hAnsi="仿宋" w:eastAsia="仿宋" w:cs="仿宋"/>
          <w:kern w:val="0"/>
          <w:sz w:val="28"/>
          <w:szCs w:val="28"/>
          <w:lang w:eastAsia="zh-CN"/>
        </w:rPr>
        <w:t>法治宣传教育</w:t>
      </w:r>
      <w:r>
        <w:rPr>
          <w:rFonts w:hint="eastAsia" w:ascii="仿宋" w:hAnsi="仿宋" w:eastAsia="仿宋" w:cs="仿宋"/>
          <w:kern w:val="0"/>
          <w:sz w:val="28"/>
          <w:szCs w:val="28"/>
        </w:rPr>
        <w:t>培训不少于2次；</w:t>
      </w:r>
    </w:p>
    <w:p w14:paraId="7DA81A40">
      <w:pPr>
        <w:pStyle w:val="34"/>
        <w:keepNext w:val="0"/>
        <w:keepLines w:val="0"/>
        <w:pageBreakBefore w:val="0"/>
        <w:widowControl w:val="0"/>
        <w:numPr>
          <w:ilvl w:val="0"/>
          <w:numId w:val="5"/>
        </w:numPr>
        <w:tabs>
          <w:tab w:val="left" w:pos="966"/>
          <w:tab w:val="clear" w:pos="0"/>
        </w:tabs>
        <w:kinsoku/>
        <w:wordWrap/>
        <w:overflowPunct/>
        <w:topLinePunct w:val="0"/>
        <w:autoSpaceDE/>
        <w:autoSpaceDN/>
        <w:bidi w:val="0"/>
        <w:adjustRightInd/>
        <w:snapToGrid/>
        <w:spacing w:line="440" w:lineRule="exact"/>
        <w:ind w:left="0" w:leftChars="0" w:firstLine="397"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为</w:t>
      </w:r>
      <w:r>
        <w:rPr>
          <w:rFonts w:hint="eastAsia" w:ascii="仿宋" w:hAnsi="仿宋" w:eastAsia="仿宋" w:cs="仿宋"/>
          <w:kern w:val="0"/>
          <w:sz w:val="28"/>
          <w:szCs w:val="28"/>
          <w:lang w:eastAsia="zh-CN"/>
        </w:rPr>
        <w:t>公司</w:t>
      </w:r>
      <w:r>
        <w:rPr>
          <w:rFonts w:hint="eastAsia" w:ascii="仿宋" w:hAnsi="仿宋" w:eastAsia="仿宋" w:cs="仿宋"/>
          <w:kern w:val="0"/>
          <w:sz w:val="28"/>
          <w:szCs w:val="28"/>
        </w:rPr>
        <w:t>改革发展过程中涉及的人员变动、人员安置等事项提供法律咨询；</w:t>
      </w:r>
    </w:p>
    <w:p w14:paraId="02E4D2E3">
      <w:pPr>
        <w:pStyle w:val="34"/>
        <w:keepNext w:val="0"/>
        <w:keepLines w:val="0"/>
        <w:pageBreakBefore w:val="0"/>
        <w:widowControl w:val="0"/>
        <w:numPr>
          <w:ilvl w:val="0"/>
          <w:numId w:val="5"/>
        </w:numPr>
        <w:tabs>
          <w:tab w:val="left" w:pos="966"/>
          <w:tab w:val="clear" w:pos="0"/>
        </w:tabs>
        <w:kinsoku/>
        <w:wordWrap/>
        <w:overflowPunct/>
        <w:topLinePunct w:val="0"/>
        <w:autoSpaceDE/>
        <w:autoSpaceDN/>
        <w:bidi w:val="0"/>
        <w:adjustRightInd/>
        <w:snapToGrid/>
        <w:spacing w:line="440" w:lineRule="exact"/>
        <w:ind w:left="0" w:leftChars="0" w:firstLine="397"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为公司提供资本市场服务，包括但不限于投资协议审核、融资方案设计，并对公司重大资产运作、资本运营等事项提供法律支持服务。</w:t>
      </w:r>
    </w:p>
    <w:p w14:paraId="157FBDBB">
      <w:pPr>
        <w:pStyle w:val="34"/>
        <w:keepNext w:val="0"/>
        <w:keepLines w:val="0"/>
        <w:pageBreakBefore w:val="0"/>
        <w:widowControl w:val="0"/>
        <w:numPr>
          <w:ilvl w:val="0"/>
          <w:numId w:val="5"/>
        </w:numPr>
        <w:tabs>
          <w:tab w:val="left" w:pos="966"/>
          <w:tab w:val="clear" w:pos="0"/>
        </w:tabs>
        <w:kinsoku/>
        <w:wordWrap/>
        <w:overflowPunct/>
        <w:topLinePunct w:val="0"/>
        <w:autoSpaceDE/>
        <w:autoSpaceDN/>
        <w:bidi w:val="0"/>
        <w:adjustRightInd/>
        <w:snapToGrid/>
        <w:spacing w:line="440" w:lineRule="exact"/>
        <w:ind w:left="0" w:leftChars="0" w:firstLine="397"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为产权转让、资产处置、提供担保、增减资本、破产重整、和解及清算等重大事项提出法律意见；但需要律师提供法务尽职调查、出具法律意见书</w:t>
      </w:r>
      <w:r>
        <w:rPr>
          <w:rFonts w:hint="eastAsia" w:ascii="仿宋" w:hAnsi="仿宋" w:eastAsia="仿宋" w:cs="仿宋"/>
          <w:kern w:val="0"/>
          <w:sz w:val="28"/>
          <w:szCs w:val="28"/>
          <w:lang w:val="en-US" w:eastAsia="zh-CN"/>
        </w:rPr>
        <w:t>等</w:t>
      </w:r>
      <w:r>
        <w:rPr>
          <w:rFonts w:hint="eastAsia" w:ascii="仿宋" w:hAnsi="仿宋" w:eastAsia="仿宋" w:cs="仿宋"/>
          <w:kern w:val="0"/>
          <w:sz w:val="28"/>
          <w:szCs w:val="28"/>
          <w:lang w:eastAsia="zh-CN"/>
        </w:rPr>
        <w:t>专项事项除外。</w:t>
      </w:r>
    </w:p>
    <w:p w14:paraId="6597ACF0">
      <w:pPr>
        <w:pStyle w:val="34"/>
        <w:keepNext w:val="0"/>
        <w:keepLines w:val="0"/>
        <w:pageBreakBefore w:val="0"/>
        <w:widowControl w:val="0"/>
        <w:numPr>
          <w:ilvl w:val="0"/>
          <w:numId w:val="5"/>
        </w:numPr>
        <w:tabs>
          <w:tab w:val="left" w:pos="966"/>
          <w:tab w:val="clear" w:pos="0"/>
        </w:tabs>
        <w:kinsoku/>
        <w:wordWrap/>
        <w:overflowPunct/>
        <w:topLinePunct w:val="0"/>
        <w:autoSpaceDE/>
        <w:autoSpaceDN/>
        <w:bidi w:val="0"/>
        <w:adjustRightInd/>
        <w:snapToGrid/>
        <w:spacing w:line="440" w:lineRule="exact"/>
        <w:ind w:left="0" w:leftChars="0" w:firstLine="397"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为公司出具年度法律风险提示报告</w:t>
      </w:r>
      <w:r>
        <w:rPr>
          <w:rFonts w:hint="eastAsia" w:ascii="仿宋" w:hAnsi="仿宋" w:eastAsia="仿宋" w:cs="仿宋"/>
          <w:kern w:val="0"/>
          <w:sz w:val="28"/>
          <w:szCs w:val="28"/>
          <w:lang w:eastAsia="zh-CN"/>
        </w:rPr>
        <w:t>；在</w:t>
      </w:r>
      <w:r>
        <w:rPr>
          <w:rFonts w:hint="eastAsia" w:ascii="仿宋" w:hAnsi="仿宋" w:eastAsia="仿宋" w:cs="仿宋"/>
          <w:sz w:val="28"/>
          <w:szCs w:val="28"/>
          <w:lang w:val="en-US" w:eastAsia="zh-CN"/>
        </w:rPr>
        <w:t>年度法律顾问服务合同履行结束前15天内，按采购人标准要求提供年度法律风险提示报告或工作报告。</w:t>
      </w:r>
    </w:p>
    <w:p w14:paraId="632525B6">
      <w:pPr>
        <w:pStyle w:val="34"/>
        <w:keepNext w:val="0"/>
        <w:keepLines w:val="0"/>
        <w:pageBreakBefore w:val="0"/>
        <w:widowControl w:val="0"/>
        <w:numPr>
          <w:ilvl w:val="0"/>
          <w:numId w:val="5"/>
        </w:numPr>
        <w:tabs>
          <w:tab w:val="left" w:pos="966"/>
          <w:tab w:val="clear" w:pos="0"/>
        </w:tabs>
        <w:kinsoku/>
        <w:wordWrap/>
        <w:overflowPunct/>
        <w:topLinePunct w:val="0"/>
        <w:autoSpaceDE/>
        <w:autoSpaceDN/>
        <w:bidi w:val="0"/>
        <w:adjustRightInd/>
        <w:snapToGrid/>
        <w:spacing w:line="440" w:lineRule="exact"/>
        <w:ind w:left="0" w:leftChars="0" w:firstLine="397" w:firstLineChars="0"/>
        <w:jc w:val="left"/>
        <w:textAlignment w:val="auto"/>
        <w:rPr>
          <w:rFonts w:hint="eastAsia" w:eastAsia="仿宋_GB2312"/>
          <w:sz w:val="28"/>
          <w:szCs w:val="28"/>
          <w:highlight w:val="none"/>
        </w:rPr>
      </w:pPr>
      <w:r>
        <w:rPr>
          <w:rFonts w:hint="eastAsia" w:ascii="仿宋" w:hAnsi="仿宋" w:eastAsia="仿宋" w:cs="仿宋"/>
          <w:kern w:val="0"/>
          <w:sz w:val="28"/>
          <w:szCs w:val="28"/>
        </w:rPr>
        <w:t>属于法律顾问处理的其他日常法律事务</w:t>
      </w:r>
    </w:p>
    <w:p w14:paraId="1AC9516A">
      <w:pPr>
        <w:spacing w:line="560" w:lineRule="exact"/>
        <w:ind w:firstLine="562" w:firstLineChars="200"/>
        <w:jc w:val="left"/>
        <w:rPr>
          <w:rFonts w:eastAsia="仿宋_GB2312"/>
          <w:sz w:val="28"/>
          <w:szCs w:val="28"/>
          <w:highlight w:val="none"/>
        </w:rPr>
      </w:pPr>
      <w:r>
        <w:rPr>
          <w:rFonts w:eastAsia="仿宋_GB2312"/>
          <w:b/>
          <w:bCs/>
          <w:sz w:val="28"/>
          <w:szCs w:val="28"/>
          <w:highlight w:val="none"/>
        </w:rPr>
        <w:t>四、</w:t>
      </w:r>
      <w:r>
        <w:rPr>
          <w:rFonts w:eastAsia="仿宋_GB2312"/>
          <w:sz w:val="28"/>
          <w:szCs w:val="28"/>
          <w:highlight w:val="none"/>
        </w:rPr>
        <w:t>顾问律师工作方式：</w:t>
      </w:r>
    </w:p>
    <w:p w14:paraId="7CD202A6">
      <w:pPr>
        <w:spacing w:line="560" w:lineRule="exact"/>
        <w:ind w:firstLine="560" w:firstLineChars="200"/>
        <w:jc w:val="left"/>
        <w:rPr>
          <w:rFonts w:eastAsia="仿宋_GB2312"/>
          <w:sz w:val="28"/>
          <w:szCs w:val="28"/>
          <w:highlight w:val="none"/>
        </w:rPr>
      </w:pPr>
      <w:r>
        <w:rPr>
          <w:rFonts w:hint="eastAsia" w:eastAsia="仿宋_GB2312"/>
          <w:sz w:val="28"/>
          <w:szCs w:val="28"/>
          <w:highlight w:val="none"/>
          <w:lang w:eastAsia="zh-CN"/>
        </w:rPr>
        <w:t>1.</w:t>
      </w:r>
      <w:r>
        <w:rPr>
          <w:rFonts w:eastAsia="仿宋_GB2312"/>
          <w:sz w:val="28"/>
          <w:szCs w:val="28"/>
          <w:highlight w:val="none"/>
        </w:rPr>
        <w:t>提供法律顾问服务可通过座谈、书面、网络通讯工具、电话等方式进行。如需顾问律师提供具体法律服务，可提前一天以电话等方式通知顾问律师，以给予其必要的准备时间；</w:t>
      </w:r>
    </w:p>
    <w:p w14:paraId="5757E729">
      <w:pPr>
        <w:spacing w:line="560" w:lineRule="exact"/>
        <w:ind w:firstLine="560" w:firstLineChars="200"/>
        <w:jc w:val="left"/>
        <w:rPr>
          <w:rFonts w:hint="default" w:eastAsia="仿宋_GB2312"/>
          <w:sz w:val="28"/>
          <w:szCs w:val="28"/>
          <w:highlight w:val="none"/>
          <w:lang w:val="en-US" w:eastAsia="zh-CN"/>
        </w:rPr>
      </w:pPr>
      <w:r>
        <w:rPr>
          <w:rFonts w:hint="eastAsia" w:eastAsia="仿宋_GB2312"/>
          <w:sz w:val="28"/>
          <w:szCs w:val="28"/>
          <w:highlight w:val="none"/>
          <w:lang w:eastAsia="zh-CN"/>
        </w:rPr>
        <w:t>2.</w:t>
      </w:r>
      <w:r>
        <w:rPr>
          <w:rFonts w:hint="eastAsia" w:eastAsia="仿宋_GB2312"/>
          <w:sz w:val="28"/>
          <w:szCs w:val="28"/>
          <w:highlight w:val="none"/>
        </w:rPr>
        <w:t>法律顾问采取坐班制度</w:t>
      </w:r>
      <w:r>
        <w:rPr>
          <w:rFonts w:hint="eastAsia" w:eastAsia="仿宋_GB2312"/>
          <w:sz w:val="28"/>
          <w:szCs w:val="28"/>
          <w:highlight w:val="none"/>
          <w:lang w:val="en-US" w:eastAsia="zh-CN"/>
        </w:rPr>
        <w:t>接收咨询和审查文件，并签署意见，</w:t>
      </w:r>
      <w:r>
        <w:rPr>
          <w:rFonts w:hint="eastAsia" w:eastAsia="仿宋_GB2312"/>
          <w:sz w:val="28"/>
          <w:szCs w:val="28"/>
          <w:highlight w:val="none"/>
        </w:rPr>
        <w:t>坐班地点</w:t>
      </w:r>
      <w:r>
        <w:rPr>
          <w:rFonts w:hint="eastAsia" w:eastAsia="仿宋_GB2312"/>
          <w:sz w:val="28"/>
          <w:szCs w:val="28"/>
          <w:highlight w:val="none"/>
          <w:lang w:val="en-US" w:eastAsia="zh-CN"/>
        </w:rPr>
        <w:t>甲方办公室</w:t>
      </w:r>
      <w:r>
        <w:rPr>
          <w:rFonts w:hint="eastAsia"/>
          <w:sz w:val="28"/>
          <w:szCs w:val="28"/>
          <w:highlight w:val="none"/>
          <w:lang w:val="en-US" w:eastAsia="zh-CN"/>
        </w:rPr>
        <w:t>；</w:t>
      </w:r>
      <w:r>
        <w:rPr>
          <w:rFonts w:hint="eastAsia" w:eastAsia="仿宋_GB2312"/>
          <w:sz w:val="28"/>
          <w:szCs w:val="28"/>
          <w:highlight w:val="none"/>
        </w:rPr>
        <w:t>平均每</w:t>
      </w:r>
      <w:r>
        <w:rPr>
          <w:rFonts w:hint="eastAsia" w:eastAsia="仿宋_GB2312"/>
          <w:sz w:val="28"/>
          <w:szCs w:val="28"/>
          <w:highlight w:val="none"/>
          <w:lang w:val="en-US" w:eastAsia="zh-CN"/>
        </w:rPr>
        <w:t>两</w:t>
      </w:r>
      <w:r>
        <w:rPr>
          <w:rFonts w:hint="eastAsia" w:eastAsia="仿宋_GB2312"/>
          <w:sz w:val="28"/>
          <w:szCs w:val="28"/>
          <w:highlight w:val="none"/>
        </w:rPr>
        <w:t>周</w:t>
      </w:r>
      <w:r>
        <w:rPr>
          <w:rFonts w:hint="eastAsia"/>
          <w:sz w:val="28"/>
          <w:szCs w:val="28"/>
          <w:highlight w:val="none"/>
          <w:lang w:val="en-US" w:eastAsia="zh-CN"/>
        </w:rPr>
        <w:t>坐班</w:t>
      </w:r>
      <w:r>
        <w:rPr>
          <w:rFonts w:hint="eastAsia" w:eastAsia="仿宋_GB2312"/>
          <w:sz w:val="28"/>
          <w:szCs w:val="28"/>
          <w:highlight w:val="none"/>
        </w:rPr>
        <w:t>不少于半个工作日</w:t>
      </w:r>
      <w:r>
        <w:rPr>
          <w:rFonts w:hint="eastAsia"/>
          <w:sz w:val="28"/>
          <w:szCs w:val="28"/>
          <w:highlight w:val="none"/>
          <w:lang w:eastAsia="zh-CN"/>
        </w:rPr>
        <w:t>，</w:t>
      </w:r>
      <w:r>
        <w:rPr>
          <w:rFonts w:hint="eastAsia" w:eastAsia="仿宋_GB2312"/>
          <w:sz w:val="28"/>
          <w:szCs w:val="28"/>
          <w:highlight w:val="none"/>
        </w:rPr>
        <w:t>具体</w:t>
      </w:r>
      <w:r>
        <w:rPr>
          <w:rFonts w:hint="eastAsia"/>
          <w:sz w:val="28"/>
          <w:szCs w:val="28"/>
          <w:highlight w:val="none"/>
          <w:lang w:val="en-US" w:eastAsia="zh-CN"/>
        </w:rPr>
        <w:t>坐班</w:t>
      </w:r>
      <w:r>
        <w:rPr>
          <w:rFonts w:hint="eastAsia" w:eastAsia="仿宋_GB2312"/>
          <w:sz w:val="28"/>
          <w:szCs w:val="28"/>
          <w:highlight w:val="none"/>
        </w:rPr>
        <w:t>安排可灵活</w:t>
      </w:r>
      <w:r>
        <w:rPr>
          <w:rFonts w:hint="eastAsia"/>
          <w:sz w:val="28"/>
          <w:szCs w:val="28"/>
          <w:highlight w:val="none"/>
          <w:lang w:val="en-US" w:eastAsia="zh-CN"/>
        </w:rPr>
        <w:t>调整</w:t>
      </w:r>
      <w:r>
        <w:rPr>
          <w:rFonts w:hint="eastAsia" w:eastAsia="仿宋_GB2312"/>
          <w:sz w:val="28"/>
          <w:szCs w:val="28"/>
          <w:highlight w:val="none"/>
        </w:rPr>
        <w:t>，但需确保每月坐班总次数不低于</w:t>
      </w:r>
      <w:r>
        <w:rPr>
          <w:rFonts w:hint="eastAsia" w:eastAsia="仿宋_GB2312"/>
          <w:sz w:val="28"/>
          <w:szCs w:val="28"/>
          <w:highlight w:val="none"/>
          <w:lang w:val="en-US" w:eastAsia="zh-CN"/>
        </w:rPr>
        <w:t>2</w:t>
      </w:r>
      <w:r>
        <w:rPr>
          <w:rFonts w:hint="eastAsia" w:eastAsia="仿宋_GB2312"/>
          <w:sz w:val="28"/>
          <w:szCs w:val="28"/>
          <w:highlight w:val="none"/>
        </w:rPr>
        <w:t>次</w:t>
      </w:r>
      <w:r>
        <w:rPr>
          <w:rFonts w:hint="eastAsia" w:eastAsia="仿宋_GB2312"/>
          <w:sz w:val="28"/>
          <w:szCs w:val="28"/>
          <w:highlight w:val="none"/>
          <w:lang w:val="en-US" w:eastAsia="zh-CN"/>
        </w:rPr>
        <w:t>；</w:t>
      </w:r>
    </w:p>
    <w:p w14:paraId="72F5BE64">
      <w:pPr>
        <w:spacing w:line="560" w:lineRule="exact"/>
        <w:ind w:firstLine="560" w:firstLineChars="200"/>
        <w:jc w:val="left"/>
        <w:rPr>
          <w:rFonts w:eastAsia="仿宋_GB2312"/>
          <w:sz w:val="28"/>
          <w:szCs w:val="28"/>
          <w:highlight w:val="none"/>
        </w:rPr>
      </w:pPr>
      <w:r>
        <w:rPr>
          <w:rFonts w:hint="eastAsia" w:eastAsia="仿宋_GB2312"/>
          <w:sz w:val="28"/>
          <w:szCs w:val="28"/>
          <w:highlight w:val="none"/>
          <w:lang w:eastAsia="zh-CN"/>
        </w:rPr>
        <w:t>3.</w:t>
      </w:r>
      <w:r>
        <w:rPr>
          <w:rFonts w:eastAsia="仿宋_GB2312"/>
          <w:sz w:val="28"/>
          <w:szCs w:val="28"/>
          <w:highlight w:val="none"/>
        </w:rPr>
        <w:t>如遇紧急法律事务需即刻处理的，或因顾问律师开庭、出差等客观原因不能按前项约定方式履行职责的，可与</w:t>
      </w:r>
      <w:r>
        <w:rPr>
          <w:rFonts w:hint="eastAsia" w:eastAsia="仿宋_GB2312"/>
          <w:sz w:val="28"/>
          <w:szCs w:val="28"/>
          <w:highlight w:val="none"/>
          <w:lang w:val="en-US" w:eastAsia="zh-CN"/>
        </w:rPr>
        <w:t>乙方</w:t>
      </w:r>
      <w:r>
        <w:rPr>
          <w:rFonts w:eastAsia="仿宋_GB2312"/>
          <w:sz w:val="28"/>
          <w:szCs w:val="28"/>
          <w:highlight w:val="none"/>
        </w:rPr>
        <w:t>联系，</w:t>
      </w:r>
      <w:r>
        <w:rPr>
          <w:rFonts w:hint="eastAsia" w:eastAsia="仿宋_GB2312"/>
          <w:sz w:val="28"/>
          <w:szCs w:val="28"/>
          <w:highlight w:val="none"/>
          <w:lang w:val="en-US" w:eastAsia="zh-CN"/>
        </w:rPr>
        <w:t>乙方</w:t>
      </w:r>
      <w:r>
        <w:rPr>
          <w:rFonts w:eastAsia="仿宋_GB2312"/>
          <w:sz w:val="28"/>
          <w:szCs w:val="28"/>
          <w:highlight w:val="none"/>
        </w:rPr>
        <w:t>将指派专职律师及时处理；</w:t>
      </w:r>
    </w:p>
    <w:p w14:paraId="5690CFDB">
      <w:pPr>
        <w:spacing w:line="560" w:lineRule="exact"/>
        <w:ind w:firstLine="560" w:firstLineChars="200"/>
        <w:jc w:val="left"/>
        <w:rPr>
          <w:rFonts w:eastAsia="仿宋_GB2312"/>
          <w:sz w:val="28"/>
          <w:szCs w:val="28"/>
          <w:highlight w:val="none"/>
        </w:rPr>
      </w:pPr>
      <w:r>
        <w:rPr>
          <w:rFonts w:hint="eastAsia" w:eastAsia="仿宋_GB2312"/>
          <w:sz w:val="28"/>
          <w:szCs w:val="28"/>
          <w:highlight w:val="none"/>
          <w:lang w:eastAsia="zh-CN"/>
        </w:rPr>
        <w:t>4.</w:t>
      </w:r>
      <w:r>
        <w:rPr>
          <w:rFonts w:hint="eastAsia" w:eastAsia="仿宋_GB2312"/>
          <w:sz w:val="28"/>
          <w:szCs w:val="28"/>
          <w:highlight w:val="none"/>
          <w:lang w:val="en-US" w:eastAsia="zh-CN"/>
        </w:rPr>
        <w:t>甲方</w:t>
      </w:r>
      <w:r>
        <w:rPr>
          <w:rFonts w:eastAsia="仿宋_GB2312"/>
          <w:sz w:val="28"/>
          <w:szCs w:val="28"/>
          <w:highlight w:val="none"/>
        </w:rPr>
        <w:t>以</w:t>
      </w:r>
      <w:r>
        <w:rPr>
          <w:rFonts w:hint="eastAsia" w:eastAsia="仿宋_GB2312"/>
          <w:sz w:val="28"/>
          <w:szCs w:val="28"/>
          <w:highlight w:val="none"/>
        </w:rPr>
        <w:t>线上</w:t>
      </w:r>
      <w:r>
        <w:rPr>
          <w:rFonts w:eastAsia="仿宋_GB2312"/>
          <w:sz w:val="28"/>
          <w:szCs w:val="28"/>
          <w:highlight w:val="none"/>
        </w:rPr>
        <w:t>或电子邮件方式将文件资料发送给</w:t>
      </w:r>
      <w:r>
        <w:rPr>
          <w:rFonts w:hint="eastAsia" w:eastAsia="仿宋_GB2312"/>
          <w:sz w:val="28"/>
          <w:szCs w:val="28"/>
          <w:highlight w:val="none"/>
          <w:lang w:val="en-US" w:eastAsia="zh-CN"/>
        </w:rPr>
        <w:t>乙方</w:t>
      </w:r>
      <w:r>
        <w:rPr>
          <w:rFonts w:eastAsia="仿宋_GB2312"/>
          <w:sz w:val="28"/>
          <w:szCs w:val="28"/>
          <w:highlight w:val="none"/>
        </w:rPr>
        <w:t>顾问律师组出具法律审查意见的，一般</w:t>
      </w:r>
      <w:r>
        <w:rPr>
          <w:rFonts w:hint="eastAsia"/>
          <w:sz w:val="28"/>
          <w:szCs w:val="28"/>
          <w:highlight w:val="none"/>
          <w:lang w:val="en-US" w:eastAsia="zh-CN"/>
        </w:rPr>
        <w:t>文件</w:t>
      </w:r>
      <w:r>
        <w:rPr>
          <w:rFonts w:eastAsia="仿宋_GB2312"/>
          <w:sz w:val="28"/>
          <w:szCs w:val="28"/>
          <w:highlight w:val="none"/>
        </w:rPr>
        <w:t>，由自文件发出后的</w:t>
      </w:r>
      <w:r>
        <w:rPr>
          <w:rFonts w:hint="eastAsia"/>
          <w:sz w:val="28"/>
          <w:szCs w:val="28"/>
          <w:highlight w:val="none"/>
          <w:lang w:val="en-US" w:eastAsia="zh-CN"/>
        </w:rPr>
        <w:t>24小时</w:t>
      </w:r>
      <w:r>
        <w:rPr>
          <w:rFonts w:eastAsia="仿宋_GB2312"/>
          <w:sz w:val="28"/>
          <w:szCs w:val="28"/>
          <w:highlight w:val="none"/>
        </w:rPr>
        <w:t>内</w:t>
      </w:r>
      <w:r>
        <w:rPr>
          <w:rFonts w:hint="eastAsia" w:eastAsia="仿宋_GB2312"/>
          <w:sz w:val="28"/>
          <w:szCs w:val="28"/>
          <w:highlight w:val="none"/>
          <w:lang w:val="en-US" w:eastAsia="zh-CN"/>
        </w:rPr>
        <w:t>乙方</w:t>
      </w:r>
      <w:r>
        <w:rPr>
          <w:rFonts w:eastAsia="仿宋_GB2312"/>
          <w:sz w:val="28"/>
          <w:szCs w:val="28"/>
          <w:highlight w:val="none"/>
        </w:rPr>
        <w:t>顾问律师给予回复</w:t>
      </w:r>
      <w:r>
        <w:rPr>
          <w:rFonts w:hint="eastAsia"/>
          <w:sz w:val="28"/>
          <w:szCs w:val="28"/>
          <w:highlight w:val="none"/>
          <w:lang w:eastAsia="zh-CN"/>
        </w:rPr>
        <w:t>，</w:t>
      </w:r>
      <w:r>
        <w:rPr>
          <w:rFonts w:hint="eastAsia"/>
          <w:sz w:val="28"/>
          <w:szCs w:val="28"/>
          <w:highlight w:val="none"/>
          <w:lang w:val="en-US" w:eastAsia="zh-CN"/>
        </w:rPr>
        <w:t>并出具审查意见书</w:t>
      </w:r>
      <w:r>
        <w:rPr>
          <w:rFonts w:eastAsia="仿宋_GB2312"/>
          <w:sz w:val="28"/>
          <w:szCs w:val="28"/>
          <w:highlight w:val="none"/>
        </w:rPr>
        <w:t>；紧急文件，</w:t>
      </w:r>
      <w:r>
        <w:rPr>
          <w:rFonts w:hint="eastAsia" w:eastAsia="仿宋_GB2312"/>
          <w:sz w:val="28"/>
          <w:szCs w:val="28"/>
          <w:highlight w:val="none"/>
          <w:lang w:val="en-US" w:eastAsia="zh-CN"/>
        </w:rPr>
        <w:t>乙方</w:t>
      </w:r>
      <w:r>
        <w:rPr>
          <w:rFonts w:eastAsia="仿宋_GB2312"/>
          <w:sz w:val="28"/>
          <w:szCs w:val="28"/>
          <w:highlight w:val="none"/>
        </w:rPr>
        <w:t>顾问律师需在</w:t>
      </w:r>
      <w:r>
        <w:rPr>
          <w:rFonts w:hint="eastAsia" w:eastAsia="仿宋_GB2312"/>
          <w:sz w:val="28"/>
          <w:szCs w:val="28"/>
          <w:highlight w:val="none"/>
          <w:lang w:val="en-US" w:eastAsia="zh-CN"/>
        </w:rPr>
        <w:t>8</w:t>
      </w:r>
      <w:r>
        <w:rPr>
          <w:rFonts w:eastAsia="仿宋_GB2312"/>
          <w:sz w:val="28"/>
          <w:szCs w:val="28"/>
          <w:highlight w:val="none"/>
        </w:rPr>
        <w:t>小时以内予以及时回复</w:t>
      </w:r>
      <w:r>
        <w:rPr>
          <w:rFonts w:hint="eastAsia"/>
          <w:sz w:val="28"/>
          <w:szCs w:val="28"/>
          <w:highlight w:val="none"/>
          <w:lang w:eastAsia="zh-CN"/>
        </w:rPr>
        <w:t>，</w:t>
      </w:r>
      <w:r>
        <w:rPr>
          <w:rFonts w:hint="eastAsia"/>
          <w:sz w:val="28"/>
          <w:szCs w:val="28"/>
          <w:highlight w:val="none"/>
          <w:lang w:val="en-US" w:eastAsia="zh-CN"/>
        </w:rPr>
        <w:t>并出具审查意见书</w:t>
      </w:r>
      <w:r>
        <w:rPr>
          <w:rFonts w:eastAsia="仿宋_GB2312"/>
          <w:sz w:val="28"/>
          <w:szCs w:val="28"/>
          <w:highlight w:val="none"/>
        </w:rPr>
        <w:t>；</w:t>
      </w:r>
    </w:p>
    <w:p w14:paraId="5E00E8E0">
      <w:pPr>
        <w:spacing w:line="560" w:lineRule="exact"/>
        <w:ind w:firstLine="560" w:firstLineChars="200"/>
        <w:jc w:val="left"/>
        <w:rPr>
          <w:rFonts w:eastAsia="仿宋_GB2312"/>
          <w:sz w:val="28"/>
          <w:szCs w:val="28"/>
          <w:highlight w:val="none"/>
        </w:rPr>
      </w:pPr>
      <w:r>
        <w:rPr>
          <w:rFonts w:hint="eastAsia" w:eastAsia="仿宋_GB2312"/>
          <w:sz w:val="28"/>
          <w:szCs w:val="28"/>
          <w:highlight w:val="none"/>
          <w:lang w:eastAsia="zh-CN"/>
        </w:rPr>
        <w:t>5.</w:t>
      </w:r>
      <w:r>
        <w:rPr>
          <w:rFonts w:eastAsia="仿宋_GB2312"/>
          <w:sz w:val="28"/>
          <w:szCs w:val="28"/>
          <w:highlight w:val="none"/>
        </w:rPr>
        <w:t>如遇重大、复杂、疑难事务，</w:t>
      </w:r>
      <w:r>
        <w:rPr>
          <w:rFonts w:hint="eastAsia" w:eastAsia="仿宋_GB2312"/>
          <w:sz w:val="28"/>
          <w:szCs w:val="28"/>
          <w:highlight w:val="none"/>
          <w:lang w:val="en-US" w:eastAsia="zh-CN"/>
        </w:rPr>
        <w:t>乙方</w:t>
      </w:r>
      <w:r>
        <w:rPr>
          <w:rFonts w:eastAsia="仿宋_GB2312"/>
          <w:sz w:val="28"/>
          <w:szCs w:val="28"/>
          <w:highlight w:val="none"/>
        </w:rPr>
        <w:t>顾问组律师将召开律师研讨会，并将综合意见向</w:t>
      </w:r>
      <w:r>
        <w:rPr>
          <w:rFonts w:hint="eastAsia" w:eastAsia="仿宋_GB2312"/>
          <w:sz w:val="28"/>
          <w:szCs w:val="28"/>
          <w:highlight w:val="none"/>
          <w:lang w:val="en-US" w:eastAsia="zh-CN"/>
        </w:rPr>
        <w:t>甲方</w:t>
      </w:r>
      <w:r>
        <w:rPr>
          <w:rFonts w:eastAsia="仿宋_GB2312"/>
          <w:sz w:val="28"/>
          <w:szCs w:val="28"/>
          <w:highlight w:val="none"/>
        </w:rPr>
        <w:t>汇报，经双方充分沟通后，以形成行之有效的解决方案。</w:t>
      </w:r>
    </w:p>
    <w:p w14:paraId="71C53027">
      <w:pPr>
        <w:spacing w:line="560" w:lineRule="exact"/>
        <w:ind w:firstLine="562" w:firstLineChars="200"/>
        <w:jc w:val="left"/>
        <w:rPr>
          <w:rFonts w:eastAsia="仿宋_GB2312"/>
          <w:sz w:val="28"/>
          <w:szCs w:val="28"/>
          <w:highlight w:val="none"/>
        </w:rPr>
      </w:pPr>
      <w:r>
        <w:rPr>
          <w:rFonts w:eastAsia="仿宋_GB2312"/>
          <w:b/>
          <w:bCs/>
          <w:sz w:val="28"/>
          <w:szCs w:val="28"/>
          <w:highlight w:val="none"/>
        </w:rPr>
        <w:t>五、</w:t>
      </w:r>
      <w:r>
        <w:rPr>
          <w:rFonts w:eastAsia="仿宋_GB2312"/>
          <w:sz w:val="28"/>
          <w:szCs w:val="28"/>
          <w:highlight w:val="none"/>
        </w:rPr>
        <w:t>法律顾问费用的支付方式及支付金额：</w:t>
      </w:r>
    </w:p>
    <w:p w14:paraId="23797675">
      <w:pPr>
        <w:spacing w:line="560" w:lineRule="exact"/>
        <w:ind w:firstLine="560" w:firstLineChars="200"/>
        <w:jc w:val="left"/>
        <w:rPr>
          <w:rFonts w:hint="eastAsia"/>
          <w:lang w:val="en-US" w:eastAsia="zh-CN"/>
        </w:rPr>
      </w:pPr>
      <w:r>
        <w:rPr>
          <w:rFonts w:hint="eastAsia" w:eastAsia="仿宋_GB2312" w:cs="Times New Roman"/>
          <w:sz w:val="28"/>
          <w:szCs w:val="28"/>
          <w:highlight w:val="none"/>
          <w:lang w:val="en-US" w:eastAsia="zh-CN"/>
        </w:rPr>
        <w:t>1.</w:t>
      </w:r>
      <w:r>
        <w:rPr>
          <w:rFonts w:eastAsia="仿宋_GB2312" w:cs="Times New Roman"/>
          <w:sz w:val="28"/>
          <w:szCs w:val="28"/>
          <w:highlight w:val="none"/>
        </w:rPr>
        <w:t>顾问费用：本合同项下的法律顾问服务费用</w:t>
      </w:r>
      <w:r>
        <w:rPr>
          <w:rFonts w:hint="eastAsia" w:cs="Times New Roman"/>
          <w:sz w:val="28"/>
          <w:szCs w:val="28"/>
          <w:highlight w:val="none"/>
          <w:lang w:val="en-US" w:eastAsia="zh-CN"/>
        </w:rPr>
        <w:t>****</w:t>
      </w:r>
      <w:r>
        <w:rPr>
          <w:rFonts w:eastAsia="仿宋_GB2312" w:cs="Times New Roman"/>
          <w:sz w:val="28"/>
          <w:szCs w:val="28"/>
          <w:highlight w:val="none"/>
        </w:rPr>
        <w:t>元人民币（</w:t>
      </w:r>
      <w:r>
        <w:rPr>
          <w:rFonts w:hint="eastAsia" w:eastAsia="仿宋_GB2312" w:cs="Times New Roman"/>
          <w:sz w:val="28"/>
          <w:szCs w:val="28"/>
          <w:highlight w:val="none"/>
          <w:lang w:val="en-US" w:eastAsia="zh-CN"/>
        </w:rPr>
        <w:t>大写：</w:t>
      </w:r>
      <w:r>
        <w:rPr>
          <w:rFonts w:hint="eastAsia" w:cs="Times New Roman"/>
          <w:sz w:val="28"/>
          <w:szCs w:val="28"/>
          <w:highlight w:val="none"/>
          <w:lang w:val="en-US" w:eastAsia="zh-CN"/>
        </w:rPr>
        <w:t>****</w:t>
      </w:r>
      <w:r>
        <w:rPr>
          <w:rFonts w:eastAsia="仿宋_GB2312" w:cs="Times New Roman"/>
          <w:sz w:val="28"/>
          <w:szCs w:val="28"/>
          <w:highlight w:val="none"/>
        </w:rPr>
        <w:t>），乙方应于付款前开具支付费用对应的合法可用于抵扣的增值税专用发票。</w:t>
      </w:r>
      <w:r>
        <w:rPr>
          <w:rFonts w:hint="eastAsia" w:eastAsia="仿宋_GB2312" w:cs="Times New Roman"/>
          <w:sz w:val="28"/>
          <w:szCs w:val="28"/>
          <w:highlight w:val="none"/>
          <w:lang w:val="en-US" w:eastAsia="zh-CN"/>
        </w:rPr>
        <w:t>合同签订之日起服务6个月后10日内支付至合同价款的50%；服务期满，</w:t>
      </w:r>
      <w:r>
        <w:rPr>
          <w:rFonts w:hint="eastAsia" w:cs="Times New Roman"/>
          <w:sz w:val="28"/>
          <w:szCs w:val="28"/>
          <w:highlight w:val="none"/>
          <w:lang w:val="en-US" w:eastAsia="zh-CN"/>
        </w:rPr>
        <w:t>乙方</w:t>
      </w:r>
      <w:r>
        <w:rPr>
          <w:rFonts w:hint="eastAsia" w:eastAsia="仿宋_GB2312" w:cs="Times New Roman"/>
          <w:sz w:val="28"/>
          <w:szCs w:val="28"/>
          <w:highlight w:val="none"/>
          <w:lang w:val="en-US" w:eastAsia="zh-CN"/>
        </w:rPr>
        <w:t>在7日内向</w:t>
      </w:r>
      <w:r>
        <w:rPr>
          <w:rFonts w:hint="eastAsia" w:cs="Times New Roman"/>
          <w:sz w:val="28"/>
          <w:szCs w:val="28"/>
          <w:highlight w:val="none"/>
          <w:lang w:val="en-US" w:eastAsia="zh-CN"/>
        </w:rPr>
        <w:t>甲方</w:t>
      </w:r>
      <w:r>
        <w:rPr>
          <w:rFonts w:hint="eastAsia" w:eastAsia="仿宋_GB2312" w:cs="Times New Roman"/>
          <w:sz w:val="28"/>
          <w:szCs w:val="28"/>
          <w:highlight w:val="none"/>
          <w:lang w:val="en-US" w:eastAsia="zh-CN"/>
        </w:rPr>
        <w:t>提供法律服务风险提示报告</w:t>
      </w:r>
      <w:r>
        <w:rPr>
          <w:rFonts w:hint="eastAsia" w:cs="Times New Roman"/>
          <w:sz w:val="28"/>
          <w:szCs w:val="28"/>
          <w:highlight w:val="none"/>
          <w:lang w:val="en-US" w:eastAsia="zh-CN"/>
        </w:rPr>
        <w:t>和服务总结报告</w:t>
      </w:r>
      <w:r>
        <w:rPr>
          <w:rFonts w:hint="eastAsia" w:eastAsia="仿宋_GB2312" w:cs="Times New Roman"/>
          <w:sz w:val="28"/>
          <w:szCs w:val="28"/>
          <w:highlight w:val="none"/>
          <w:lang w:val="en-US" w:eastAsia="zh-CN"/>
        </w:rPr>
        <w:t>，</w:t>
      </w:r>
      <w:r>
        <w:rPr>
          <w:rFonts w:hint="eastAsia" w:cs="Times New Roman"/>
          <w:sz w:val="28"/>
          <w:szCs w:val="28"/>
          <w:highlight w:val="none"/>
          <w:lang w:val="en-US" w:eastAsia="zh-CN"/>
        </w:rPr>
        <w:t>甲方</w:t>
      </w:r>
      <w:r>
        <w:rPr>
          <w:rFonts w:hint="eastAsia" w:eastAsia="仿宋_GB2312" w:cs="Times New Roman"/>
          <w:sz w:val="28"/>
          <w:szCs w:val="28"/>
          <w:highlight w:val="none"/>
          <w:lang w:val="en-US" w:eastAsia="zh-CN"/>
        </w:rPr>
        <w:t>核查报告无误在10日内支付至合同价款的100%。</w:t>
      </w:r>
      <w:r>
        <w:rPr>
          <w:rFonts w:hint="eastAsia" w:cs="Times New Roman"/>
          <w:sz w:val="28"/>
          <w:szCs w:val="28"/>
          <w:highlight w:val="none"/>
          <w:lang w:val="en-US" w:eastAsia="zh-CN"/>
        </w:rPr>
        <w:t>服务费用</w:t>
      </w:r>
      <w:r>
        <w:rPr>
          <w:rFonts w:hint="eastAsia" w:eastAsia="仿宋_GB2312" w:cs="Times New Roman"/>
          <w:sz w:val="28"/>
          <w:szCs w:val="28"/>
          <w:highlight w:val="none"/>
          <w:lang w:val="en-US" w:eastAsia="zh-CN"/>
        </w:rPr>
        <w:t>包含乙方律师顾问团队基本服务费、差旅费、食宿费、税费及其他杂费。</w:t>
      </w:r>
    </w:p>
    <w:p w14:paraId="6983B5D1">
      <w:pPr>
        <w:bidi w:val="0"/>
        <w:jc w:val="left"/>
        <w:rPr>
          <w:rFonts w:hint="eastAsia"/>
          <w:lang w:val="en-US" w:eastAsia="zh-CN"/>
        </w:rPr>
      </w:pPr>
    </w:p>
    <w:p w14:paraId="6FBA0EE7">
      <w:pPr>
        <w:spacing w:line="560" w:lineRule="exact"/>
        <w:ind w:firstLine="562" w:firstLineChars="200"/>
        <w:jc w:val="left"/>
        <w:rPr>
          <w:rFonts w:hint="eastAsia" w:eastAsia="仿宋_GB2312"/>
          <w:b/>
          <w:bCs/>
          <w:sz w:val="28"/>
          <w:szCs w:val="28"/>
          <w:highlight w:val="none"/>
          <w:lang w:eastAsia="zh-CN"/>
        </w:rPr>
      </w:pPr>
      <w:r>
        <w:rPr>
          <w:rFonts w:hint="eastAsia" w:eastAsia="仿宋_GB2312"/>
          <w:b/>
          <w:bCs/>
          <w:sz w:val="28"/>
          <w:szCs w:val="28"/>
          <w:highlight w:val="none"/>
          <w:lang w:val="en-US" w:eastAsia="zh-CN"/>
        </w:rPr>
        <w:t>甲</w:t>
      </w:r>
      <w:r>
        <w:rPr>
          <w:rFonts w:eastAsia="仿宋_GB2312"/>
          <w:b/>
          <w:bCs/>
          <w:sz w:val="28"/>
          <w:szCs w:val="28"/>
          <w:highlight w:val="none"/>
        </w:rPr>
        <w:t>方</w:t>
      </w:r>
      <w:r>
        <w:rPr>
          <w:rFonts w:hint="eastAsia" w:eastAsia="仿宋_GB2312"/>
          <w:b/>
          <w:bCs/>
          <w:sz w:val="28"/>
          <w:szCs w:val="28"/>
          <w:highlight w:val="none"/>
          <w:lang w:val="en-US" w:eastAsia="zh-CN"/>
        </w:rPr>
        <w:t>开票</w:t>
      </w:r>
      <w:r>
        <w:rPr>
          <w:rFonts w:eastAsia="仿宋_GB2312"/>
          <w:b/>
          <w:bCs/>
          <w:sz w:val="28"/>
          <w:szCs w:val="28"/>
          <w:highlight w:val="none"/>
        </w:rPr>
        <w:t>信息</w:t>
      </w:r>
    </w:p>
    <w:p w14:paraId="5ECAD498">
      <w:pPr>
        <w:spacing w:line="560" w:lineRule="exact"/>
        <w:ind w:firstLine="562" w:firstLineChars="200"/>
        <w:jc w:val="left"/>
        <w:rPr>
          <w:rFonts w:hint="eastAsia" w:eastAsia="仿宋_GB2312"/>
          <w:b/>
          <w:bCs/>
          <w:sz w:val="28"/>
          <w:szCs w:val="28"/>
          <w:highlight w:val="none"/>
          <w:lang w:eastAsia="zh-CN"/>
        </w:rPr>
      </w:pPr>
      <w:r>
        <w:rPr>
          <w:rFonts w:hint="eastAsia" w:eastAsia="仿宋_GB2312"/>
          <w:b/>
          <w:bCs/>
          <w:sz w:val="28"/>
          <w:szCs w:val="28"/>
          <w:highlight w:val="none"/>
          <w:lang w:eastAsia="zh-CN"/>
        </w:rPr>
        <w:t>名称：</w:t>
      </w:r>
    </w:p>
    <w:p w14:paraId="7E1DA210">
      <w:pPr>
        <w:spacing w:line="560" w:lineRule="exact"/>
        <w:ind w:firstLine="562" w:firstLineChars="200"/>
        <w:jc w:val="left"/>
        <w:rPr>
          <w:rFonts w:hint="eastAsia" w:eastAsia="仿宋_GB2312"/>
          <w:b/>
          <w:bCs/>
          <w:sz w:val="28"/>
          <w:szCs w:val="28"/>
          <w:highlight w:val="none"/>
          <w:lang w:eastAsia="zh-CN"/>
        </w:rPr>
      </w:pPr>
      <w:r>
        <w:rPr>
          <w:rFonts w:hint="eastAsia" w:eastAsia="仿宋_GB2312"/>
          <w:b/>
          <w:bCs/>
          <w:sz w:val="28"/>
          <w:szCs w:val="28"/>
          <w:highlight w:val="none"/>
          <w:lang w:eastAsia="zh-CN"/>
        </w:rPr>
        <w:t>税号：</w:t>
      </w:r>
    </w:p>
    <w:p w14:paraId="176F2BAD">
      <w:pPr>
        <w:spacing w:line="560" w:lineRule="exact"/>
        <w:ind w:firstLine="562" w:firstLineChars="200"/>
        <w:jc w:val="left"/>
        <w:rPr>
          <w:rFonts w:hint="eastAsia" w:eastAsia="仿宋_GB2312"/>
          <w:b/>
          <w:bCs/>
          <w:sz w:val="28"/>
          <w:szCs w:val="28"/>
          <w:highlight w:val="none"/>
          <w:lang w:eastAsia="zh-CN"/>
        </w:rPr>
      </w:pPr>
      <w:r>
        <w:rPr>
          <w:rFonts w:hint="eastAsia" w:eastAsia="仿宋_GB2312"/>
          <w:b/>
          <w:bCs/>
          <w:sz w:val="28"/>
          <w:szCs w:val="28"/>
          <w:highlight w:val="none"/>
          <w:lang w:eastAsia="zh-CN"/>
        </w:rPr>
        <w:t>单位地址：</w:t>
      </w:r>
    </w:p>
    <w:p w14:paraId="3FD221A1">
      <w:pPr>
        <w:spacing w:line="560" w:lineRule="exact"/>
        <w:ind w:firstLine="562" w:firstLineChars="200"/>
        <w:jc w:val="left"/>
        <w:rPr>
          <w:rFonts w:hint="eastAsia" w:eastAsia="仿宋_GB2312"/>
          <w:b/>
          <w:bCs/>
          <w:sz w:val="28"/>
          <w:szCs w:val="28"/>
          <w:highlight w:val="none"/>
          <w:lang w:eastAsia="zh-CN"/>
        </w:rPr>
      </w:pPr>
      <w:r>
        <w:rPr>
          <w:rFonts w:hint="eastAsia" w:eastAsia="仿宋_GB2312"/>
          <w:b/>
          <w:bCs/>
          <w:sz w:val="28"/>
          <w:szCs w:val="28"/>
          <w:highlight w:val="none"/>
          <w:lang w:eastAsia="zh-CN"/>
        </w:rPr>
        <w:t>电话：</w:t>
      </w:r>
    </w:p>
    <w:p w14:paraId="1CD7272D">
      <w:pPr>
        <w:spacing w:line="560" w:lineRule="exact"/>
        <w:ind w:firstLine="562" w:firstLineChars="200"/>
        <w:jc w:val="left"/>
        <w:rPr>
          <w:rFonts w:hint="eastAsia" w:eastAsia="仿宋_GB2312"/>
          <w:b/>
          <w:bCs/>
          <w:sz w:val="28"/>
          <w:szCs w:val="28"/>
          <w:highlight w:val="none"/>
          <w:lang w:eastAsia="zh-CN"/>
        </w:rPr>
      </w:pPr>
      <w:r>
        <w:rPr>
          <w:rFonts w:hint="eastAsia" w:eastAsia="仿宋_GB2312"/>
          <w:b/>
          <w:bCs/>
          <w:sz w:val="28"/>
          <w:szCs w:val="28"/>
          <w:highlight w:val="none"/>
          <w:lang w:eastAsia="zh-CN"/>
        </w:rPr>
        <w:t>开户银行：</w:t>
      </w:r>
    </w:p>
    <w:p w14:paraId="11FE1FF8">
      <w:pPr>
        <w:spacing w:line="560" w:lineRule="exact"/>
        <w:ind w:firstLine="562" w:firstLineChars="200"/>
        <w:jc w:val="left"/>
        <w:rPr>
          <w:rFonts w:hint="eastAsia" w:eastAsia="仿宋_GB2312"/>
          <w:b/>
          <w:bCs/>
          <w:sz w:val="28"/>
          <w:szCs w:val="28"/>
          <w:highlight w:val="none"/>
          <w:lang w:eastAsia="zh-CN"/>
        </w:rPr>
      </w:pPr>
      <w:r>
        <w:rPr>
          <w:rFonts w:hint="eastAsia" w:eastAsia="仿宋_GB2312"/>
          <w:b/>
          <w:bCs/>
          <w:sz w:val="28"/>
          <w:szCs w:val="28"/>
          <w:highlight w:val="none"/>
          <w:lang w:eastAsia="zh-CN"/>
        </w:rPr>
        <w:t>银行账户：</w:t>
      </w:r>
    </w:p>
    <w:p w14:paraId="6BB6EAE1">
      <w:pPr>
        <w:spacing w:line="560" w:lineRule="exact"/>
        <w:ind w:firstLine="562" w:firstLineChars="200"/>
        <w:jc w:val="left"/>
        <w:rPr>
          <w:rFonts w:eastAsia="仿宋_GB2312"/>
          <w:b/>
          <w:bCs/>
          <w:sz w:val="28"/>
          <w:szCs w:val="28"/>
          <w:highlight w:val="none"/>
        </w:rPr>
      </w:pPr>
    </w:p>
    <w:p w14:paraId="5A2B4132">
      <w:pPr>
        <w:spacing w:line="560" w:lineRule="exact"/>
        <w:ind w:firstLine="562" w:firstLineChars="200"/>
        <w:jc w:val="left"/>
        <w:rPr>
          <w:rFonts w:eastAsia="仿宋_GB2312"/>
          <w:b/>
          <w:bCs/>
          <w:sz w:val="28"/>
          <w:szCs w:val="28"/>
          <w:highlight w:val="none"/>
        </w:rPr>
      </w:pPr>
      <w:r>
        <w:rPr>
          <w:rFonts w:eastAsia="仿宋_GB2312"/>
          <w:b/>
          <w:bCs/>
          <w:sz w:val="28"/>
          <w:szCs w:val="28"/>
          <w:highlight w:val="none"/>
        </w:rPr>
        <w:t>乙方账户信息</w:t>
      </w:r>
    </w:p>
    <w:p w14:paraId="5A239C00">
      <w:pPr>
        <w:spacing w:line="560" w:lineRule="exact"/>
        <w:ind w:firstLine="562" w:firstLineChars="200"/>
        <w:jc w:val="left"/>
        <w:rPr>
          <w:rFonts w:eastAsia="仿宋_GB2312"/>
          <w:b/>
          <w:bCs/>
          <w:sz w:val="28"/>
          <w:szCs w:val="28"/>
          <w:highlight w:val="none"/>
        </w:rPr>
      </w:pPr>
      <w:r>
        <w:rPr>
          <w:rFonts w:eastAsia="仿宋_GB2312"/>
          <w:b/>
          <w:bCs/>
          <w:sz w:val="28"/>
          <w:szCs w:val="28"/>
          <w:highlight w:val="none"/>
        </w:rPr>
        <w:t>开户名：</w:t>
      </w:r>
    </w:p>
    <w:p w14:paraId="6C169CB8">
      <w:pPr>
        <w:spacing w:line="560" w:lineRule="exact"/>
        <w:ind w:firstLine="562" w:firstLineChars="200"/>
        <w:jc w:val="left"/>
        <w:rPr>
          <w:rFonts w:eastAsia="仿宋_GB2312"/>
          <w:b/>
          <w:bCs/>
          <w:sz w:val="28"/>
          <w:szCs w:val="28"/>
          <w:highlight w:val="none"/>
        </w:rPr>
      </w:pPr>
      <w:r>
        <w:rPr>
          <w:rFonts w:eastAsia="仿宋_GB2312"/>
          <w:b/>
          <w:bCs/>
          <w:sz w:val="28"/>
          <w:szCs w:val="28"/>
          <w:highlight w:val="none"/>
        </w:rPr>
        <w:t>开户银行：</w:t>
      </w:r>
    </w:p>
    <w:p w14:paraId="307AC112">
      <w:pPr>
        <w:spacing w:line="560" w:lineRule="exact"/>
        <w:ind w:firstLine="562" w:firstLineChars="200"/>
        <w:jc w:val="left"/>
        <w:rPr>
          <w:rFonts w:eastAsia="仿宋_GB2312"/>
          <w:b/>
          <w:bCs/>
          <w:sz w:val="28"/>
          <w:szCs w:val="28"/>
          <w:highlight w:val="none"/>
        </w:rPr>
      </w:pPr>
      <w:r>
        <w:rPr>
          <w:rFonts w:eastAsia="仿宋_GB2312"/>
          <w:b/>
          <w:bCs/>
          <w:sz w:val="28"/>
          <w:szCs w:val="28"/>
          <w:highlight w:val="none"/>
        </w:rPr>
        <w:t>账号：</w:t>
      </w:r>
    </w:p>
    <w:p w14:paraId="5595B4BB">
      <w:pPr>
        <w:spacing w:line="560" w:lineRule="exact"/>
        <w:ind w:firstLine="562" w:firstLineChars="200"/>
        <w:jc w:val="left"/>
        <w:rPr>
          <w:rFonts w:hint="eastAsia" w:eastAsia="仿宋_GB2312"/>
          <w:b/>
          <w:bCs/>
          <w:sz w:val="28"/>
          <w:szCs w:val="28"/>
          <w:highlight w:val="none"/>
        </w:rPr>
      </w:pPr>
      <w:r>
        <w:rPr>
          <w:rFonts w:hint="eastAsia" w:eastAsia="仿宋_GB2312"/>
          <w:b/>
          <w:bCs/>
          <w:sz w:val="28"/>
          <w:szCs w:val="28"/>
          <w:highlight w:val="none"/>
        </w:rPr>
        <w:t>统一社会信用代码</w:t>
      </w:r>
      <w:r>
        <w:rPr>
          <w:rFonts w:hint="eastAsia"/>
          <w:b/>
          <w:bCs/>
          <w:sz w:val="28"/>
          <w:szCs w:val="28"/>
          <w:highlight w:val="none"/>
          <w:lang w:eastAsia="zh-CN"/>
        </w:rPr>
        <w:t>：</w:t>
      </w:r>
    </w:p>
    <w:p w14:paraId="50CEEDBA">
      <w:pPr>
        <w:spacing w:line="560" w:lineRule="exact"/>
        <w:ind w:firstLine="562" w:firstLineChars="200"/>
        <w:jc w:val="left"/>
        <w:rPr>
          <w:rFonts w:hint="eastAsia" w:eastAsia="仿宋_GB2312"/>
          <w:b/>
          <w:bCs/>
          <w:sz w:val="28"/>
          <w:szCs w:val="28"/>
          <w:highlight w:val="none"/>
        </w:rPr>
      </w:pPr>
      <w:r>
        <w:rPr>
          <w:rFonts w:hint="eastAsia" w:eastAsia="仿宋_GB2312"/>
          <w:b/>
          <w:bCs/>
          <w:sz w:val="28"/>
          <w:szCs w:val="28"/>
          <w:highlight w:val="none"/>
        </w:rPr>
        <w:t>地址</w:t>
      </w:r>
      <w:r>
        <w:rPr>
          <w:rFonts w:hint="eastAsia"/>
          <w:b/>
          <w:bCs/>
          <w:sz w:val="28"/>
          <w:szCs w:val="28"/>
          <w:highlight w:val="none"/>
          <w:lang w:eastAsia="zh-CN"/>
        </w:rPr>
        <w:t>：</w:t>
      </w:r>
    </w:p>
    <w:p w14:paraId="1169F02B">
      <w:pPr>
        <w:spacing w:line="560" w:lineRule="exact"/>
        <w:ind w:firstLine="562" w:firstLineChars="200"/>
        <w:jc w:val="left"/>
        <w:rPr>
          <w:rFonts w:eastAsia="仿宋_GB2312"/>
          <w:b/>
          <w:bCs/>
          <w:sz w:val="28"/>
          <w:szCs w:val="28"/>
          <w:highlight w:val="none"/>
        </w:rPr>
      </w:pPr>
      <w:r>
        <w:rPr>
          <w:rFonts w:hint="eastAsia" w:eastAsia="仿宋_GB2312"/>
          <w:b/>
          <w:bCs/>
          <w:sz w:val="28"/>
          <w:szCs w:val="28"/>
          <w:highlight w:val="none"/>
        </w:rPr>
        <w:t>电话。</w:t>
      </w:r>
    </w:p>
    <w:p w14:paraId="6C8967B8">
      <w:pPr>
        <w:spacing w:line="560" w:lineRule="exact"/>
        <w:ind w:firstLine="560" w:firstLineChars="200"/>
        <w:jc w:val="left"/>
        <w:rPr>
          <w:rFonts w:hint="eastAsia" w:eastAsia="仿宋_GB2312" w:cs="Times New Roman"/>
          <w:sz w:val="28"/>
          <w:szCs w:val="28"/>
          <w:highlight w:val="none"/>
          <w:lang w:val="en-US" w:eastAsia="zh-CN"/>
        </w:rPr>
      </w:pPr>
      <w:r>
        <w:rPr>
          <w:rFonts w:hint="eastAsia" w:eastAsia="仿宋_GB2312" w:cs="Times New Roman"/>
          <w:sz w:val="28"/>
          <w:szCs w:val="28"/>
          <w:highlight w:val="none"/>
          <w:lang w:val="en-US" w:eastAsia="zh-CN"/>
        </w:rPr>
        <w:t>2.顾问合同期间，根据甲方需要乙方赴合肥市以外区域提供法律服务发生的交通费用由甲方承担。</w:t>
      </w:r>
    </w:p>
    <w:p w14:paraId="5A523171">
      <w:pPr>
        <w:spacing w:line="560" w:lineRule="exact"/>
        <w:ind w:firstLine="560" w:firstLineChars="200"/>
        <w:jc w:val="left"/>
        <w:rPr>
          <w:rFonts w:hint="eastAsia" w:eastAsia="仿宋_GB2312" w:cs="Times New Roman"/>
          <w:sz w:val="28"/>
          <w:szCs w:val="28"/>
          <w:highlight w:val="none"/>
          <w:lang w:val="en-US" w:eastAsia="zh-CN"/>
        </w:rPr>
      </w:pPr>
      <w:r>
        <w:rPr>
          <w:rFonts w:hint="eastAsia" w:eastAsia="仿宋_GB2312" w:cs="Times New Roman"/>
          <w:sz w:val="28"/>
          <w:szCs w:val="28"/>
          <w:highlight w:val="none"/>
          <w:lang w:val="en-US" w:eastAsia="zh-CN"/>
        </w:rPr>
        <w:t>3.其他约定：如甲方另需乙方提供其他法律服务的，双方另行协商。</w:t>
      </w:r>
    </w:p>
    <w:p w14:paraId="309B9447">
      <w:pPr>
        <w:spacing w:line="560" w:lineRule="exact"/>
        <w:ind w:firstLine="562" w:firstLineChars="200"/>
        <w:jc w:val="left"/>
        <w:rPr>
          <w:rFonts w:eastAsia="仿宋_GB2312"/>
          <w:sz w:val="28"/>
          <w:szCs w:val="28"/>
          <w:highlight w:val="none"/>
        </w:rPr>
      </w:pPr>
      <w:r>
        <w:rPr>
          <w:rFonts w:hint="eastAsia" w:eastAsia="仿宋_GB2312"/>
          <w:b/>
          <w:bCs/>
          <w:sz w:val="28"/>
          <w:szCs w:val="28"/>
          <w:highlight w:val="none"/>
        </w:rPr>
        <w:t>六、</w:t>
      </w:r>
      <w:r>
        <w:rPr>
          <w:rFonts w:hint="eastAsia" w:eastAsia="仿宋_GB2312"/>
          <w:color w:val="000000" w:themeColor="text1"/>
          <w:sz w:val="28"/>
          <w:szCs w:val="28"/>
          <w:highlight w:val="none"/>
        </w:rPr>
        <w:t>本合同期限为：本合同期限自</w:t>
      </w:r>
      <w:r>
        <w:rPr>
          <w:rFonts w:eastAsia="仿宋_GB2312"/>
          <w:color w:val="000000" w:themeColor="text1"/>
          <w:sz w:val="28"/>
          <w:szCs w:val="28"/>
          <w:highlight w:val="none"/>
          <w:u w:val="single"/>
        </w:rPr>
        <w:t>202</w:t>
      </w:r>
      <w:r>
        <w:rPr>
          <w:rFonts w:hint="eastAsia"/>
          <w:color w:val="000000" w:themeColor="text1"/>
          <w:sz w:val="28"/>
          <w:szCs w:val="28"/>
          <w:highlight w:val="none"/>
          <w:u w:val="single"/>
          <w:lang w:val="en-US" w:eastAsia="zh-CN"/>
        </w:rPr>
        <w:t>5</w:t>
      </w:r>
      <w:r>
        <w:rPr>
          <w:rFonts w:hint="eastAsia" w:eastAsia="仿宋_GB2312"/>
          <w:color w:val="000000" w:themeColor="text1"/>
          <w:sz w:val="28"/>
          <w:szCs w:val="28"/>
          <w:highlight w:val="none"/>
        </w:rPr>
        <w:t>年</w:t>
      </w:r>
      <w:r>
        <w:rPr>
          <w:rFonts w:hint="eastAsia" w:eastAsia="仿宋_GB2312"/>
          <w:color w:val="000000" w:themeColor="text1"/>
          <w:sz w:val="28"/>
          <w:szCs w:val="28"/>
          <w:highlight w:val="none"/>
          <w:u w:val="single"/>
          <w:lang w:val="en-US" w:eastAsia="zh-CN"/>
        </w:rPr>
        <w:t xml:space="preserve"> 12</w:t>
      </w:r>
      <w:r>
        <w:rPr>
          <w:rFonts w:hint="eastAsia" w:eastAsia="仿宋_GB2312"/>
          <w:color w:val="000000" w:themeColor="text1"/>
          <w:sz w:val="28"/>
          <w:szCs w:val="28"/>
          <w:highlight w:val="none"/>
        </w:rPr>
        <w:t>月</w:t>
      </w:r>
      <w:r>
        <w:rPr>
          <w:rFonts w:eastAsia="仿宋_GB2312"/>
          <w:color w:val="000000" w:themeColor="text1"/>
          <w:sz w:val="28"/>
          <w:szCs w:val="28"/>
          <w:highlight w:val="none"/>
          <w:u w:val="single"/>
        </w:rPr>
        <w:t xml:space="preserve"> </w:t>
      </w:r>
      <w:r>
        <w:rPr>
          <w:rFonts w:hint="eastAsia"/>
          <w:color w:val="000000" w:themeColor="text1"/>
          <w:sz w:val="28"/>
          <w:szCs w:val="28"/>
          <w:highlight w:val="none"/>
          <w:u w:val="single"/>
          <w:lang w:val="en-US" w:eastAsia="zh-CN"/>
        </w:rPr>
        <w:t>**</w:t>
      </w:r>
      <w:r>
        <w:rPr>
          <w:rFonts w:eastAsia="仿宋_GB2312"/>
          <w:color w:val="000000" w:themeColor="text1"/>
          <w:sz w:val="28"/>
          <w:szCs w:val="28"/>
          <w:highlight w:val="none"/>
          <w:u w:val="single"/>
        </w:rPr>
        <w:t xml:space="preserve"> </w:t>
      </w:r>
      <w:r>
        <w:rPr>
          <w:rFonts w:hint="eastAsia" w:eastAsia="仿宋_GB2312"/>
          <w:color w:val="000000" w:themeColor="text1"/>
          <w:sz w:val="28"/>
          <w:szCs w:val="28"/>
          <w:highlight w:val="none"/>
        </w:rPr>
        <w:t>日起至</w:t>
      </w:r>
      <w:r>
        <w:rPr>
          <w:rFonts w:hint="eastAsia" w:eastAsia="仿宋_GB2312"/>
          <w:color w:val="000000" w:themeColor="text1"/>
          <w:sz w:val="28"/>
          <w:szCs w:val="28"/>
          <w:highlight w:val="none"/>
          <w:u w:val="single"/>
          <w:lang w:val="en-US" w:eastAsia="zh-CN"/>
        </w:rPr>
        <w:t>2026</w:t>
      </w:r>
      <w:r>
        <w:rPr>
          <w:rFonts w:hint="eastAsia" w:eastAsia="仿宋_GB2312"/>
          <w:color w:val="000000" w:themeColor="text1"/>
          <w:sz w:val="28"/>
          <w:szCs w:val="28"/>
          <w:highlight w:val="none"/>
        </w:rPr>
        <w:t>年</w:t>
      </w:r>
      <w:r>
        <w:rPr>
          <w:rFonts w:hint="eastAsia" w:eastAsia="仿宋_GB2312"/>
          <w:color w:val="000000" w:themeColor="text1"/>
          <w:sz w:val="28"/>
          <w:szCs w:val="28"/>
          <w:highlight w:val="none"/>
          <w:u w:val="single"/>
          <w:lang w:val="en-US" w:eastAsia="zh-CN"/>
        </w:rPr>
        <w:t xml:space="preserve"> </w:t>
      </w:r>
      <w:r>
        <w:rPr>
          <w:rFonts w:hint="eastAsia"/>
          <w:color w:val="000000" w:themeColor="text1"/>
          <w:sz w:val="28"/>
          <w:szCs w:val="28"/>
          <w:highlight w:val="none"/>
          <w:u w:val="single"/>
          <w:lang w:val="en-US" w:eastAsia="zh-CN"/>
        </w:rPr>
        <w:t>12</w:t>
      </w:r>
      <w:r>
        <w:rPr>
          <w:rFonts w:hint="eastAsia" w:eastAsia="仿宋_GB2312"/>
          <w:color w:val="000000" w:themeColor="text1"/>
          <w:sz w:val="28"/>
          <w:szCs w:val="28"/>
          <w:highlight w:val="none"/>
          <w:u w:val="single"/>
          <w:lang w:val="en-US" w:eastAsia="zh-CN"/>
        </w:rPr>
        <w:t xml:space="preserve"> </w:t>
      </w:r>
      <w:r>
        <w:rPr>
          <w:rFonts w:hint="eastAsia" w:eastAsia="仿宋_GB2312"/>
          <w:color w:val="000000" w:themeColor="text1"/>
          <w:sz w:val="28"/>
          <w:szCs w:val="28"/>
          <w:highlight w:val="none"/>
        </w:rPr>
        <w:t>月</w:t>
      </w:r>
      <w:r>
        <w:rPr>
          <w:rFonts w:eastAsia="仿宋_GB2312"/>
          <w:color w:val="000000" w:themeColor="text1"/>
          <w:sz w:val="28"/>
          <w:szCs w:val="28"/>
          <w:highlight w:val="none"/>
          <w:u w:val="single"/>
        </w:rPr>
        <w:t xml:space="preserve"> </w:t>
      </w:r>
      <w:r>
        <w:rPr>
          <w:rFonts w:hint="eastAsia"/>
          <w:color w:val="000000" w:themeColor="text1"/>
          <w:sz w:val="28"/>
          <w:szCs w:val="28"/>
          <w:highlight w:val="none"/>
          <w:u w:val="single"/>
          <w:lang w:val="en-US" w:eastAsia="zh-CN"/>
        </w:rPr>
        <w:t>**</w:t>
      </w:r>
      <w:r>
        <w:rPr>
          <w:rFonts w:eastAsia="仿宋_GB2312"/>
          <w:color w:val="000000" w:themeColor="text1"/>
          <w:sz w:val="28"/>
          <w:szCs w:val="28"/>
          <w:highlight w:val="none"/>
          <w:u w:val="single"/>
        </w:rPr>
        <w:t xml:space="preserve"> </w:t>
      </w:r>
      <w:r>
        <w:rPr>
          <w:rFonts w:hint="eastAsia" w:eastAsia="仿宋_GB2312"/>
          <w:color w:val="000000" w:themeColor="text1"/>
          <w:sz w:val="28"/>
          <w:szCs w:val="28"/>
          <w:highlight w:val="none"/>
        </w:rPr>
        <w:t>日止</w:t>
      </w:r>
      <w:r>
        <w:rPr>
          <w:rFonts w:hint="eastAsia" w:eastAsia="仿宋_GB2312"/>
          <w:sz w:val="28"/>
          <w:szCs w:val="28"/>
          <w:highlight w:val="none"/>
        </w:rPr>
        <w:t>。</w:t>
      </w:r>
    </w:p>
    <w:p w14:paraId="418690E3">
      <w:pPr>
        <w:spacing w:line="560" w:lineRule="exact"/>
        <w:ind w:firstLine="562" w:firstLineChars="200"/>
        <w:jc w:val="left"/>
        <w:rPr>
          <w:rFonts w:eastAsia="仿宋_GB2312"/>
          <w:sz w:val="28"/>
          <w:szCs w:val="28"/>
          <w:highlight w:val="none"/>
        </w:rPr>
      </w:pPr>
      <w:r>
        <w:rPr>
          <w:rFonts w:hint="eastAsia" w:eastAsia="仿宋_GB2312"/>
          <w:b/>
          <w:bCs/>
          <w:sz w:val="28"/>
          <w:szCs w:val="28"/>
          <w:highlight w:val="none"/>
        </w:rPr>
        <w:t>七、</w:t>
      </w:r>
      <w:r>
        <w:rPr>
          <w:rFonts w:hint="eastAsia" w:eastAsia="仿宋_GB2312"/>
          <w:sz w:val="28"/>
          <w:szCs w:val="28"/>
          <w:highlight w:val="none"/>
        </w:rPr>
        <w:t>如有未尽事宜双方另行协商签订补充协议，补充协议与本合同具有同等法律效力。</w:t>
      </w:r>
    </w:p>
    <w:p w14:paraId="47984703">
      <w:pPr>
        <w:spacing w:line="560" w:lineRule="exact"/>
        <w:ind w:firstLine="562" w:firstLineChars="200"/>
        <w:jc w:val="left"/>
        <w:rPr>
          <w:rFonts w:eastAsia="仿宋_GB2312"/>
          <w:sz w:val="28"/>
          <w:szCs w:val="28"/>
          <w:highlight w:val="none"/>
        </w:rPr>
      </w:pPr>
      <w:r>
        <w:rPr>
          <w:rFonts w:hint="eastAsia" w:eastAsia="仿宋_GB2312"/>
          <w:b/>
          <w:bCs/>
          <w:sz w:val="28"/>
          <w:szCs w:val="28"/>
          <w:highlight w:val="none"/>
        </w:rPr>
        <w:t>八、</w:t>
      </w:r>
      <w:r>
        <w:rPr>
          <w:rFonts w:hint="eastAsia" w:eastAsia="仿宋_GB2312"/>
          <w:sz w:val="28"/>
          <w:szCs w:val="28"/>
          <w:highlight w:val="none"/>
        </w:rPr>
        <w:t>本合同一式两份，甲乙双方各执一份，自双方签字或者盖章之日起生效，具有同等法律效力。</w:t>
      </w:r>
    </w:p>
    <w:p w14:paraId="6ED7D81F">
      <w:pPr>
        <w:spacing w:line="560" w:lineRule="exact"/>
        <w:ind w:firstLine="560" w:firstLineChars="200"/>
        <w:jc w:val="left"/>
        <w:rPr>
          <w:rFonts w:eastAsia="仿宋_GB2312"/>
          <w:sz w:val="28"/>
          <w:szCs w:val="28"/>
          <w:highlight w:val="none"/>
        </w:rPr>
      </w:pPr>
    </w:p>
    <w:p w14:paraId="18A31021">
      <w:pPr>
        <w:spacing w:line="480" w:lineRule="exact"/>
        <w:ind w:firstLine="560" w:firstLineChars="200"/>
        <w:jc w:val="left"/>
        <w:rPr>
          <w:rFonts w:hint="eastAsia" w:eastAsia="仿宋_GB2312"/>
          <w:sz w:val="28"/>
          <w:szCs w:val="28"/>
          <w:highlight w:val="none"/>
          <w:lang w:eastAsia="zh-CN"/>
        </w:rPr>
      </w:pPr>
      <w:r>
        <w:rPr>
          <w:rFonts w:hint="eastAsia" w:eastAsia="仿宋_GB2312"/>
          <w:sz w:val="28"/>
          <w:szCs w:val="28"/>
          <w:highlight w:val="none"/>
        </w:rPr>
        <w:t>甲方：</w:t>
      </w:r>
      <w:r>
        <w:rPr>
          <w:rFonts w:eastAsia="仿宋_GB2312"/>
          <w:sz w:val="28"/>
          <w:szCs w:val="28"/>
          <w:highlight w:val="none"/>
        </w:rPr>
        <w:t xml:space="preserve">                      </w:t>
      </w:r>
      <w:r>
        <w:rPr>
          <w:rFonts w:hint="eastAsia"/>
          <w:sz w:val="28"/>
          <w:szCs w:val="28"/>
          <w:highlight w:val="none"/>
          <w:lang w:val="en-US" w:eastAsia="zh-CN"/>
        </w:rPr>
        <w:t xml:space="preserve">     </w:t>
      </w:r>
      <w:r>
        <w:rPr>
          <w:rFonts w:hint="eastAsia" w:eastAsia="仿宋_GB2312"/>
          <w:sz w:val="28"/>
          <w:szCs w:val="28"/>
          <w:highlight w:val="none"/>
        </w:rPr>
        <w:t>乙方：</w:t>
      </w:r>
      <w:r>
        <w:rPr>
          <w:rFonts w:hint="eastAsia"/>
          <w:sz w:val="28"/>
          <w:szCs w:val="28"/>
          <w:highlight w:val="none"/>
          <w:lang w:val="en-US" w:eastAsia="zh-CN"/>
        </w:rPr>
        <w:t xml:space="preserve"> </w:t>
      </w:r>
    </w:p>
    <w:p w14:paraId="0D9A2344">
      <w:pPr>
        <w:pStyle w:val="5"/>
        <w:spacing w:line="480" w:lineRule="exact"/>
        <w:ind w:left="0" w:leftChars="0" w:firstLine="400" w:firstLineChars="200"/>
        <w:jc w:val="left"/>
        <w:rPr>
          <w:rFonts w:eastAsia="仿宋_GB2312"/>
          <w:szCs w:val="28"/>
          <w:highlight w:val="none"/>
        </w:rPr>
      </w:pPr>
    </w:p>
    <w:p w14:paraId="7C13EE2B">
      <w:pPr>
        <w:pStyle w:val="5"/>
        <w:spacing w:line="480" w:lineRule="exact"/>
        <w:ind w:left="0" w:leftChars="0" w:firstLine="400" w:firstLineChars="200"/>
        <w:jc w:val="left"/>
        <w:rPr>
          <w:rFonts w:eastAsia="仿宋_GB2312"/>
          <w:szCs w:val="28"/>
          <w:highlight w:val="none"/>
        </w:rPr>
      </w:pPr>
      <w:r>
        <w:rPr>
          <w:rFonts w:hint="eastAsia"/>
          <w:szCs w:val="28"/>
          <w:highlight w:val="none"/>
          <w:lang w:val="en-US" w:eastAsia="zh-CN"/>
        </w:rPr>
        <w:t>法定</w:t>
      </w:r>
      <w:r>
        <w:rPr>
          <w:rFonts w:hint="eastAsia" w:eastAsia="仿宋_GB2312"/>
          <w:szCs w:val="28"/>
          <w:highlight w:val="none"/>
        </w:rPr>
        <w:t>代表人：</w:t>
      </w:r>
      <w:r>
        <w:rPr>
          <w:rFonts w:eastAsia="仿宋_GB2312"/>
          <w:szCs w:val="28"/>
          <w:highlight w:val="none"/>
        </w:rPr>
        <w:t xml:space="preserve">                </w:t>
      </w:r>
      <w:r>
        <w:rPr>
          <w:rFonts w:hint="eastAsia"/>
          <w:szCs w:val="28"/>
          <w:highlight w:val="none"/>
          <w:lang w:val="en-US" w:eastAsia="zh-CN"/>
        </w:rPr>
        <w:t>法定</w:t>
      </w:r>
      <w:r>
        <w:rPr>
          <w:rFonts w:hint="eastAsia" w:eastAsia="仿宋_GB2312"/>
          <w:szCs w:val="28"/>
          <w:highlight w:val="none"/>
        </w:rPr>
        <w:t>代表人：</w:t>
      </w:r>
    </w:p>
    <w:p w14:paraId="334BCFB6">
      <w:pPr>
        <w:pStyle w:val="5"/>
        <w:spacing w:line="480" w:lineRule="exact"/>
        <w:ind w:left="0" w:leftChars="0" w:firstLine="400" w:firstLineChars="200"/>
        <w:jc w:val="left"/>
        <w:rPr>
          <w:rFonts w:eastAsia="仿宋_GB2312"/>
          <w:szCs w:val="28"/>
          <w:highlight w:val="none"/>
        </w:rPr>
      </w:pPr>
    </w:p>
    <w:p w14:paraId="7AC2CB01">
      <w:pPr>
        <w:pStyle w:val="5"/>
        <w:spacing w:line="480" w:lineRule="exact"/>
        <w:ind w:left="0" w:leftChars="0" w:firstLine="400" w:firstLineChars="200"/>
        <w:jc w:val="left"/>
        <w:rPr>
          <w:rFonts w:eastAsia="仿宋_GB2312"/>
          <w:szCs w:val="28"/>
          <w:highlight w:val="none"/>
        </w:rPr>
      </w:pPr>
      <w:r>
        <w:rPr>
          <w:rFonts w:hint="eastAsia" w:eastAsia="仿宋_GB2312"/>
          <w:szCs w:val="28"/>
          <w:highlight w:val="none"/>
        </w:rPr>
        <w:t>联系电话：</w:t>
      </w:r>
      <w:r>
        <w:rPr>
          <w:rFonts w:eastAsia="仿宋_GB2312"/>
          <w:szCs w:val="28"/>
          <w:highlight w:val="none"/>
        </w:rPr>
        <w:t xml:space="preserve">                  </w:t>
      </w:r>
      <w:r>
        <w:rPr>
          <w:rFonts w:hint="eastAsia" w:eastAsia="仿宋_GB2312"/>
          <w:szCs w:val="28"/>
          <w:highlight w:val="none"/>
        </w:rPr>
        <w:t>联系电话：</w:t>
      </w:r>
    </w:p>
    <w:p w14:paraId="04C7B4D6">
      <w:pPr>
        <w:pStyle w:val="5"/>
        <w:spacing w:line="480" w:lineRule="exact"/>
        <w:ind w:left="0" w:leftChars="0" w:firstLine="400" w:firstLineChars="200"/>
        <w:jc w:val="left"/>
        <w:rPr>
          <w:rFonts w:eastAsia="仿宋_GB2312"/>
          <w:szCs w:val="28"/>
          <w:highlight w:val="none"/>
        </w:rPr>
      </w:pPr>
    </w:p>
    <w:p w14:paraId="7EF72AD0">
      <w:pPr>
        <w:pStyle w:val="5"/>
        <w:spacing w:line="480" w:lineRule="exact"/>
        <w:ind w:left="0" w:leftChars="0" w:firstLine="400" w:firstLineChars="200"/>
        <w:jc w:val="left"/>
        <w:rPr>
          <w:rFonts w:hint="eastAsia" w:ascii="宋体" w:hAnsi="宋体" w:cs="宋体"/>
          <w:sz w:val="28"/>
          <w:szCs w:val="28"/>
          <w:highlight w:val="none"/>
        </w:rPr>
      </w:pPr>
      <w:r>
        <w:rPr>
          <w:rFonts w:hint="eastAsia" w:eastAsia="仿宋_GB2312"/>
          <w:szCs w:val="28"/>
          <w:highlight w:val="none"/>
        </w:rPr>
        <w:t>地址：</w:t>
      </w:r>
      <w:r>
        <w:rPr>
          <w:rFonts w:eastAsia="仿宋_GB2312"/>
          <w:szCs w:val="28"/>
          <w:highlight w:val="none"/>
        </w:rPr>
        <w:t xml:space="preserve">                       </w:t>
      </w:r>
      <w:r>
        <w:rPr>
          <w:rFonts w:hint="eastAsia" w:eastAsia="仿宋_GB2312"/>
          <w:szCs w:val="28"/>
          <w:highlight w:val="none"/>
        </w:rPr>
        <w:t>地址：</w:t>
      </w:r>
      <w:r>
        <w:rPr>
          <w:rFonts w:hint="eastAsia" w:ascii="宋体" w:hAnsi="宋体" w:cs="宋体"/>
          <w:sz w:val="28"/>
          <w:szCs w:val="28"/>
          <w:highlight w:val="none"/>
        </w:rPr>
        <w:t xml:space="preserve">                   </w:t>
      </w:r>
    </w:p>
    <w:p w14:paraId="382A037C">
      <w:pPr>
        <w:spacing w:beforeLines="50" w:afterLines="50" w:line="480" w:lineRule="exact"/>
        <w:jc w:val="center"/>
        <w:rPr>
          <w:rFonts w:ascii="仿宋_GB2312" w:hAnsi="仿宋_GB2312" w:eastAsia="仿宋_GB2312" w:cs="仿宋_GB2312"/>
          <w:sz w:val="28"/>
          <w:szCs w:val="28"/>
          <w:highlight w:val="none"/>
        </w:rPr>
      </w:pPr>
      <w:r>
        <w:rPr>
          <w:rFonts w:hint="eastAsia" w:ascii="宋体" w:hAnsi="宋体" w:eastAsia="仿宋_GB2312" w:cs="宋体"/>
          <w:sz w:val="28"/>
          <w:szCs w:val="28"/>
          <w:highlight w:val="none"/>
          <w:lang w:val="en-US" w:eastAsia="zh-CN"/>
        </w:rPr>
        <w:t xml:space="preserve">                         </w:t>
      </w:r>
      <w:r>
        <w:rPr>
          <w:rFonts w:hint="eastAsia" w:ascii="仿宋_GB2312" w:hAnsi="仿宋_GB2312" w:eastAsia="仿宋_GB2312" w:cs="仿宋_GB2312"/>
          <w:sz w:val="28"/>
          <w:szCs w:val="28"/>
          <w:highlight w:val="none"/>
        </w:rPr>
        <w:t>签约时间：</w:t>
      </w:r>
      <w:r>
        <w:rPr>
          <w:rFonts w:hint="eastAsia" w:ascii="仿宋_GB2312" w:hAnsi="仿宋_GB2312" w:eastAsia="仿宋_GB2312" w:cs="仿宋_GB2312"/>
          <w:sz w:val="28"/>
          <w:szCs w:val="28"/>
          <w:highlight w:val="none"/>
          <w:u w:val="single"/>
        </w:rPr>
        <w:t>202</w:t>
      </w:r>
      <w:r>
        <w:rPr>
          <w:rFonts w:hint="eastAsia" w:ascii="仿宋_GB2312" w:hAnsi="仿宋_GB2312" w:cs="仿宋_GB2312"/>
          <w:sz w:val="28"/>
          <w:szCs w:val="28"/>
          <w:highlight w:val="none"/>
          <w:u w:val="singl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cs="仿宋_GB2312"/>
          <w:sz w:val="28"/>
          <w:szCs w:val="28"/>
          <w:highlight w:val="none"/>
          <w:u w:val="single"/>
          <w:lang w:val="en-US" w:eastAsia="zh-CN"/>
        </w:rPr>
        <w:t>12</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cs="仿宋_GB2312"/>
          <w:sz w:val="28"/>
          <w:szCs w:val="28"/>
          <w:highlight w:val="none"/>
          <w:u w:val="single"/>
          <w:lang w:val="en-US" w:eastAsia="zh-CN"/>
        </w:rPr>
        <w:t>**</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w:t>
      </w:r>
    </w:p>
    <w:p w14:paraId="26B3E372">
      <w:pPr>
        <w:spacing w:beforeLines="50" w:afterLines="50" w:line="48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签约地点：安徽省合肥市蜀山区</w:t>
      </w:r>
    </w:p>
    <w:p w14:paraId="4E86E594">
      <w:pPr>
        <w:autoSpaceDE w:val="0"/>
        <w:autoSpaceDN w:val="0"/>
        <w:adjustRightInd w:val="0"/>
        <w:spacing w:line="360" w:lineRule="auto"/>
        <w:ind w:firstLine="840" w:firstLineChars="300"/>
        <w:rPr>
          <w:rFonts w:hint="eastAsia" w:ascii="华文仿宋" w:hAnsi="华文仿宋" w:eastAsia="华文仿宋" w:cs="华文仿宋"/>
          <w:sz w:val="28"/>
          <w:szCs w:val="28"/>
          <w:lang w:eastAsia="zh-CN"/>
        </w:rPr>
      </w:pPr>
    </w:p>
    <w:p w14:paraId="6BE33F32">
      <w:pPr>
        <w:autoSpaceDE w:val="0"/>
        <w:autoSpaceDN w:val="0"/>
        <w:adjustRightInd w:val="0"/>
        <w:spacing w:line="360" w:lineRule="auto"/>
        <w:ind w:firstLine="840" w:firstLineChars="300"/>
        <w:rPr>
          <w:rFonts w:hint="eastAsia" w:ascii="华文仿宋" w:hAnsi="华文仿宋" w:eastAsia="华文仿宋" w:cs="华文仿宋"/>
          <w:sz w:val="28"/>
          <w:szCs w:val="28"/>
          <w:lang w:eastAsia="zh-CN"/>
        </w:rPr>
      </w:pPr>
    </w:p>
    <w:p w14:paraId="3E730978">
      <w:pPr>
        <w:autoSpaceDE w:val="0"/>
        <w:autoSpaceDN w:val="0"/>
        <w:adjustRightInd w:val="0"/>
        <w:spacing w:line="360" w:lineRule="auto"/>
        <w:rPr>
          <w:rFonts w:hint="eastAsia" w:ascii="华文仿宋" w:hAnsi="华文仿宋" w:eastAsia="华文仿宋" w:cs="华文仿宋"/>
          <w:sz w:val="28"/>
          <w:szCs w:val="28"/>
          <w:lang w:eastAsia="zh-CN"/>
        </w:rPr>
      </w:pPr>
    </w:p>
    <w:p w14:paraId="650DC536">
      <w:pPr>
        <w:autoSpaceDE w:val="0"/>
        <w:autoSpaceDN w:val="0"/>
        <w:adjustRightInd w:val="0"/>
        <w:spacing w:line="360" w:lineRule="auto"/>
        <w:rPr>
          <w:rFonts w:hint="eastAsia" w:ascii="华文仿宋" w:hAnsi="华文仿宋" w:eastAsia="华文仿宋" w:cs="华文仿宋"/>
          <w:sz w:val="28"/>
          <w:szCs w:val="28"/>
          <w:lang w:eastAsia="zh-CN"/>
        </w:rPr>
      </w:pPr>
    </w:p>
    <w:p w14:paraId="052AD906">
      <w:pPr>
        <w:pStyle w:val="24"/>
        <w:keepNext/>
        <w:keepLines/>
        <w:spacing w:after="480"/>
        <w:jc w:val="both"/>
        <w:rPr>
          <w:sz w:val="40"/>
          <w:szCs w:val="40"/>
        </w:rPr>
      </w:pPr>
    </w:p>
    <w:p w14:paraId="477A4F95">
      <w:pPr>
        <w:pStyle w:val="24"/>
        <w:keepNext/>
        <w:keepLines/>
        <w:spacing w:after="480"/>
        <w:jc w:val="both"/>
        <w:rPr>
          <w:sz w:val="40"/>
          <w:szCs w:val="40"/>
        </w:rPr>
      </w:pPr>
    </w:p>
    <w:p w14:paraId="49377D4C">
      <w:pPr>
        <w:rPr>
          <w:sz w:val="40"/>
          <w:szCs w:val="40"/>
        </w:rPr>
      </w:pPr>
      <w:r>
        <w:rPr>
          <w:sz w:val="40"/>
          <w:szCs w:val="40"/>
        </w:rPr>
        <w:br w:type="page"/>
      </w:r>
    </w:p>
    <w:p w14:paraId="7ADEBB28">
      <w:pPr>
        <w:pStyle w:val="24"/>
        <w:keepNext/>
        <w:keepLines/>
        <w:spacing w:after="480"/>
        <w:ind w:firstLine="2008" w:firstLineChars="500"/>
        <w:jc w:val="both"/>
        <w:rPr>
          <w:b/>
          <w:bCs/>
          <w:sz w:val="40"/>
          <w:szCs w:val="40"/>
        </w:rPr>
      </w:pPr>
      <w:r>
        <w:rPr>
          <w:b/>
          <w:bCs/>
          <w:sz w:val="40"/>
          <w:szCs w:val="40"/>
        </w:rPr>
        <w:t>第五章</w:t>
      </w:r>
      <w:r>
        <w:rPr>
          <w:rFonts w:hint="eastAsia"/>
          <w:b/>
          <w:bCs/>
          <w:sz w:val="40"/>
          <w:szCs w:val="40"/>
          <w:lang w:val="en-US" w:eastAsia="zh-CN"/>
        </w:rPr>
        <w:t xml:space="preserve">  </w:t>
      </w:r>
      <w:r>
        <w:rPr>
          <w:b/>
          <w:bCs/>
          <w:sz w:val="40"/>
          <w:szCs w:val="40"/>
        </w:rPr>
        <w:t>响应文件格式</w:t>
      </w:r>
      <w:bookmarkEnd w:id="58"/>
      <w:bookmarkEnd w:id="59"/>
      <w:bookmarkEnd w:id="60"/>
    </w:p>
    <w:p w14:paraId="4B6A9D41">
      <w:pPr>
        <w:pStyle w:val="24"/>
        <w:keepNext/>
        <w:keepLines/>
        <w:pageBreakBefore w:val="0"/>
        <w:widowControl w:val="0"/>
        <w:kinsoku/>
        <w:wordWrap/>
        <w:overflowPunct/>
        <w:topLinePunct w:val="0"/>
        <w:autoSpaceDE/>
        <w:autoSpaceDN/>
        <w:bidi w:val="0"/>
        <w:adjustRightInd/>
        <w:snapToGrid/>
        <w:spacing w:after="200" w:line="240" w:lineRule="auto"/>
        <w:ind w:right="760"/>
        <w:jc w:val="right"/>
        <w:textAlignment w:val="auto"/>
        <w:rPr>
          <w:sz w:val="40"/>
          <w:szCs w:val="40"/>
        </w:rPr>
      </w:pPr>
    </w:p>
    <w:p w14:paraId="013D82C6">
      <w:pPr>
        <w:pStyle w:val="18"/>
        <w:jc w:val="center"/>
        <w:rPr>
          <w:rFonts w:hint="eastAsia"/>
          <w:b/>
          <w:bCs/>
          <w:sz w:val="40"/>
          <w:szCs w:val="40"/>
        </w:rPr>
      </w:pPr>
    </w:p>
    <w:p w14:paraId="2A522999">
      <w:pPr>
        <w:pStyle w:val="34"/>
        <w:tabs>
          <w:tab w:val="left" w:pos="966"/>
        </w:tabs>
        <w:spacing w:line="558" w:lineRule="exact"/>
        <w:ind w:left="0" w:leftChars="0" w:right="-338" w:rightChars="-141" w:firstLine="240" w:firstLineChars="0"/>
        <w:jc w:val="center"/>
        <w:rPr>
          <w:rFonts w:hint="eastAsia" w:ascii="宋体" w:hAnsi="宋体" w:eastAsia="宋体" w:cs="宋体"/>
          <w:b/>
          <w:bCs/>
          <w:color w:val="000000"/>
          <w:sz w:val="36"/>
          <w:szCs w:val="36"/>
          <w:lang w:val="zh-TW" w:eastAsia="zh-CN" w:bidi="zh-TW"/>
        </w:rPr>
      </w:pPr>
      <w:r>
        <w:rPr>
          <w:rFonts w:hint="eastAsia" w:cs="宋体"/>
          <w:b/>
          <w:bCs/>
          <w:color w:val="000000"/>
          <w:sz w:val="36"/>
          <w:szCs w:val="36"/>
          <w:lang w:val="zh-TW" w:eastAsia="zh-CN" w:bidi="zh-TW"/>
        </w:rPr>
        <w:t>安徽行知行文化发展有限公司</w:t>
      </w:r>
    </w:p>
    <w:p w14:paraId="622A4F6B">
      <w:pPr>
        <w:pStyle w:val="34"/>
        <w:tabs>
          <w:tab w:val="left" w:pos="966"/>
        </w:tabs>
        <w:spacing w:line="558" w:lineRule="exact"/>
        <w:ind w:left="0" w:leftChars="0" w:right="-338" w:rightChars="-141" w:firstLine="240" w:firstLineChars="0"/>
        <w:jc w:val="center"/>
        <w:rPr>
          <w:rFonts w:hint="eastAsia" w:ascii="宋体" w:hAnsi="宋体" w:eastAsia="宋体" w:cs="宋体"/>
          <w:b/>
          <w:bCs/>
          <w:color w:val="000000"/>
          <w:sz w:val="36"/>
          <w:szCs w:val="36"/>
          <w:lang w:val="zh-TW" w:eastAsia="zh-CN" w:bidi="zh-TW"/>
        </w:rPr>
      </w:pPr>
      <w:r>
        <w:rPr>
          <w:rFonts w:hint="eastAsia" w:ascii="宋体" w:hAnsi="宋体" w:eastAsia="宋体" w:cs="宋体"/>
          <w:b/>
          <w:bCs/>
          <w:color w:val="000000"/>
          <w:sz w:val="36"/>
          <w:szCs w:val="36"/>
          <w:lang w:val="zh-TW" w:eastAsia="zh-CN" w:bidi="zh-TW"/>
        </w:rPr>
        <w:t>常年法律顾问服务项目</w:t>
      </w:r>
    </w:p>
    <w:p w14:paraId="068BA427">
      <w:pPr>
        <w:pStyle w:val="18"/>
        <w:rPr>
          <w:rFonts w:hint="eastAsia"/>
          <w:b/>
          <w:bCs/>
          <w:sz w:val="40"/>
          <w:szCs w:val="40"/>
        </w:rPr>
      </w:pPr>
    </w:p>
    <w:p w14:paraId="47D7EEFC">
      <w:pPr>
        <w:pStyle w:val="42"/>
        <w:keepNext w:val="0"/>
        <w:keepLines w:val="0"/>
        <w:pageBreakBefore w:val="0"/>
        <w:widowControl w:val="0"/>
        <w:kinsoku/>
        <w:wordWrap/>
        <w:overflowPunct/>
        <w:topLinePunct w:val="0"/>
        <w:autoSpaceDE/>
        <w:autoSpaceDN/>
        <w:bidi w:val="0"/>
        <w:adjustRightInd/>
        <w:snapToGrid/>
        <w:spacing w:after="0" w:line="480" w:lineRule="auto"/>
        <w:textAlignment w:val="auto"/>
      </w:pPr>
      <w:r>
        <w:t>响应文件</w:t>
      </w:r>
    </w:p>
    <w:p w14:paraId="5D3FB1AA">
      <w:pPr>
        <w:pStyle w:val="34"/>
        <w:tabs>
          <w:tab w:val="left" w:pos="966"/>
        </w:tabs>
        <w:spacing w:line="558" w:lineRule="exact"/>
        <w:ind w:left="0" w:leftChars="0" w:firstLine="0" w:firstLineChars="0"/>
        <w:jc w:val="both"/>
        <w:rPr>
          <w:b/>
          <w:bCs/>
        </w:rPr>
      </w:pPr>
    </w:p>
    <w:p w14:paraId="4DDEE907">
      <w:pPr>
        <w:pStyle w:val="34"/>
        <w:tabs>
          <w:tab w:val="left" w:pos="966"/>
        </w:tabs>
        <w:spacing w:line="558" w:lineRule="exact"/>
        <w:ind w:left="0" w:leftChars="0" w:firstLine="0" w:firstLineChars="0"/>
        <w:jc w:val="both"/>
        <w:rPr>
          <w:b/>
          <w:bCs/>
        </w:rPr>
      </w:pPr>
    </w:p>
    <w:p w14:paraId="6672F416">
      <w:pPr>
        <w:pStyle w:val="34"/>
        <w:tabs>
          <w:tab w:val="left" w:pos="966"/>
        </w:tabs>
        <w:spacing w:line="558" w:lineRule="exact"/>
        <w:ind w:left="0" w:leftChars="0" w:firstLine="0" w:firstLineChars="0"/>
        <w:jc w:val="both"/>
        <w:rPr>
          <w:b/>
          <w:bCs/>
        </w:rPr>
      </w:pPr>
    </w:p>
    <w:p w14:paraId="2423953D">
      <w:pPr>
        <w:pStyle w:val="34"/>
        <w:tabs>
          <w:tab w:val="left" w:pos="966"/>
        </w:tabs>
        <w:spacing w:line="558" w:lineRule="exact"/>
        <w:ind w:left="0" w:leftChars="0" w:firstLine="0" w:firstLineChars="0"/>
        <w:jc w:val="both"/>
        <w:rPr>
          <w:rFonts w:hint="eastAsia" w:ascii="宋体" w:hAnsi="宋体" w:eastAsia="宋体" w:cs="宋体"/>
          <w:b/>
          <w:bCs/>
          <w:u w:val="single"/>
          <w:lang w:eastAsia="zh-CN"/>
        </w:rPr>
      </w:pPr>
      <w:r>
        <w:rPr>
          <w:b/>
          <w:bCs/>
        </w:rPr>
        <w:t>项目名称：</w:t>
      </w:r>
      <w:r>
        <w:rPr>
          <w:rFonts w:hint="eastAsia" w:ascii="宋体" w:hAnsi="宋体" w:eastAsia="宋体" w:cs="宋体"/>
          <w:b/>
          <w:bCs/>
          <w:u w:val="single"/>
          <w:lang w:val="en-US" w:eastAsia="zh-CN"/>
        </w:rPr>
        <w:t xml:space="preserve"> </w:t>
      </w:r>
      <w:r>
        <w:rPr>
          <w:rFonts w:hint="eastAsia" w:cs="宋体"/>
          <w:b/>
          <w:bCs/>
          <w:u w:val="single"/>
          <w:lang w:eastAsia="zh-CN"/>
        </w:rPr>
        <w:t>安徽行知行文化发展有限公司</w:t>
      </w:r>
      <w:r>
        <w:rPr>
          <w:rFonts w:hint="eastAsia" w:ascii="宋体" w:hAnsi="宋体" w:eastAsia="宋体" w:cs="宋体"/>
          <w:b/>
          <w:bCs/>
          <w:u w:val="single"/>
          <w:lang w:eastAsia="zh-CN"/>
        </w:rPr>
        <w:t>常年法律顾问服务项目</w:t>
      </w:r>
    </w:p>
    <w:p w14:paraId="15521750">
      <w:pPr>
        <w:pStyle w:val="34"/>
        <w:tabs>
          <w:tab w:val="left" w:pos="966"/>
        </w:tabs>
        <w:spacing w:line="558" w:lineRule="exact"/>
        <w:ind w:left="0" w:leftChars="0" w:firstLine="0" w:firstLineChars="0"/>
        <w:jc w:val="both"/>
        <w:rPr>
          <w:b/>
          <w:bCs/>
          <w:u w:val="single"/>
        </w:rPr>
      </w:pPr>
      <w:r>
        <w:rPr>
          <w:rFonts w:hint="eastAsia"/>
          <w:b/>
          <w:bCs/>
          <w:lang w:val="en-US" w:eastAsia="zh-CN"/>
        </w:rPr>
        <w:t>响应单位</w:t>
      </w:r>
      <w:r>
        <w:rPr>
          <w:b/>
          <w:bCs/>
        </w:rPr>
        <w:t>：</w:t>
      </w:r>
      <w:r>
        <w:rPr>
          <w:b/>
          <w:bCs/>
          <w:u w:val="single"/>
        </w:rPr>
        <w:t xml:space="preserve"> </w:t>
      </w:r>
      <w:r>
        <w:rPr>
          <w:b/>
          <w:bCs/>
          <w:u w:val="single"/>
        </w:rPr>
        <w:tab/>
      </w:r>
      <w:r>
        <w:rPr>
          <w:rFonts w:hint="eastAsia"/>
          <w:b/>
          <w:bCs/>
          <w:u w:val="single"/>
          <w:lang w:val="en-US" w:eastAsia="zh-CN"/>
        </w:rPr>
        <w:t xml:space="preserve">      </w:t>
      </w:r>
      <w:r>
        <w:rPr>
          <w:b/>
          <w:bCs/>
          <w:u w:val="single"/>
        </w:rPr>
        <w:t>（盖公章）</w:t>
      </w:r>
      <w:r>
        <w:rPr>
          <w:b/>
          <w:bCs/>
          <w:u w:val="single"/>
        </w:rPr>
        <w:br w:type="textWrapping"/>
      </w:r>
      <w:r>
        <w:rPr>
          <w:b/>
          <w:bCs/>
        </w:rPr>
        <w:t>法定代表人或其委托代理人：</w:t>
      </w:r>
      <w:r>
        <w:rPr>
          <w:b/>
          <w:bCs/>
          <w:u w:val="single"/>
        </w:rPr>
        <w:tab/>
      </w:r>
      <w:r>
        <w:rPr>
          <w:rFonts w:hint="eastAsia"/>
          <w:b/>
          <w:bCs/>
          <w:u w:val="single"/>
          <w:lang w:val="en-US" w:eastAsia="zh-CN"/>
        </w:rPr>
        <w:t xml:space="preserve">  </w:t>
      </w:r>
      <w:r>
        <w:rPr>
          <w:b/>
          <w:bCs/>
          <w:u w:val="single"/>
        </w:rPr>
        <w:t>（签字或盖章）</w:t>
      </w:r>
      <w:bookmarkStart w:id="62" w:name="bookmark110"/>
      <w:bookmarkEnd w:id="62"/>
    </w:p>
    <w:p w14:paraId="60C2110E">
      <w:pPr>
        <w:rPr>
          <w:lang w:eastAsia="zh-CN"/>
        </w:rPr>
      </w:pPr>
    </w:p>
    <w:p w14:paraId="30AE3FB7">
      <w:pPr>
        <w:rPr>
          <w:lang w:eastAsia="zh-CN"/>
        </w:rPr>
      </w:pPr>
    </w:p>
    <w:p w14:paraId="55FAB8F8">
      <w:pPr>
        <w:tabs>
          <w:tab w:val="center" w:pos="5160"/>
        </w:tabs>
        <w:jc w:val="center"/>
        <w:rPr>
          <w:b/>
          <w:bCs/>
          <w:lang w:eastAsia="zh-CN"/>
        </w:rPr>
        <w:sectPr>
          <w:footerReference r:id="rId11" w:type="default"/>
          <w:footerReference r:id="rId12" w:type="even"/>
          <w:pgSz w:w="11900" w:h="16840"/>
          <w:pgMar w:top="1440" w:right="1800" w:bottom="1440" w:left="1800" w:header="1022" w:footer="620" w:gutter="0"/>
          <w:pgNumType w:fmt="numberInDash"/>
          <w:cols w:space="720" w:num="1"/>
          <w:docGrid w:linePitch="360" w:charSpace="0"/>
        </w:sectPr>
      </w:pPr>
      <w:r>
        <w:rPr>
          <w:rFonts w:hint="eastAsia"/>
          <w:b/>
          <w:bCs/>
          <w:lang w:eastAsia="zh-CN"/>
        </w:rPr>
        <w:t>日期：</w:t>
      </w:r>
      <w:r>
        <w:rPr>
          <w:rFonts w:hint="eastAsia"/>
          <w:b/>
          <w:bCs/>
          <w:lang w:val="en-US" w:eastAsia="zh-CN"/>
        </w:rPr>
        <w:t>2025</w:t>
      </w:r>
      <w:r>
        <w:rPr>
          <w:rFonts w:hint="eastAsia"/>
          <w:b/>
          <w:bCs/>
          <w:lang w:eastAsia="zh-CN"/>
        </w:rPr>
        <w:t>年</w:t>
      </w:r>
      <w:r>
        <w:rPr>
          <w:rFonts w:hint="eastAsia"/>
          <w:b/>
          <w:bCs/>
          <w:lang w:val="en-US" w:eastAsia="zh-CN"/>
        </w:rPr>
        <w:t>12</w:t>
      </w:r>
      <w:r>
        <w:rPr>
          <w:rFonts w:hint="eastAsia"/>
          <w:b/>
          <w:bCs/>
          <w:lang w:eastAsia="zh-CN"/>
        </w:rPr>
        <w:t xml:space="preserve">月 </w:t>
      </w:r>
      <w:r>
        <w:rPr>
          <w:rFonts w:hint="eastAsia"/>
          <w:b/>
          <w:bCs/>
          <w:lang w:val="en-US" w:eastAsia="zh-CN"/>
        </w:rPr>
        <w:t>**</w:t>
      </w:r>
      <w:r>
        <w:rPr>
          <w:rFonts w:hint="eastAsia"/>
          <w:b/>
          <w:bCs/>
          <w:lang w:eastAsia="zh-CN"/>
        </w:rPr>
        <w:t>日</w:t>
      </w:r>
    </w:p>
    <w:p w14:paraId="02CC9254">
      <w:pPr>
        <w:jc w:val="center"/>
        <w:rPr>
          <w:rFonts w:ascii="宋体" w:hAnsi="宋体" w:eastAsia="宋体" w:cs="宋体"/>
          <w:b/>
          <w:bCs/>
          <w:sz w:val="28"/>
          <w:szCs w:val="28"/>
          <w:lang w:eastAsia="zh-CN"/>
        </w:rPr>
      </w:pPr>
      <w:r>
        <w:rPr>
          <w:rFonts w:hint="eastAsia" w:ascii="宋体" w:hAnsi="宋体" w:eastAsia="宋体" w:cs="宋体"/>
          <w:b/>
          <w:bCs/>
          <w:sz w:val="28"/>
          <w:szCs w:val="28"/>
          <w:lang w:eastAsia="zh-CN"/>
        </w:rPr>
        <w:t>目录</w:t>
      </w:r>
    </w:p>
    <w:p w14:paraId="3DA3FA1A">
      <w:pPr>
        <w:rPr>
          <w:rFonts w:ascii="宋体" w:hAnsi="宋体" w:eastAsia="宋体" w:cs="宋体"/>
          <w:sz w:val="28"/>
          <w:szCs w:val="28"/>
          <w:lang w:eastAsia="zh-CN"/>
        </w:rPr>
      </w:pPr>
    </w:p>
    <w:p w14:paraId="507C9FF5">
      <w:pPr>
        <w:rPr>
          <w:rFonts w:ascii="宋体" w:hAnsi="宋体" w:eastAsia="宋体" w:cs="宋体"/>
          <w:sz w:val="28"/>
          <w:szCs w:val="28"/>
          <w:lang w:eastAsia="zh-CN"/>
        </w:rPr>
      </w:pPr>
    </w:p>
    <w:p w14:paraId="30A97641">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eastAsia="zh-CN"/>
        </w:rPr>
        <w:t>(1)法定代表人身份证明书</w:t>
      </w:r>
    </w:p>
    <w:p w14:paraId="6F6448E2">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eastAsia="zh-CN"/>
        </w:rPr>
        <w:t>(2)法定代表人授权委托书</w:t>
      </w:r>
    </w:p>
    <w:p w14:paraId="32C05E85">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eastAsia="zh-CN"/>
        </w:rPr>
        <w:t>(3)报价函</w:t>
      </w:r>
    </w:p>
    <w:p w14:paraId="3C820E67">
      <w:pPr>
        <w:spacing w:line="360" w:lineRule="auto"/>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响应函</w:t>
      </w:r>
    </w:p>
    <w:p w14:paraId="675BCA8F">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)资格证明文件</w:t>
      </w:r>
    </w:p>
    <w:p w14:paraId="7826CB38">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)响应承诺</w:t>
      </w:r>
    </w:p>
    <w:p w14:paraId="1F51CD6E">
      <w:pPr>
        <w:spacing w:line="360" w:lineRule="auto"/>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服务方案</w:t>
      </w:r>
    </w:p>
    <w:p w14:paraId="7A127054">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)评审办法中涉及的相关材料</w:t>
      </w:r>
    </w:p>
    <w:p w14:paraId="26F1E38D">
      <w:pPr>
        <w:spacing w:line="360" w:lineRule="auto"/>
        <w:rPr>
          <w:sz w:val="28"/>
          <w:szCs w:val="28"/>
          <w:lang w:eastAsia="zh-CN"/>
        </w:rPr>
      </w:pPr>
    </w:p>
    <w:p w14:paraId="25234197">
      <w:pPr>
        <w:spacing w:line="360" w:lineRule="auto"/>
        <w:rPr>
          <w:lang w:eastAsia="zh-CN"/>
        </w:rPr>
      </w:pPr>
    </w:p>
    <w:p w14:paraId="6452696C">
      <w:pPr>
        <w:rPr>
          <w:lang w:eastAsia="zh-CN"/>
        </w:rPr>
      </w:pPr>
    </w:p>
    <w:p w14:paraId="6BE4C960">
      <w:pPr>
        <w:rPr>
          <w:lang w:eastAsia="zh-CN"/>
        </w:rPr>
      </w:pPr>
    </w:p>
    <w:p w14:paraId="7678ECF6">
      <w:pPr>
        <w:rPr>
          <w:lang w:eastAsia="zh-CN"/>
        </w:rPr>
      </w:pPr>
    </w:p>
    <w:p w14:paraId="7756FE12">
      <w:pPr>
        <w:rPr>
          <w:lang w:eastAsia="zh-CN"/>
        </w:rPr>
      </w:pPr>
    </w:p>
    <w:p w14:paraId="1467C935">
      <w:pPr>
        <w:rPr>
          <w:lang w:eastAsia="zh-CN"/>
        </w:rPr>
      </w:pPr>
    </w:p>
    <w:p w14:paraId="71BABFC0">
      <w:pPr>
        <w:rPr>
          <w:lang w:eastAsia="zh-CN"/>
        </w:rPr>
      </w:pPr>
    </w:p>
    <w:p w14:paraId="758D57E3">
      <w:pPr>
        <w:rPr>
          <w:lang w:eastAsia="zh-CN"/>
        </w:rPr>
      </w:pPr>
    </w:p>
    <w:p w14:paraId="13B2ACB8">
      <w:pPr>
        <w:rPr>
          <w:lang w:eastAsia="zh-CN"/>
        </w:rPr>
      </w:pPr>
    </w:p>
    <w:p w14:paraId="1E2FEF29">
      <w:pPr>
        <w:rPr>
          <w:lang w:eastAsia="zh-CN"/>
        </w:rPr>
      </w:pPr>
    </w:p>
    <w:p w14:paraId="1AB529E2">
      <w:pPr>
        <w:rPr>
          <w:lang w:eastAsia="zh-CN"/>
        </w:rPr>
      </w:pPr>
    </w:p>
    <w:p w14:paraId="3E08DF48">
      <w:pPr>
        <w:rPr>
          <w:lang w:eastAsia="zh-CN"/>
        </w:rPr>
      </w:pPr>
    </w:p>
    <w:p w14:paraId="0E1BEDDD">
      <w:pPr>
        <w:rPr>
          <w:lang w:eastAsia="zh-CN"/>
        </w:rPr>
      </w:pPr>
    </w:p>
    <w:p w14:paraId="735F75D4">
      <w:pPr>
        <w:rPr>
          <w:lang w:eastAsia="zh-CN"/>
        </w:rPr>
      </w:pPr>
    </w:p>
    <w:p w14:paraId="615941F0">
      <w:pPr>
        <w:rPr>
          <w:lang w:eastAsia="zh-CN"/>
        </w:rPr>
      </w:pPr>
    </w:p>
    <w:p w14:paraId="531CE285">
      <w:pPr>
        <w:rPr>
          <w:lang w:eastAsia="zh-CN"/>
        </w:rPr>
      </w:pPr>
    </w:p>
    <w:p w14:paraId="723C5E84">
      <w:pPr>
        <w:rPr>
          <w:lang w:eastAsia="zh-CN"/>
        </w:rPr>
      </w:pPr>
    </w:p>
    <w:p w14:paraId="53FC2110">
      <w:pPr>
        <w:rPr>
          <w:lang w:eastAsia="zh-CN"/>
        </w:rPr>
      </w:pPr>
    </w:p>
    <w:p w14:paraId="40947882">
      <w:pPr>
        <w:rPr>
          <w:lang w:eastAsia="zh-CN"/>
        </w:rPr>
      </w:pPr>
    </w:p>
    <w:p w14:paraId="4842EC8D">
      <w:pPr>
        <w:rPr>
          <w:lang w:eastAsia="zh-CN"/>
        </w:rPr>
      </w:pPr>
    </w:p>
    <w:p w14:paraId="58765D58">
      <w:pPr>
        <w:rPr>
          <w:lang w:eastAsia="zh-CN"/>
        </w:rPr>
      </w:pPr>
    </w:p>
    <w:p w14:paraId="3C9A0319">
      <w:pPr>
        <w:rPr>
          <w:lang w:eastAsia="zh-CN"/>
        </w:rPr>
      </w:pPr>
    </w:p>
    <w:p w14:paraId="4743BEC7">
      <w:pPr>
        <w:rPr>
          <w:lang w:eastAsia="zh-CN"/>
        </w:rPr>
      </w:pPr>
    </w:p>
    <w:p w14:paraId="516DC91E">
      <w:pPr>
        <w:rPr>
          <w:lang w:eastAsia="zh-CN"/>
        </w:rPr>
      </w:pPr>
    </w:p>
    <w:p w14:paraId="50EC69C7">
      <w:pPr>
        <w:rPr>
          <w:lang w:eastAsia="zh-CN"/>
        </w:rPr>
      </w:pPr>
    </w:p>
    <w:p w14:paraId="53EBA93C">
      <w:pPr>
        <w:rPr>
          <w:lang w:eastAsia="zh-CN"/>
        </w:rPr>
      </w:pPr>
    </w:p>
    <w:p w14:paraId="3A0DDABB">
      <w:pPr>
        <w:rPr>
          <w:lang w:eastAsia="zh-CN"/>
        </w:rPr>
      </w:pPr>
    </w:p>
    <w:p w14:paraId="466445BA">
      <w:pPr>
        <w:rPr>
          <w:lang w:eastAsia="zh-CN"/>
        </w:rPr>
      </w:pPr>
    </w:p>
    <w:p w14:paraId="27CB63A2">
      <w:pPr>
        <w:rPr>
          <w:lang w:eastAsia="zh-CN"/>
        </w:rPr>
      </w:pPr>
    </w:p>
    <w:p w14:paraId="1F86B394">
      <w:pPr>
        <w:rPr>
          <w:lang w:eastAsia="zh-CN"/>
        </w:rPr>
      </w:pPr>
    </w:p>
    <w:p w14:paraId="4E1D7312">
      <w:pPr>
        <w:rPr>
          <w:lang w:eastAsia="zh-CN"/>
        </w:rPr>
      </w:pPr>
    </w:p>
    <w:p w14:paraId="262AFB88">
      <w:pPr>
        <w:rPr>
          <w:lang w:eastAsia="zh-CN"/>
        </w:rPr>
      </w:pPr>
    </w:p>
    <w:p w14:paraId="72E9B298">
      <w:pPr>
        <w:jc w:val="center"/>
        <w:rPr>
          <w:rFonts w:ascii="宋体" w:hAnsi="宋体" w:eastAsia="宋体" w:cs="宋体"/>
          <w:b/>
          <w:bCs/>
          <w:sz w:val="28"/>
          <w:szCs w:val="28"/>
          <w:lang w:eastAsia="zh-CN"/>
        </w:rPr>
      </w:pPr>
      <w:bookmarkStart w:id="63" w:name="bookmark118"/>
      <w:bookmarkStart w:id="64" w:name="bookmark117"/>
      <w:bookmarkStart w:id="65" w:name="bookmark116"/>
      <w:bookmarkStart w:id="66" w:name="bookmark119"/>
      <w:r>
        <w:rPr>
          <w:rFonts w:hint="eastAsia" w:ascii="宋体" w:hAnsi="宋体" w:eastAsia="宋体" w:cs="宋体"/>
          <w:b/>
          <w:bCs/>
          <w:sz w:val="28"/>
          <w:szCs w:val="28"/>
          <w:lang w:eastAsia="zh-CN"/>
        </w:rPr>
        <w:t>一</w:t>
      </w:r>
      <w:bookmarkEnd w:id="63"/>
      <w:r>
        <w:rPr>
          <w:rFonts w:hint="eastAsia" w:ascii="宋体" w:hAnsi="宋体" w:eastAsia="宋体" w:cs="宋体"/>
          <w:b/>
          <w:bCs/>
          <w:sz w:val="28"/>
          <w:szCs w:val="28"/>
          <w:lang w:eastAsia="zh-CN"/>
        </w:rPr>
        <w:t>、法定代表人身份证明</w:t>
      </w:r>
      <w:bookmarkEnd w:id="64"/>
      <w:bookmarkEnd w:id="65"/>
      <w:bookmarkEnd w:id="66"/>
      <w:r>
        <w:rPr>
          <w:rFonts w:hint="eastAsia" w:ascii="宋体" w:hAnsi="宋体" w:eastAsia="宋体" w:cs="宋体"/>
          <w:b/>
          <w:bCs/>
          <w:sz w:val="28"/>
          <w:szCs w:val="28"/>
          <w:lang w:eastAsia="zh-CN"/>
        </w:rPr>
        <w:t>书</w:t>
      </w:r>
    </w:p>
    <w:p w14:paraId="7419D653">
      <w:pPr>
        <w:rPr>
          <w:rFonts w:ascii="宋体" w:hAnsi="宋体" w:eastAsia="宋体" w:cs="宋体"/>
          <w:sz w:val="28"/>
          <w:szCs w:val="28"/>
          <w:lang w:eastAsia="zh-CN"/>
        </w:rPr>
      </w:pPr>
    </w:p>
    <w:p w14:paraId="0C42140A">
      <w:pPr>
        <w:rPr>
          <w:rFonts w:ascii="宋体" w:hAnsi="宋体" w:eastAsia="宋体" w:cs="宋体"/>
          <w:sz w:val="28"/>
          <w:szCs w:val="28"/>
          <w:lang w:eastAsia="zh-CN"/>
        </w:rPr>
      </w:pPr>
    </w:p>
    <w:p w14:paraId="38C4C165">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供应商名称：</w:t>
      </w:r>
    </w:p>
    <w:p w14:paraId="7167DD2C">
      <w:pPr>
        <w:rPr>
          <w:rFonts w:ascii="宋体" w:hAnsi="宋体" w:eastAsia="宋体" w:cs="宋体"/>
          <w:sz w:val="28"/>
          <w:szCs w:val="28"/>
          <w:lang w:eastAsia="zh-CN"/>
        </w:rPr>
      </w:pPr>
    </w:p>
    <w:p w14:paraId="48C2B2A7">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单位性质：</w:t>
      </w:r>
    </w:p>
    <w:p w14:paraId="01E49978">
      <w:pPr>
        <w:rPr>
          <w:rFonts w:ascii="宋体" w:hAnsi="宋体" w:eastAsia="宋体" w:cs="宋体"/>
          <w:sz w:val="28"/>
          <w:szCs w:val="28"/>
          <w:lang w:eastAsia="zh-CN"/>
        </w:rPr>
      </w:pPr>
    </w:p>
    <w:p w14:paraId="4958B64F">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地 址：</w:t>
      </w:r>
    </w:p>
    <w:p w14:paraId="57ADE1C4">
      <w:pPr>
        <w:rPr>
          <w:rFonts w:ascii="宋体" w:hAnsi="宋体" w:eastAsia="宋体" w:cs="宋体"/>
          <w:sz w:val="28"/>
          <w:szCs w:val="28"/>
          <w:lang w:eastAsia="zh-CN"/>
        </w:rPr>
      </w:pPr>
    </w:p>
    <w:p w14:paraId="3F7BD5B1">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成立时间：</w:t>
      </w:r>
    </w:p>
    <w:p w14:paraId="3301C9FF">
      <w:pPr>
        <w:rPr>
          <w:rFonts w:ascii="宋体" w:hAnsi="宋体" w:eastAsia="宋体" w:cs="宋体"/>
          <w:sz w:val="28"/>
          <w:szCs w:val="28"/>
          <w:lang w:eastAsia="zh-CN"/>
        </w:rPr>
      </w:pPr>
    </w:p>
    <w:p w14:paraId="31A6098F">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经营期限：</w:t>
      </w:r>
    </w:p>
    <w:p w14:paraId="3BD78E96">
      <w:pPr>
        <w:rPr>
          <w:rFonts w:ascii="宋体" w:hAnsi="宋体" w:eastAsia="宋体" w:cs="宋体"/>
          <w:sz w:val="28"/>
          <w:szCs w:val="28"/>
          <w:lang w:eastAsia="zh-CN"/>
        </w:rPr>
      </w:pPr>
    </w:p>
    <w:p w14:paraId="42A48211">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姓名：</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性别：</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年龄：</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职务：</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系</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的法定代表人。</w:t>
      </w:r>
    </w:p>
    <w:p w14:paraId="0DC3ECF4">
      <w:pPr>
        <w:rPr>
          <w:rFonts w:ascii="宋体" w:hAnsi="宋体" w:eastAsia="宋体" w:cs="宋体"/>
          <w:sz w:val="28"/>
          <w:szCs w:val="28"/>
          <w:lang w:eastAsia="zh-CN"/>
        </w:rPr>
      </w:pPr>
    </w:p>
    <w:p w14:paraId="46AF79C0">
      <w:pPr>
        <w:rPr>
          <w:rFonts w:ascii="宋体" w:hAnsi="宋体" w:eastAsia="宋体" w:cs="宋体"/>
          <w:sz w:val="28"/>
          <w:szCs w:val="28"/>
          <w:lang w:eastAsia="zh-CN"/>
        </w:rPr>
      </w:pPr>
    </w:p>
    <w:p w14:paraId="072A2B50">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特此证明。</w:t>
      </w:r>
    </w:p>
    <w:p w14:paraId="7C7C223B">
      <w:pPr>
        <w:rPr>
          <w:rFonts w:ascii="宋体" w:hAnsi="宋体" w:eastAsia="宋体" w:cs="宋体"/>
          <w:sz w:val="28"/>
          <w:szCs w:val="28"/>
          <w:lang w:eastAsia="zh-CN"/>
        </w:rPr>
      </w:pPr>
    </w:p>
    <w:p w14:paraId="7839A706">
      <w:pPr>
        <w:rPr>
          <w:rFonts w:ascii="宋体" w:hAnsi="宋体" w:eastAsia="宋体" w:cs="宋体"/>
          <w:sz w:val="28"/>
          <w:szCs w:val="28"/>
          <w:lang w:eastAsia="zh-CN"/>
        </w:rPr>
      </w:pPr>
    </w:p>
    <w:p w14:paraId="57A77C75">
      <w:pPr>
        <w:ind w:firstLine="280" w:firstLineChars="100"/>
        <w:rPr>
          <w:rFonts w:ascii="宋体" w:hAnsi="宋体" w:eastAsia="宋体" w:cs="宋体"/>
          <w:sz w:val="28"/>
          <w:szCs w:val="28"/>
          <w:lang w:eastAsia="zh-CN"/>
        </w:rPr>
      </w:pPr>
      <w:r>
        <w:rPr>
          <w:rFonts w:hint="eastAsia" w:ascii="宋体" w:hAnsi="宋体" w:eastAsia="宋体" w:cs="宋体"/>
          <w:sz w:val="28"/>
          <w:szCs w:val="28"/>
          <w:lang w:eastAsia="zh-CN"/>
        </w:rPr>
        <w:t>注：本文件后附法定代表人身份证正反面复印件。</w:t>
      </w:r>
    </w:p>
    <w:p w14:paraId="188526B4">
      <w:pPr>
        <w:rPr>
          <w:rFonts w:ascii="宋体" w:hAnsi="宋体" w:eastAsia="宋体" w:cs="宋体"/>
          <w:sz w:val="28"/>
          <w:szCs w:val="28"/>
          <w:lang w:eastAsia="zh-CN"/>
        </w:rPr>
      </w:pPr>
    </w:p>
    <w:p w14:paraId="2BA9E85C">
      <w:pPr>
        <w:rPr>
          <w:rFonts w:ascii="宋体" w:hAnsi="宋体" w:eastAsia="宋体" w:cs="宋体"/>
          <w:sz w:val="28"/>
          <w:szCs w:val="28"/>
          <w:lang w:eastAsia="zh-CN"/>
        </w:rPr>
      </w:pPr>
    </w:p>
    <w:p w14:paraId="0CF2FE4C">
      <w:pPr>
        <w:rPr>
          <w:rFonts w:ascii="宋体" w:hAnsi="宋体" w:eastAsia="宋体" w:cs="宋体"/>
          <w:sz w:val="28"/>
          <w:szCs w:val="28"/>
          <w:lang w:eastAsia="zh-CN"/>
        </w:rPr>
      </w:pPr>
    </w:p>
    <w:p w14:paraId="08312142">
      <w:pPr>
        <w:rPr>
          <w:rFonts w:ascii="宋体" w:hAnsi="宋体" w:eastAsia="宋体" w:cs="宋体"/>
          <w:sz w:val="28"/>
          <w:szCs w:val="28"/>
          <w:lang w:eastAsia="zh-CN"/>
        </w:rPr>
      </w:pPr>
    </w:p>
    <w:p w14:paraId="53A61BE0">
      <w:pPr>
        <w:wordWrap w:val="0"/>
        <w:jc w:val="right"/>
        <w:rPr>
          <w:rFonts w:ascii="宋体" w:hAnsi="宋体" w:eastAsia="宋体" w:cs="宋体"/>
          <w:sz w:val="28"/>
          <w:szCs w:val="28"/>
          <w:lang w:eastAsia="zh-CN"/>
        </w:rPr>
      </w:pPr>
      <w:r>
        <w:rPr>
          <w:rFonts w:hint="eastAsia" w:ascii="宋体" w:hAnsi="宋体" w:eastAsia="宋体" w:cs="宋体"/>
          <w:sz w:val="28"/>
          <w:szCs w:val="28"/>
          <w:lang w:eastAsia="zh-CN"/>
        </w:rPr>
        <w:t xml:space="preserve">供应商： </w:t>
      </w:r>
      <w:r>
        <w:rPr>
          <w:rFonts w:hint="eastAsia" w:ascii="宋体" w:hAnsi="宋体" w:eastAsia="宋体" w:cs="宋体"/>
          <w:sz w:val="28"/>
          <w:szCs w:val="28"/>
          <w:lang w:eastAsia="zh-CN"/>
        </w:rPr>
        <w:tab/>
      </w:r>
      <w:r>
        <w:rPr>
          <w:rFonts w:hint="eastAsia" w:ascii="宋体" w:hAnsi="宋体" w:eastAsia="宋体" w:cs="宋体"/>
          <w:sz w:val="28"/>
          <w:szCs w:val="28"/>
          <w:lang w:eastAsia="zh-CN"/>
        </w:rPr>
        <w:t>（盖公章） 日期：      年   月  日</w:t>
      </w:r>
    </w:p>
    <w:p w14:paraId="514C1781">
      <w:pPr>
        <w:jc w:val="right"/>
        <w:rPr>
          <w:rFonts w:ascii="宋体" w:hAnsi="宋体" w:eastAsia="宋体" w:cs="宋体"/>
          <w:sz w:val="28"/>
          <w:szCs w:val="28"/>
          <w:lang w:eastAsia="zh-CN"/>
        </w:rPr>
      </w:pPr>
    </w:p>
    <w:p w14:paraId="15D6FFE6">
      <w:pPr>
        <w:jc w:val="right"/>
        <w:rPr>
          <w:rFonts w:ascii="宋体" w:hAnsi="宋体" w:eastAsia="宋体" w:cs="宋体"/>
          <w:sz w:val="28"/>
          <w:szCs w:val="28"/>
          <w:lang w:eastAsia="zh-CN"/>
        </w:rPr>
      </w:pPr>
    </w:p>
    <w:p w14:paraId="47F82F81">
      <w:pPr>
        <w:jc w:val="right"/>
        <w:rPr>
          <w:rFonts w:ascii="宋体" w:hAnsi="宋体" w:eastAsia="宋体" w:cs="宋体"/>
          <w:sz w:val="28"/>
          <w:szCs w:val="28"/>
          <w:lang w:eastAsia="zh-CN"/>
        </w:rPr>
      </w:pPr>
    </w:p>
    <w:p w14:paraId="62EEB02E">
      <w:pPr>
        <w:jc w:val="right"/>
        <w:rPr>
          <w:rFonts w:ascii="宋体" w:hAnsi="宋体" w:eastAsia="宋体" w:cs="宋体"/>
          <w:sz w:val="28"/>
          <w:szCs w:val="28"/>
          <w:lang w:eastAsia="zh-CN"/>
        </w:rPr>
      </w:pPr>
    </w:p>
    <w:p w14:paraId="6D352267">
      <w:pPr>
        <w:jc w:val="right"/>
        <w:rPr>
          <w:rFonts w:ascii="宋体" w:hAnsi="宋体" w:eastAsia="宋体" w:cs="宋体"/>
          <w:sz w:val="28"/>
          <w:szCs w:val="28"/>
          <w:lang w:eastAsia="zh-CN"/>
        </w:rPr>
      </w:pPr>
    </w:p>
    <w:p w14:paraId="62CBCB34">
      <w:pPr>
        <w:jc w:val="right"/>
        <w:rPr>
          <w:rFonts w:ascii="宋体" w:hAnsi="宋体" w:eastAsia="宋体" w:cs="宋体"/>
          <w:sz w:val="28"/>
          <w:szCs w:val="28"/>
          <w:lang w:eastAsia="zh-CN"/>
        </w:rPr>
      </w:pPr>
    </w:p>
    <w:p w14:paraId="56010C8C">
      <w:pPr>
        <w:jc w:val="right"/>
        <w:rPr>
          <w:rFonts w:ascii="宋体" w:hAnsi="宋体" w:eastAsia="宋体" w:cs="宋体"/>
          <w:sz w:val="28"/>
          <w:szCs w:val="28"/>
          <w:lang w:eastAsia="zh-CN"/>
        </w:rPr>
      </w:pPr>
    </w:p>
    <w:p w14:paraId="7B1C263D">
      <w:pPr>
        <w:jc w:val="right"/>
        <w:rPr>
          <w:rFonts w:ascii="宋体" w:hAnsi="宋体" w:eastAsia="宋体" w:cs="宋体"/>
          <w:sz w:val="28"/>
          <w:szCs w:val="28"/>
          <w:lang w:eastAsia="zh-CN"/>
        </w:rPr>
      </w:pPr>
    </w:p>
    <w:p w14:paraId="6BCEA150">
      <w:pPr>
        <w:jc w:val="right"/>
        <w:rPr>
          <w:rFonts w:ascii="宋体" w:hAnsi="宋体" w:eastAsia="宋体" w:cs="宋体"/>
          <w:sz w:val="28"/>
          <w:szCs w:val="28"/>
          <w:lang w:eastAsia="zh-CN"/>
        </w:rPr>
      </w:pPr>
    </w:p>
    <w:p w14:paraId="55F9C529">
      <w:pPr>
        <w:jc w:val="right"/>
        <w:rPr>
          <w:rFonts w:ascii="宋体" w:hAnsi="宋体" w:eastAsia="宋体" w:cs="宋体"/>
          <w:sz w:val="28"/>
          <w:szCs w:val="28"/>
          <w:lang w:eastAsia="zh-CN"/>
        </w:rPr>
      </w:pPr>
    </w:p>
    <w:p w14:paraId="59124EB2">
      <w:pPr>
        <w:spacing w:line="360" w:lineRule="auto"/>
        <w:jc w:val="both"/>
        <w:rPr>
          <w:rFonts w:ascii="宋体" w:hAnsi="宋体" w:eastAsiaTheme="minorEastAsia"/>
          <w:b/>
          <w:lang w:eastAsia="zh-CN"/>
        </w:rPr>
      </w:pPr>
    </w:p>
    <w:p w14:paraId="67AAC5EE">
      <w:pPr>
        <w:spacing w:line="360" w:lineRule="auto"/>
        <w:jc w:val="center"/>
        <w:rPr>
          <w:rFonts w:hint="eastAsia" w:asciiTheme="majorEastAsia" w:hAnsiTheme="majorEastAsia" w:eastAsiaTheme="majorEastAsia" w:cstheme="majorEastAsia"/>
          <w:b/>
          <w:sz w:val="28"/>
          <w:szCs w:val="28"/>
          <w:lang w:eastAsia="zh-CN"/>
        </w:rPr>
      </w:pPr>
      <w:r>
        <w:rPr>
          <w:rFonts w:hint="eastAsia" w:asciiTheme="majorEastAsia" w:hAnsiTheme="majorEastAsia" w:eastAsiaTheme="majorEastAsia" w:cstheme="majorEastAsia"/>
          <w:b/>
          <w:sz w:val="28"/>
          <w:szCs w:val="28"/>
          <w:lang w:eastAsia="zh-CN"/>
        </w:rPr>
        <w:t>二、法定代表人授权委托书</w:t>
      </w:r>
    </w:p>
    <w:p w14:paraId="72F985D8">
      <w:pPr>
        <w:pStyle w:val="6"/>
        <w:spacing w:after="0" w:line="360" w:lineRule="auto"/>
        <w:ind w:left="0" w:leftChars="0" w:firstLine="480" w:firstLineChars="200"/>
        <w:jc w:val="center"/>
        <w:rPr>
          <w:rFonts w:ascii="宋体" w:hAnsi="宋体"/>
          <w:b/>
          <w:lang w:eastAsia="zh-CN"/>
        </w:rPr>
      </w:pPr>
    </w:p>
    <w:p w14:paraId="24D38056">
      <w:pPr>
        <w:pStyle w:val="6"/>
        <w:spacing w:after="0" w:line="360" w:lineRule="auto"/>
        <w:ind w:left="0" w:leftChars="0" w:firstLine="480" w:firstLineChars="200"/>
        <w:jc w:val="center"/>
        <w:rPr>
          <w:rFonts w:ascii="宋体" w:hAnsi="宋体"/>
          <w:b/>
          <w:lang w:eastAsia="zh-CN"/>
        </w:rPr>
      </w:pPr>
    </w:p>
    <w:p w14:paraId="4CB8531C">
      <w:pPr>
        <w:pStyle w:val="34"/>
        <w:keepNext w:val="0"/>
        <w:keepLines w:val="0"/>
        <w:pageBreakBefore w:val="0"/>
        <w:widowControl w:val="0"/>
        <w:tabs>
          <w:tab w:val="left" w:pos="966"/>
        </w:tabs>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本授权委托书声明：我（姓名）系 </w:t>
      </w:r>
      <w:r>
        <w:rPr>
          <w:rFonts w:hint="eastAsia" w:ascii="方正仿宋_GB2312" w:hAnsi="方正仿宋_GB2312" w:eastAsia="方正仿宋_GB2312" w:cs="方正仿宋_GB2312"/>
          <w:sz w:val="28"/>
          <w:szCs w:val="28"/>
          <w:u w:val="single"/>
          <w:lang w:eastAsia="zh-CN"/>
        </w:rPr>
        <w:t>（</w:t>
      </w:r>
      <w:r>
        <w:rPr>
          <w:rFonts w:hint="eastAsia" w:ascii="方正仿宋_GB2312" w:hAnsi="方正仿宋_GB2312" w:eastAsia="方正仿宋_GB2312" w:cs="方正仿宋_GB2312"/>
          <w:sz w:val="28"/>
          <w:szCs w:val="28"/>
          <w:u w:val="single"/>
          <w:lang w:val="en-US" w:eastAsia="zh-CN"/>
        </w:rPr>
        <w:t>响应单位</w:t>
      </w:r>
      <w:r>
        <w:rPr>
          <w:rFonts w:hint="eastAsia" w:ascii="方正仿宋_GB2312" w:hAnsi="方正仿宋_GB2312" w:eastAsia="方正仿宋_GB2312" w:cs="方正仿宋_GB2312"/>
          <w:sz w:val="28"/>
          <w:szCs w:val="28"/>
          <w:u w:val="single"/>
          <w:lang w:eastAsia="zh-CN"/>
        </w:rPr>
        <w:t>）</w:t>
      </w:r>
      <w:r>
        <w:rPr>
          <w:rFonts w:hint="eastAsia" w:ascii="方正仿宋_GB2312" w:hAnsi="方正仿宋_GB2312" w:eastAsia="方正仿宋_GB2312" w:cs="方正仿宋_GB2312"/>
          <w:sz w:val="28"/>
          <w:szCs w:val="28"/>
          <w:lang w:eastAsia="zh-CN"/>
        </w:rPr>
        <w:t xml:space="preserve">的法定代表人，现授权委托 </w:t>
      </w:r>
      <w:r>
        <w:rPr>
          <w:rFonts w:hint="eastAsia" w:ascii="方正仿宋_GB2312" w:hAnsi="方正仿宋_GB2312" w:eastAsia="方正仿宋_GB2312" w:cs="方正仿宋_GB2312"/>
          <w:sz w:val="28"/>
          <w:szCs w:val="28"/>
          <w:u w:val="single"/>
          <w:lang w:eastAsia="zh-CN"/>
        </w:rPr>
        <w:t xml:space="preserve">    （单位名称）    </w:t>
      </w:r>
      <w:r>
        <w:rPr>
          <w:rFonts w:hint="eastAsia" w:ascii="方正仿宋_GB2312" w:hAnsi="方正仿宋_GB2312" w:eastAsia="方正仿宋_GB2312" w:cs="方正仿宋_GB2312"/>
          <w:sz w:val="28"/>
          <w:szCs w:val="28"/>
          <w:lang w:eastAsia="zh-CN"/>
        </w:rPr>
        <w:t xml:space="preserve"> 的 </w:t>
      </w:r>
      <w:r>
        <w:rPr>
          <w:rFonts w:hint="eastAsia" w:ascii="方正仿宋_GB2312" w:hAnsi="方正仿宋_GB2312" w:eastAsia="方正仿宋_GB2312" w:cs="方正仿宋_GB2312"/>
          <w:sz w:val="28"/>
          <w:szCs w:val="28"/>
          <w:u w:val="single"/>
          <w:lang w:eastAsia="zh-CN"/>
        </w:rPr>
        <w:t xml:space="preserve">   （姓名） </w:t>
      </w:r>
      <w:r>
        <w:rPr>
          <w:rFonts w:hint="eastAsia" w:ascii="方正仿宋_GB2312" w:hAnsi="方正仿宋_GB2312" w:eastAsia="方正仿宋_GB2312" w:cs="方正仿宋_GB2312"/>
          <w:sz w:val="28"/>
          <w:szCs w:val="28"/>
          <w:lang w:eastAsia="zh-CN"/>
        </w:rPr>
        <w:t>为我公司的合法代理人，就</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single"/>
          <w:lang w:eastAsia="zh-CN"/>
        </w:rPr>
        <w:t>安徽行知行文化发展有限公司常年法律顾问服务项目</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eastAsia="zh-CN"/>
        </w:rPr>
        <w:t>的采购响应，以本公司的名义签署响应文件，解释响应文件，进行谈判、签署合同和处理与之有关的一切事宜。</w:t>
      </w:r>
    </w:p>
    <w:p w14:paraId="66C8146D">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代理人无转委托权，特此委托。</w:t>
      </w:r>
    </w:p>
    <w:p w14:paraId="11239588">
      <w:pPr>
        <w:spacing w:line="360" w:lineRule="auto"/>
        <w:ind w:left="1260"/>
        <w:rPr>
          <w:rFonts w:hint="eastAsia" w:ascii="方正仿宋_GB2312" w:hAnsi="方正仿宋_GB2312" w:eastAsia="方正仿宋_GB2312" w:cs="方正仿宋_GB2312"/>
          <w:sz w:val="28"/>
          <w:szCs w:val="28"/>
          <w:lang w:eastAsia="zh-CN"/>
        </w:rPr>
      </w:pPr>
    </w:p>
    <w:p w14:paraId="2D68C7E0">
      <w:pPr>
        <w:spacing w:line="360" w:lineRule="auto"/>
        <w:ind w:left="126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注：本文件后附代理人身份证正反面复印件</w:t>
      </w:r>
    </w:p>
    <w:p w14:paraId="78EA106F">
      <w:pPr>
        <w:spacing w:line="360" w:lineRule="auto"/>
        <w:ind w:firstLine="1400" w:firstLineChars="500"/>
        <w:rPr>
          <w:rFonts w:hint="eastAsia" w:ascii="方正仿宋_GB2312" w:hAnsi="方正仿宋_GB2312" w:eastAsia="方正仿宋_GB2312" w:cs="方正仿宋_GB2312"/>
          <w:sz w:val="28"/>
          <w:szCs w:val="28"/>
          <w:lang w:eastAsia="zh-CN"/>
        </w:rPr>
      </w:pPr>
    </w:p>
    <w:p w14:paraId="279CE989">
      <w:pPr>
        <w:spacing w:line="360" w:lineRule="auto"/>
        <w:ind w:left="1200"/>
        <w:rPr>
          <w:rFonts w:hint="default" w:ascii="宋体" w:hAnsi="宋体" w:eastAsia="宋体"/>
          <w:u w:val="single"/>
          <w:lang w:val="en-US" w:eastAsia="zh-CN"/>
        </w:rPr>
      </w:pPr>
      <w:r>
        <w:rPr>
          <w:rFonts w:hint="eastAsia" w:ascii="方正仿宋_GB2312" w:hAnsi="方正仿宋_GB2312" w:eastAsia="方正仿宋_GB2312" w:cs="方正仿宋_GB2312"/>
          <w:sz w:val="28"/>
          <w:szCs w:val="28"/>
          <w:lang w:eastAsia="zh-CN"/>
        </w:rPr>
        <w:t>代  理  人：</w:t>
      </w:r>
      <w:r>
        <w:rPr>
          <w:rFonts w:hint="eastAsia" w:ascii="方正仿宋_GB2312" w:hAnsi="方正仿宋_GB2312" w:eastAsia="方正仿宋_GB2312" w:cs="方正仿宋_GB2312"/>
          <w:sz w:val="28"/>
          <w:szCs w:val="28"/>
          <w:u w:val="single"/>
          <w:lang w:eastAsia="zh-CN"/>
        </w:rPr>
        <w:t xml:space="preserve">   （签字）   </w:t>
      </w:r>
      <w:r>
        <w:rPr>
          <w:rFonts w:hint="eastAsia" w:ascii="方正仿宋_GB2312" w:hAnsi="方正仿宋_GB2312" w:eastAsia="方正仿宋_GB2312" w:cs="方正仿宋_GB2312"/>
          <w:sz w:val="28"/>
          <w:szCs w:val="28"/>
          <w:u w:val="none"/>
          <w:lang w:eastAsia="zh-CN"/>
        </w:rPr>
        <w:t>，</w:t>
      </w:r>
      <w:r>
        <w:rPr>
          <w:rFonts w:hint="eastAsia" w:ascii="方正仿宋_GB2312" w:hAnsi="方正仿宋_GB2312" w:eastAsia="方正仿宋_GB2312" w:cs="方正仿宋_GB2312"/>
          <w:sz w:val="28"/>
          <w:szCs w:val="28"/>
          <w:u w:val="none"/>
          <w:lang w:val="en-US" w:eastAsia="zh-CN"/>
        </w:rPr>
        <w:t>联系号码</w:t>
      </w:r>
      <w:r>
        <w:rPr>
          <w:rFonts w:hint="eastAsia" w:ascii="宋体" w:hAnsi="宋体"/>
          <w:lang w:eastAsia="zh-CN"/>
        </w:rPr>
        <w:t>：</w:t>
      </w:r>
      <w:r>
        <w:rPr>
          <w:rFonts w:hint="eastAsia" w:ascii="方正仿宋_GB2312" w:hAnsi="方正仿宋_GB2312" w:eastAsia="方正仿宋_GB2312" w:cs="方正仿宋_GB2312"/>
          <w:sz w:val="28"/>
          <w:szCs w:val="28"/>
          <w:u w:val="single"/>
          <w:lang w:val="en-US" w:eastAsia="zh-CN"/>
        </w:rPr>
        <w:t xml:space="preserve">        </w:t>
      </w:r>
    </w:p>
    <w:p w14:paraId="4ED454F2">
      <w:pPr>
        <w:spacing w:line="360" w:lineRule="auto"/>
        <w:ind w:left="2699"/>
        <w:rPr>
          <w:rFonts w:ascii="宋体" w:hAnsi="宋体"/>
          <w:lang w:eastAsia="zh-CN"/>
        </w:rPr>
      </w:pPr>
    </w:p>
    <w:p w14:paraId="29246C94">
      <w:pPr>
        <w:spacing w:line="360" w:lineRule="auto"/>
        <w:ind w:left="1200"/>
        <w:rPr>
          <w:rFonts w:ascii="宋体" w:hAnsi="宋体"/>
          <w:lang w:eastAsia="zh-CN"/>
        </w:rPr>
      </w:pPr>
      <w:r>
        <w:rPr>
          <w:rFonts w:hint="eastAsia" w:ascii="宋体" w:hAnsi="宋体"/>
          <w:lang w:eastAsia="zh-CN"/>
        </w:rPr>
        <w:t>响应单位：</w:t>
      </w:r>
      <w:r>
        <w:rPr>
          <w:rFonts w:ascii="宋体" w:hAnsi="宋体"/>
          <w:u w:val="single"/>
          <w:lang w:eastAsia="zh-CN"/>
        </w:rPr>
        <w:t xml:space="preserve">                          </w:t>
      </w:r>
      <w:r>
        <w:rPr>
          <w:rFonts w:hint="eastAsia" w:ascii="宋体" w:hAnsi="宋体"/>
          <w:u w:val="single"/>
          <w:lang w:eastAsia="zh-CN"/>
        </w:rPr>
        <w:t>（盖章）</w:t>
      </w:r>
    </w:p>
    <w:p w14:paraId="63287DB4">
      <w:pPr>
        <w:spacing w:line="360" w:lineRule="auto"/>
        <w:ind w:left="2699"/>
        <w:rPr>
          <w:rFonts w:ascii="宋体" w:hAnsi="宋体"/>
          <w:lang w:eastAsia="zh-CN"/>
        </w:rPr>
      </w:pPr>
    </w:p>
    <w:p w14:paraId="086CC896">
      <w:pPr>
        <w:spacing w:line="360" w:lineRule="auto"/>
        <w:ind w:left="1200"/>
        <w:rPr>
          <w:rFonts w:ascii="宋体" w:hAnsi="宋体"/>
          <w:lang w:eastAsia="zh-CN"/>
        </w:rPr>
      </w:pPr>
      <w:r>
        <w:rPr>
          <w:rFonts w:hint="eastAsia" w:ascii="宋体" w:hAnsi="宋体"/>
          <w:lang w:eastAsia="zh-CN"/>
        </w:rPr>
        <w:t>法定代表人：</w:t>
      </w:r>
      <w:r>
        <w:rPr>
          <w:rFonts w:ascii="宋体" w:hAnsi="宋体"/>
          <w:u w:val="single"/>
          <w:lang w:eastAsia="zh-CN"/>
        </w:rPr>
        <w:t xml:space="preserve">                    </w:t>
      </w:r>
      <w:r>
        <w:rPr>
          <w:rFonts w:hint="eastAsia" w:ascii="宋体" w:hAnsi="宋体"/>
          <w:u w:val="single"/>
          <w:lang w:eastAsia="zh-CN"/>
        </w:rPr>
        <w:t>（签字或盖章）</w:t>
      </w:r>
    </w:p>
    <w:p w14:paraId="4E6EC725">
      <w:pPr>
        <w:spacing w:line="360" w:lineRule="auto"/>
        <w:ind w:left="2699"/>
        <w:rPr>
          <w:rFonts w:ascii="宋体" w:hAnsi="宋体"/>
          <w:lang w:eastAsia="zh-CN"/>
        </w:rPr>
      </w:pPr>
    </w:p>
    <w:p w14:paraId="6BFDB1AD">
      <w:pPr>
        <w:spacing w:line="360" w:lineRule="auto"/>
        <w:ind w:left="3238" w:leftChars="1349" w:firstLine="2400" w:firstLineChars="1000"/>
        <w:rPr>
          <w:rFonts w:ascii="宋体" w:hAnsi="宋体"/>
          <w:lang w:eastAsia="zh-CN"/>
        </w:rPr>
      </w:pPr>
    </w:p>
    <w:p w14:paraId="35AE30EE">
      <w:pPr>
        <w:spacing w:line="360" w:lineRule="auto"/>
        <w:ind w:left="3238" w:leftChars="1349" w:firstLine="2400" w:firstLineChars="1000"/>
        <w:rPr>
          <w:rFonts w:ascii="宋体" w:hAnsi="宋体"/>
          <w:lang w:eastAsia="zh-CN"/>
        </w:rPr>
      </w:pPr>
    </w:p>
    <w:p w14:paraId="0CF0926B">
      <w:pPr>
        <w:spacing w:line="360" w:lineRule="auto"/>
        <w:ind w:left="3238" w:leftChars="1349" w:firstLine="2400" w:firstLineChars="1000"/>
        <w:rPr>
          <w:rFonts w:ascii="宋体" w:hAnsi="宋体"/>
          <w:lang w:eastAsia="zh-CN"/>
        </w:rPr>
      </w:pPr>
    </w:p>
    <w:p w14:paraId="71204AEA">
      <w:pPr>
        <w:spacing w:line="360" w:lineRule="auto"/>
        <w:ind w:firstLine="432" w:firstLineChars="180"/>
        <w:jc w:val="right"/>
        <w:rPr>
          <w:rFonts w:ascii="宋体" w:hAnsi="宋体"/>
          <w:bCs/>
          <w:lang w:eastAsia="zh-CN"/>
        </w:rPr>
      </w:pPr>
      <w:r>
        <w:rPr>
          <w:rFonts w:ascii="宋体" w:hAnsi="宋体"/>
          <w:b/>
          <w:lang w:eastAsia="zh-CN"/>
        </w:rPr>
        <w:t xml:space="preserve">       </w:t>
      </w:r>
      <w:r>
        <w:rPr>
          <w:rFonts w:ascii="宋体" w:hAnsi="宋体"/>
          <w:lang w:eastAsia="zh-CN"/>
        </w:rPr>
        <w:t xml:space="preserve">           </w:t>
      </w:r>
      <w:r>
        <w:rPr>
          <w:rFonts w:hint="eastAsia" w:ascii="宋体" w:hAnsi="宋体"/>
          <w:lang w:eastAsia="zh-CN"/>
        </w:rPr>
        <w:t>授权委托日期：</w:t>
      </w:r>
      <w:r>
        <w:rPr>
          <w:rFonts w:ascii="宋体" w:hAnsi="宋体"/>
          <w:u w:val="single"/>
          <w:lang w:eastAsia="zh-CN"/>
        </w:rPr>
        <w:t xml:space="preserve">     </w:t>
      </w:r>
      <w:r>
        <w:rPr>
          <w:rFonts w:hint="eastAsia" w:ascii="宋体" w:hAnsi="宋体"/>
          <w:lang w:eastAsia="zh-CN"/>
        </w:rPr>
        <w:t>年</w:t>
      </w:r>
      <w:r>
        <w:rPr>
          <w:rFonts w:ascii="宋体" w:hAnsi="宋体"/>
          <w:u w:val="single"/>
          <w:lang w:eastAsia="zh-CN"/>
        </w:rPr>
        <w:t xml:space="preserve">     </w:t>
      </w:r>
      <w:r>
        <w:rPr>
          <w:rFonts w:hint="eastAsia" w:ascii="宋体" w:hAnsi="宋体"/>
          <w:lang w:eastAsia="zh-CN"/>
        </w:rPr>
        <w:t>月</w:t>
      </w:r>
      <w:r>
        <w:rPr>
          <w:rFonts w:ascii="宋体" w:hAnsi="宋体"/>
          <w:u w:val="single"/>
          <w:lang w:eastAsia="zh-CN"/>
        </w:rPr>
        <w:t xml:space="preserve">     </w:t>
      </w:r>
      <w:r>
        <w:rPr>
          <w:rFonts w:hint="eastAsia" w:ascii="宋体" w:hAnsi="宋体"/>
          <w:lang w:eastAsia="zh-CN"/>
        </w:rPr>
        <w:t>日</w:t>
      </w:r>
    </w:p>
    <w:p w14:paraId="77D47EF0">
      <w:pPr>
        <w:spacing w:line="360" w:lineRule="auto"/>
        <w:ind w:firstLine="432" w:firstLineChars="180"/>
        <w:rPr>
          <w:rFonts w:ascii="宋体" w:hAnsi="宋体"/>
          <w:bCs/>
          <w:lang w:eastAsia="zh-CN"/>
        </w:rPr>
      </w:pPr>
    </w:p>
    <w:p w14:paraId="5609A9F2">
      <w:pPr>
        <w:spacing w:line="360" w:lineRule="auto"/>
        <w:ind w:firstLine="432" w:firstLineChars="180"/>
        <w:rPr>
          <w:rFonts w:ascii="宋体" w:hAnsi="宋体"/>
          <w:bCs/>
          <w:lang w:eastAsia="zh-CN"/>
        </w:rPr>
      </w:pPr>
    </w:p>
    <w:p w14:paraId="1C41E0AC">
      <w:pPr>
        <w:spacing w:line="360" w:lineRule="auto"/>
        <w:jc w:val="both"/>
        <w:rPr>
          <w:rFonts w:ascii="宋体" w:hAnsi="宋体"/>
          <w:bCs/>
          <w:sz w:val="32"/>
          <w:lang w:eastAsia="zh-CN"/>
        </w:rPr>
      </w:pPr>
    </w:p>
    <w:p w14:paraId="63EF99C3">
      <w:pPr>
        <w:snapToGrid w:val="0"/>
        <w:spacing w:line="360" w:lineRule="auto"/>
        <w:jc w:val="center"/>
        <w:rPr>
          <w:rFonts w:ascii="宋体" w:hAnsi="宋体"/>
          <w:b/>
          <w:lang w:eastAsia="zh-CN"/>
        </w:rPr>
      </w:pPr>
      <w:r>
        <w:rPr>
          <w:rFonts w:hint="eastAsia" w:ascii="宋体" w:hAnsi="宋体"/>
          <w:b/>
          <w:lang w:eastAsia="zh-CN"/>
        </w:rPr>
        <w:t>三、报价函</w:t>
      </w:r>
    </w:p>
    <w:p w14:paraId="73A52D46">
      <w:pPr>
        <w:snapToGrid w:val="0"/>
        <w:spacing w:line="360" w:lineRule="auto"/>
        <w:rPr>
          <w:rFonts w:hint="default" w:ascii="宋体" w:hAnsi="宋体"/>
          <w:u w:val="single"/>
          <w:lang w:val="en-US" w:eastAsia="zh-CN"/>
        </w:rPr>
      </w:pPr>
      <w:r>
        <w:rPr>
          <w:rFonts w:hint="eastAsia" w:ascii="宋体" w:hAnsi="宋体"/>
          <w:lang w:eastAsia="zh-CN"/>
        </w:rPr>
        <w:t>致：</w:t>
      </w:r>
      <w:r>
        <w:rPr>
          <w:rFonts w:ascii="宋体" w:hAnsi="宋体"/>
          <w:u w:val="single"/>
          <w:lang w:eastAsia="zh-CN"/>
        </w:rPr>
        <w:t xml:space="preserve"> </w:t>
      </w:r>
      <w:r>
        <w:rPr>
          <w:rFonts w:hint="eastAsia" w:ascii="宋体" w:hAnsi="宋体" w:eastAsia="宋体" w:cs="宋体"/>
          <w:b w:val="0"/>
          <w:bCs w:val="0"/>
          <w:u w:val="single"/>
          <w:lang w:eastAsia="zh-CN"/>
        </w:rPr>
        <w:t>安徽行知行文化发展有限公司</w:t>
      </w:r>
      <w:r>
        <w:rPr>
          <w:rFonts w:hint="eastAsia" w:ascii="宋体" w:hAnsi="宋体" w:eastAsia="宋体" w:cs="宋体"/>
          <w:b/>
          <w:bCs/>
          <w:u w:val="single"/>
          <w:lang w:val="en-US" w:eastAsia="zh-CN"/>
        </w:rPr>
        <w:t xml:space="preserve"> </w:t>
      </w:r>
      <w:r>
        <w:rPr>
          <w:rFonts w:hint="eastAsia" w:ascii="宋体" w:hAnsi="宋体"/>
          <w:u w:val="single"/>
          <w:lang w:val="en-US" w:eastAsia="zh-CN"/>
        </w:rPr>
        <w:t xml:space="preserve">  </w:t>
      </w:r>
    </w:p>
    <w:p w14:paraId="1CBCC548">
      <w:pPr>
        <w:snapToGrid w:val="0"/>
        <w:spacing w:line="360" w:lineRule="auto"/>
        <w:rPr>
          <w:rFonts w:ascii="宋体" w:hAnsi="宋体"/>
          <w:lang w:eastAsia="zh-CN"/>
        </w:rPr>
      </w:pPr>
      <w:r>
        <w:rPr>
          <w:rFonts w:hint="eastAsia" w:ascii="宋体" w:hAnsi="宋体"/>
          <w:lang w:eastAsia="zh-CN"/>
        </w:rPr>
        <w:t xml:space="preserve">    现就</w:t>
      </w:r>
      <w:r>
        <w:rPr>
          <w:rFonts w:hint="eastAsia" w:ascii="宋体" w:hAnsi="宋体"/>
          <w:lang w:val="en-US" w:eastAsia="zh-CN"/>
        </w:rPr>
        <w:t>采购人</w:t>
      </w:r>
      <w:r>
        <w:rPr>
          <w:rFonts w:hint="eastAsia" w:ascii="宋体" w:hAnsi="宋体"/>
          <w:lang w:eastAsia="zh-CN"/>
        </w:rPr>
        <w:t>发布的</w:t>
      </w:r>
      <w:r>
        <w:rPr>
          <w:rFonts w:hint="eastAsia" w:asciiTheme="minorEastAsia" w:hAnsiTheme="minorEastAsia" w:eastAsiaTheme="minorEastAsia" w:cstheme="minorEastAsia"/>
          <w:sz w:val="28"/>
          <w:szCs w:val="28"/>
          <w:u w:val="single"/>
          <w:lang w:eastAsia="zh-CN"/>
        </w:rPr>
        <w:t>安徽行知行文化发展有限公司常年法律顾问服务项目</w:t>
      </w:r>
      <w:r>
        <w:rPr>
          <w:rFonts w:hint="eastAsia" w:ascii="宋体" w:hAnsi="宋体"/>
          <w:lang w:eastAsia="zh-CN"/>
        </w:rPr>
        <w:t>最终报价如下：</w:t>
      </w:r>
    </w:p>
    <w:tbl>
      <w:tblPr>
        <w:tblStyle w:val="13"/>
        <w:tblpPr w:leftFromText="180" w:rightFromText="180" w:vertAnchor="text" w:horzAnchor="margin" w:tblpY="78"/>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7608"/>
      </w:tblGrid>
      <w:tr w14:paraId="7758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trPr>
        <w:tc>
          <w:tcPr>
            <w:tcW w:w="1843" w:type="dxa"/>
            <w:tcBorders>
              <w:top w:val="single" w:color="auto" w:sz="4" w:space="0"/>
              <w:left w:val="single" w:color="auto" w:sz="4" w:space="0"/>
              <w:bottom w:val="single" w:color="auto" w:sz="4" w:space="0"/>
              <w:right w:val="single" w:color="auto" w:sz="4" w:space="0"/>
            </w:tcBorders>
            <w:vAlign w:val="center"/>
          </w:tcPr>
          <w:p w14:paraId="1E268707">
            <w:pPr>
              <w:widowControl/>
              <w:spacing w:line="540" w:lineRule="exact"/>
              <w:jc w:val="center"/>
              <w:rPr>
                <w:rFonts w:eastAsia="黑体"/>
                <w:sz w:val="28"/>
                <w:szCs w:val="28"/>
              </w:rPr>
            </w:pPr>
            <w:r>
              <w:rPr>
                <w:rFonts w:hint="eastAsia" w:hAnsi="黑体" w:eastAsia="黑体"/>
                <w:sz w:val="28"/>
                <w:szCs w:val="28"/>
              </w:rPr>
              <w:t>项</w:t>
            </w:r>
            <w:r>
              <w:rPr>
                <w:rFonts w:eastAsia="黑体"/>
                <w:sz w:val="28"/>
                <w:szCs w:val="28"/>
              </w:rPr>
              <w:t xml:space="preserve"> </w:t>
            </w:r>
            <w:r>
              <w:rPr>
                <w:rFonts w:hint="eastAsia" w:hAnsi="黑体" w:eastAsia="黑体"/>
                <w:sz w:val="28"/>
                <w:szCs w:val="28"/>
              </w:rPr>
              <w:t>目</w:t>
            </w:r>
            <w:r>
              <w:rPr>
                <w:rFonts w:eastAsia="黑体"/>
                <w:sz w:val="28"/>
                <w:szCs w:val="28"/>
              </w:rPr>
              <w:t xml:space="preserve"> </w:t>
            </w:r>
            <w:r>
              <w:rPr>
                <w:rFonts w:hint="eastAsia" w:hAnsi="黑体" w:eastAsia="黑体"/>
                <w:sz w:val="28"/>
                <w:szCs w:val="28"/>
              </w:rPr>
              <w:t>名</w:t>
            </w:r>
            <w:r>
              <w:rPr>
                <w:rFonts w:eastAsia="黑体"/>
                <w:sz w:val="28"/>
                <w:szCs w:val="28"/>
              </w:rPr>
              <w:t xml:space="preserve"> </w:t>
            </w:r>
            <w:r>
              <w:rPr>
                <w:rFonts w:hint="eastAsia" w:hAnsi="黑体" w:eastAsia="黑体"/>
                <w:sz w:val="28"/>
                <w:szCs w:val="28"/>
              </w:rPr>
              <w:t>称</w:t>
            </w:r>
          </w:p>
        </w:tc>
        <w:tc>
          <w:tcPr>
            <w:tcW w:w="7612" w:type="dxa"/>
            <w:tcBorders>
              <w:top w:val="single" w:color="auto" w:sz="4" w:space="0"/>
              <w:left w:val="single" w:color="auto" w:sz="4" w:space="0"/>
              <w:bottom w:val="single" w:color="auto" w:sz="4" w:space="0"/>
              <w:right w:val="single" w:color="auto" w:sz="4" w:space="0"/>
            </w:tcBorders>
            <w:vAlign w:val="center"/>
          </w:tcPr>
          <w:p w14:paraId="512AC104">
            <w:pPr>
              <w:spacing w:line="540" w:lineRule="exact"/>
              <w:jc w:val="center"/>
              <w:rPr>
                <w:bCs/>
                <w:sz w:val="28"/>
                <w:szCs w:val="28"/>
                <w:u w:val="single"/>
              </w:rPr>
            </w:pPr>
            <w:r>
              <w:rPr>
                <w:rFonts w:hint="eastAsia"/>
                <w:sz w:val="28"/>
                <w:szCs w:val="28"/>
                <w:lang w:eastAsia="zh-CN"/>
              </w:rPr>
              <w:t>安徽行知行文化发展有限公司常年法律顾问服务项目</w:t>
            </w:r>
          </w:p>
        </w:tc>
      </w:tr>
      <w:tr w14:paraId="1983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843" w:type="dxa"/>
            <w:tcBorders>
              <w:top w:val="nil"/>
              <w:left w:val="single" w:color="auto" w:sz="4" w:space="0"/>
              <w:bottom w:val="single" w:color="auto" w:sz="4" w:space="0"/>
              <w:right w:val="single" w:color="auto" w:sz="4" w:space="0"/>
            </w:tcBorders>
            <w:vAlign w:val="center"/>
          </w:tcPr>
          <w:p w14:paraId="2BE54781">
            <w:pPr>
              <w:spacing w:line="540" w:lineRule="exact"/>
              <w:jc w:val="center"/>
              <w:rPr>
                <w:rFonts w:hint="eastAsia" w:hAnsi="黑体" w:eastAsia="黑体"/>
                <w:sz w:val="28"/>
                <w:szCs w:val="28"/>
                <w:lang w:val="en-US" w:eastAsia="zh-CN"/>
              </w:rPr>
            </w:pPr>
            <w:r>
              <w:rPr>
                <w:rFonts w:hint="eastAsia" w:hAnsi="黑体" w:eastAsia="黑体"/>
                <w:sz w:val="28"/>
                <w:szCs w:val="28"/>
                <w:lang w:val="en-US" w:eastAsia="zh-CN"/>
              </w:rPr>
              <w:t>响应单位</w:t>
            </w:r>
          </w:p>
          <w:p w14:paraId="06F9A36F">
            <w:pPr>
              <w:spacing w:line="540" w:lineRule="exact"/>
              <w:jc w:val="center"/>
              <w:rPr>
                <w:rFonts w:eastAsia="黑体"/>
                <w:sz w:val="28"/>
                <w:szCs w:val="28"/>
              </w:rPr>
            </w:pPr>
            <w:r>
              <w:rPr>
                <w:rFonts w:hint="eastAsia" w:hAnsi="黑体" w:eastAsia="黑体"/>
                <w:sz w:val="28"/>
                <w:szCs w:val="28"/>
              </w:rPr>
              <w:t>全称</w:t>
            </w:r>
          </w:p>
        </w:tc>
        <w:tc>
          <w:tcPr>
            <w:tcW w:w="7612" w:type="dxa"/>
            <w:tcBorders>
              <w:top w:val="nil"/>
              <w:left w:val="single" w:color="auto" w:sz="4" w:space="0"/>
              <w:bottom w:val="single" w:color="auto" w:sz="4" w:space="0"/>
              <w:right w:val="single" w:color="auto" w:sz="4" w:space="0"/>
            </w:tcBorders>
            <w:vAlign w:val="center"/>
          </w:tcPr>
          <w:p w14:paraId="20A151FC">
            <w:pPr>
              <w:spacing w:line="540" w:lineRule="exact"/>
              <w:ind w:right="-670" w:firstLine="4760" w:firstLineChars="1700"/>
              <w:rPr>
                <w:sz w:val="28"/>
                <w:szCs w:val="28"/>
                <w:u w:val="single"/>
              </w:rPr>
            </w:pPr>
            <w:r>
              <w:rPr>
                <w:rFonts w:hint="eastAsia"/>
                <w:sz w:val="28"/>
                <w:szCs w:val="28"/>
              </w:rPr>
              <w:t>（加盖公章）</w:t>
            </w:r>
          </w:p>
        </w:tc>
      </w:tr>
      <w:tr w14:paraId="5639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843" w:type="dxa"/>
            <w:tcBorders>
              <w:top w:val="nil"/>
              <w:left w:val="single" w:color="auto" w:sz="4" w:space="0"/>
              <w:bottom w:val="single" w:color="auto" w:sz="4" w:space="0"/>
              <w:right w:val="single" w:color="auto" w:sz="4" w:space="0"/>
            </w:tcBorders>
            <w:vAlign w:val="center"/>
          </w:tcPr>
          <w:p w14:paraId="55993CF3">
            <w:pPr>
              <w:spacing w:line="540" w:lineRule="exact"/>
              <w:jc w:val="center"/>
              <w:rPr>
                <w:rFonts w:eastAsia="黑体"/>
                <w:sz w:val="28"/>
                <w:szCs w:val="28"/>
              </w:rPr>
            </w:pPr>
            <w:r>
              <w:rPr>
                <w:rFonts w:hint="eastAsia" w:hAnsi="黑体" w:eastAsia="黑体"/>
                <w:sz w:val="28"/>
                <w:szCs w:val="28"/>
              </w:rPr>
              <w:t>报价日期</w:t>
            </w:r>
          </w:p>
        </w:tc>
        <w:tc>
          <w:tcPr>
            <w:tcW w:w="7612" w:type="dxa"/>
            <w:tcBorders>
              <w:top w:val="nil"/>
              <w:left w:val="single" w:color="auto" w:sz="4" w:space="0"/>
              <w:bottom w:val="single" w:color="auto" w:sz="4" w:space="0"/>
              <w:right w:val="single" w:color="auto" w:sz="4" w:space="0"/>
            </w:tcBorders>
            <w:vAlign w:val="center"/>
          </w:tcPr>
          <w:p w14:paraId="2002436A">
            <w:pPr>
              <w:widowControl/>
              <w:spacing w:line="540" w:lineRule="exact"/>
              <w:rPr>
                <w:sz w:val="28"/>
                <w:szCs w:val="28"/>
              </w:rPr>
            </w:pPr>
          </w:p>
        </w:tc>
      </w:tr>
      <w:tr w14:paraId="58EA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843" w:type="dxa"/>
            <w:tcBorders>
              <w:top w:val="nil"/>
              <w:left w:val="single" w:color="auto" w:sz="4" w:space="0"/>
              <w:bottom w:val="single" w:color="auto" w:sz="4" w:space="0"/>
              <w:right w:val="single" w:color="auto" w:sz="4" w:space="0"/>
            </w:tcBorders>
            <w:vAlign w:val="center"/>
          </w:tcPr>
          <w:p w14:paraId="324FE0AA">
            <w:pPr>
              <w:spacing w:line="540" w:lineRule="exact"/>
              <w:jc w:val="center"/>
              <w:rPr>
                <w:rFonts w:eastAsia="黑体"/>
                <w:sz w:val="28"/>
                <w:szCs w:val="28"/>
              </w:rPr>
            </w:pPr>
            <w:r>
              <w:rPr>
                <w:rFonts w:hint="eastAsia" w:hAnsi="黑体" w:eastAsia="黑体"/>
                <w:sz w:val="28"/>
                <w:szCs w:val="28"/>
              </w:rPr>
              <w:t>最终报价</w:t>
            </w:r>
          </w:p>
          <w:p w14:paraId="3A417BBB">
            <w:pPr>
              <w:spacing w:line="540" w:lineRule="exact"/>
              <w:jc w:val="center"/>
              <w:rPr>
                <w:rFonts w:eastAsia="黑体"/>
                <w:sz w:val="28"/>
                <w:szCs w:val="28"/>
              </w:rPr>
            </w:pPr>
            <w:r>
              <w:rPr>
                <w:rFonts w:hint="eastAsia" w:hAnsi="黑体" w:eastAsia="黑体"/>
                <w:sz w:val="28"/>
                <w:szCs w:val="28"/>
              </w:rPr>
              <w:t>（人民币）</w:t>
            </w:r>
          </w:p>
        </w:tc>
        <w:tc>
          <w:tcPr>
            <w:tcW w:w="7612" w:type="dxa"/>
            <w:tcBorders>
              <w:top w:val="nil"/>
              <w:left w:val="single" w:color="auto" w:sz="4" w:space="0"/>
              <w:bottom w:val="single" w:color="auto" w:sz="4" w:space="0"/>
              <w:right w:val="single" w:color="auto" w:sz="4" w:space="0"/>
            </w:tcBorders>
            <w:vAlign w:val="center"/>
          </w:tcPr>
          <w:p w14:paraId="072D3A66">
            <w:pPr>
              <w:spacing w:line="540" w:lineRule="exact"/>
              <w:ind w:right="-670"/>
              <w:rPr>
                <w:sz w:val="28"/>
                <w:szCs w:val="28"/>
              </w:rPr>
            </w:pPr>
            <w:r>
              <w:rPr>
                <w:rFonts w:hint="eastAsia"/>
                <w:sz w:val="28"/>
                <w:szCs w:val="28"/>
              </w:rPr>
              <w:t>小写：</w:t>
            </w:r>
            <w:r>
              <w:rPr>
                <w:sz w:val="28"/>
                <w:szCs w:val="28"/>
                <w:u w:val="single"/>
              </w:rPr>
              <w:t xml:space="preserve">                                   </w:t>
            </w:r>
          </w:p>
          <w:p w14:paraId="5D959033">
            <w:pPr>
              <w:spacing w:line="540" w:lineRule="exact"/>
              <w:ind w:right="-670"/>
              <w:rPr>
                <w:sz w:val="28"/>
                <w:szCs w:val="28"/>
                <w:u w:val="single"/>
              </w:rPr>
            </w:pPr>
            <w:r>
              <w:rPr>
                <w:rFonts w:hint="eastAsia"/>
                <w:sz w:val="28"/>
                <w:szCs w:val="28"/>
              </w:rPr>
              <w:t>大写：</w:t>
            </w:r>
            <w:r>
              <w:rPr>
                <w:sz w:val="28"/>
                <w:szCs w:val="28"/>
                <w:u w:val="single"/>
              </w:rPr>
              <w:t xml:space="preserve">                                   </w:t>
            </w:r>
          </w:p>
        </w:tc>
      </w:tr>
    </w:tbl>
    <w:p w14:paraId="5319D160">
      <w:pPr>
        <w:snapToGrid w:val="0"/>
        <w:spacing w:line="360" w:lineRule="auto"/>
        <w:ind w:firstLine="4305"/>
        <w:rPr>
          <w:rFonts w:ascii="宋体" w:hAnsi="宋体"/>
        </w:rPr>
      </w:pPr>
    </w:p>
    <w:p w14:paraId="7118CEB6">
      <w:pPr>
        <w:pStyle w:val="34"/>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注：服务费用包含劳务、保险、利润、税金、交通、食宿、文件资料打印和装订费及合同包含的所有风险、责任等各项费用。</w:t>
      </w:r>
    </w:p>
    <w:p w14:paraId="44AEED39">
      <w:pPr>
        <w:snapToGrid w:val="0"/>
        <w:spacing w:line="360" w:lineRule="auto"/>
        <w:rPr>
          <w:rFonts w:hint="eastAsia" w:ascii="宋体" w:hAnsi="宋体" w:eastAsia="宋体"/>
          <w:lang w:val="en-US" w:eastAsia="zh-CN"/>
        </w:rPr>
      </w:pPr>
    </w:p>
    <w:p w14:paraId="5572D9BA">
      <w:pPr>
        <w:snapToGrid w:val="0"/>
        <w:spacing w:line="360" w:lineRule="auto"/>
        <w:ind w:firstLine="4305"/>
        <w:rPr>
          <w:rFonts w:ascii="宋体" w:hAnsi="宋体"/>
        </w:rPr>
      </w:pPr>
      <w:r>
        <w:rPr>
          <w:rFonts w:hint="eastAsia" w:ascii="宋体" w:hAnsi="宋体" w:eastAsia="宋体"/>
          <w:lang w:eastAsia="zh-CN"/>
        </w:rPr>
        <w:t>响应单位</w:t>
      </w:r>
      <w:r>
        <w:rPr>
          <w:rFonts w:hint="eastAsia" w:ascii="宋体" w:hAnsi="宋体"/>
        </w:rPr>
        <w:t>：（盖单位章）</w:t>
      </w:r>
    </w:p>
    <w:p w14:paraId="086D5EEA">
      <w:pPr>
        <w:snapToGrid w:val="0"/>
        <w:spacing w:line="360" w:lineRule="auto"/>
        <w:ind w:firstLine="4305"/>
        <w:rPr>
          <w:rFonts w:ascii="宋体" w:hAnsi="宋体"/>
          <w:lang w:eastAsia="zh-CN"/>
        </w:rPr>
      </w:pPr>
      <w:r>
        <w:rPr>
          <w:rFonts w:hint="eastAsia" w:ascii="宋体" w:hAnsi="宋体"/>
          <w:lang w:eastAsia="zh-CN"/>
        </w:rPr>
        <w:t>法定代表人或其委托代理人：（签字）</w:t>
      </w:r>
    </w:p>
    <w:p w14:paraId="4FE15021">
      <w:pPr>
        <w:snapToGrid w:val="0"/>
        <w:spacing w:line="360" w:lineRule="auto"/>
        <w:ind w:firstLine="4305"/>
        <w:rPr>
          <w:rFonts w:ascii="宋体" w:hAnsi="宋体"/>
          <w:u w:val="single"/>
          <w:lang w:eastAsia="zh-CN"/>
        </w:rPr>
      </w:pPr>
      <w:r>
        <w:rPr>
          <w:rFonts w:hint="eastAsia" w:ascii="宋体" w:hAnsi="宋体"/>
          <w:lang w:eastAsia="zh-CN"/>
        </w:rPr>
        <w:t>地址：</w:t>
      </w:r>
    </w:p>
    <w:p w14:paraId="4A1E2264">
      <w:pPr>
        <w:snapToGrid w:val="0"/>
        <w:spacing w:line="360" w:lineRule="auto"/>
        <w:ind w:firstLine="4305"/>
        <w:rPr>
          <w:rFonts w:ascii="宋体" w:hAnsi="宋体"/>
          <w:u w:val="single"/>
          <w:lang w:eastAsia="zh-CN"/>
        </w:rPr>
      </w:pPr>
      <w:r>
        <w:rPr>
          <w:rFonts w:hint="eastAsia" w:ascii="宋体" w:hAnsi="宋体"/>
          <w:lang w:eastAsia="zh-CN"/>
        </w:rPr>
        <w:t>电话：</w:t>
      </w:r>
    </w:p>
    <w:p w14:paraId="0A56D92D">
      <w:pPr>
        <w:snapToGrid w:val="0"/>
        <w:spacing w:line="360" w:lineRule="auto"/>
        <w:ind w:firstLine="432" w:firstLineChars="180"/>
        <w:jc w:val="right"/>
        <w:rPr>
          <w:rFonts w:ascii="宋体" w:hAnsi="宋体"/>
          <w:bCs/>
          <w:lang w:eastAsia="zh-CN"/>
        </w:rPr>
      </w:pPr>
      <w:r>
        <w:rPr>
          <w:rFonts w:hint="eastAsia" w:ascii="宋体" w:hAnsi="宋体"/>
          <w:u w:val="single"/>
          <w:lang w:eastAsia="zh-CN"/>
        </w:rPr>
        <w:t xml:space="preserve">    </w:t>
      </w:r>
      <w:r>
        <w:rPr>
          <w:rFonts w:hint="eastAsia" w:ascii="宋体" w:hAnsi="宋体"/>
          <w:lang w:eastAsia="zh-CN"/>
        </w:rPr>
        <w:t>年</w:t>
      </w:r>
      <w:r>
        <w:rPr>
          <w:rFonts w:hint="eastAsia" w:ascii="宋体" w:hAnsi="宋体"/>
          <w:u w:val="single"/>
          <w:lang w:eastAsia="zh-CN"/>
        </w:rPr>
        <w:t xml:space="preserve">    </w:t>
      </w:r>
      <w:r>
        <w:rPr>
          <w:rFonts w:hint="eastAsia" w:ascii="宋体" w:hAnsi="宋体"/>
          <w:lang w:eastAsia="zh-CN"/>
        </w:rPr>
        <w:t>月</w:t>
      </w:r>
      <w:r>
        <w:rPr>
          <w:rFonts w:hint="eastAsia" w:ascii="宋体" w:hAnsi="宋体"/>
          <w:u w:val="single"/>
          <w:lang w:eastAsia="zh-CN"/>
        </w:rPr>
        <w:t xml:space="preserve">    </w:t>
      </w:r>
      <w:r>
        <w:rPr>
          <w:rFonts w:hint="eastAsia" w:ascii="宋体" w:hAnsi="宋体"/>
          <w:lang w:eastAsia="zh-CN"/>
        </w:rPr>
        <w:t>日</w:t>
      </w:r>
    </w:p>
    <w:p w14:paraId="77DE14B4">
      <w:pPr>
        <w:rPr>
          <w:rFonts w:ascii="宋体" w:hAnsi="宋体"/>
          <w:bCs/>
          <w:sz w:val="30"/>
          <w:lang w:eastAsia="zh-CN"/>
        </w:rPr>
      </w:pPr>
    </w:p>
    <w:p w14:paraId="2135BCD6">
      <w:pPr>
        <w:rPr>
          <w:rFonts w:ascii="宋体" w:hAnsi="宋体"/>
          <w:bCs/>
          <w:sz w:val="30"/>
          <w:lang w:eastAsia="zh-CN"/>
        </w:rPr>
      </w:pPr>
    </w:p>
    <w:p w14:paraId="701963A7">
      <w:pPr>
        <w:rPr>
          <w:rFonts w:ascii="宋体" w:hAnsi="宋体"/>
          <w:bCs/>
          <w:sz w:val="30"/>
          <w:lang w:eastAsia="zh-CN"/>
        </w:rPr>
      </w:pPr>
    </w:p>
    <w:p w14:paraId="108FEFC7">
      <w:pPr>
        <w:rPr>
          <w:rFonts w:ascii="宋体" w:hAnsi="宋体"/>
          <w:bCs/>
          <w:sz w:val="30"/>
          <w:lang w:eastAsia="zh-CN"/>
        </w:rPr>
      </w:pPr>
    </w:p>
    <w:p w14:paraId="5D426152">
      <w:pPr>
        <w:spacing w:line="360" w:lineRule="auto"/>
        <w:ind w:firstLine="5520" w:firstLineChars="2300"/>
        <w:rPr>
          <w:rFonts w:ascii="宋体" w:hAnsi="宋体"/>
          <w:lang w:eastAsia="zh-CN"/>
        </w:rPr>
      </w:pPr>
    </w:p>
    <w:p w14:paraId="50D101FD">
      <w:pPr>
        <w:spacing w:line="360" w:lineRule="auto"/>
        <w:ind w:firstLine="5520" w:firstLineChars="2300"/>
        <w:rPr>
          <w:rFonts w:ascii="宋体" w:hAnsi="宋体"/>
          <w:lang w:eastAsia="zh-CN"/>
        </w:rPr>
      </w:pPr>
    </w:p>
    <w:p w14:paraId="2822ABFF">
      <w:pPr>
        <w:snapToGrid w:val="0"/>
        <w:spacing w:line="360" w:lineRule="auto"/>
        <w:jc w:val="center"/>
        <w:rPr>
          <w:rFonts w:ascii="Times New Roman" w:hAnsi="Times New Roman"/>
          <w:color w:val="auto"/>
        </w:rPr>
      </w:pPr>
      <w:bookmarkStart w:id="67" w:name="_Toc54281631"/>
      <w:bookmarkStart w:id="68" w:name="_Toc55639404"/>
      <w:bookmarkStart w:id="69" w:name="_Toc54280353"/>
      <w:bookmarkStart w:id="70" w:name="_Toc54278970"/>
      <w:bookmarkStart w:id="71" w:name="_Toc54291535"/>
      <w:bookmarkStart w:id="72" w:name="_Toc54281205"/>
      <w:bookmarkStart w:id="73" w:name="_Toc54280779"/>
      <w:bookmarkStart w:id="74" w:name="_Toc54372666"/>
      <w:bookmarkStart w:id="75" w:name="_Toc55705179"/>
      <w:bookmarkStart w:id="76" w:name="_Toc55654551"/>
      <w:r>
        <w:rPr>
          <w:rFonts w:ascii="宋体" w:hAnsi="宋体"/>
          <w:b/>
          <w:bCs/>
          <w:lang w:eastAsia="zh-CN"/>
        </w:rPr>
        <w:br w:type="page"/>
      </w:r>
      <w:bookmarkStart w:id="77" w:name="_Toc501460786"/>
      <w:bookmarkStart w:id="78" w:name="_Toc81853822"/>
      <w:r>
        <w:rPr>
          <w:rFonts w:hint="eastAsia" w:ascii="宋体" w:hAnsi="宋体"/>
          <w:b/>
          <w:lang w:val="en-US" w:eastAsia="zh-CN"/>
        </w:rPr>
        <w:t>四</w:t>
      </w:r>
      <w:r>
        <w:rPr>
          <w:rFonts w:hint="eastAsia" w:ascii="宋体" w:hAnsi="宋体"/>
          <w:b/>
          <w:lang w:eastAsia="zh-CN"/>
        </w:rPr>
        <w:t>、</w:t>
      </w:r>
      <w:bookmarkEnd w:id="77"/>
      <w:bookmarkStart w:id="79" w:name="_Toc6931"/>
      <w:bookmarkStart w:id="80" w:name="_Toc352691656"/>
      <w:bookmarkStart w:id="81" w:name="_Toc369531692"/>
      <w:r>
        <w:rPr>
          <w:rFonts w:hint="eastAsia" w:ascii="宋体" w:hAnsi="宋体"/>
          <w:b/>
          <w:lang w:eastAsia="zh-CN"/>
        </w:rPr>
        <w:t>响应函</w:t>
      </w:r>
      <w:bookmarkEnd w:id="78"/>
    </w:p>
    <w:bookmarkEnd w:id="79"/>
    <w:bookmarkEnd w:id="80"/>
    <w:bookmarkEnd w:id="81"/>
    <w:p w14:paraId="1877E2D2">
      <w:pPr>
        <w:spacing w:line="440" w:lineRule="exact"/>
        <w:rPr>
          <w:rFonts w:ascii="Times New Roman" w:hAnsi="Times New Roman"/>
          <w:color w:val="auto"/>
          <w:szCs w:val="21"/>
        </w:rPr>
      </w:pPr>
      <w:r>
        <w:rPr>
          <w:rFonts w:hint="eastAsia" w:ascii="宋体" w:hAnsi="宋体" w:eastAsia="宋体" w:cs="宋体"/>
          <w:b w:val="0"/>
          <w:bCs w:val="0"/>
          <w:u w:val="single"/>
          <w:lang w:eastAsia="zh-CN"/>
        </w:rPr>
        <w:t>安徽行知行文化发展有限公司</w:t>
      </w:r>
      <w:r>
        <w:rPr>
          <w:rFonts w:ascii="Times New Roman" w:hAnsi="Times New Roman"/>
          <w:color w:val="auto"/>
          <w:szCs w:val="21"/>
        </w:rPr>
        <w:t>：</w:t>
      </w:r>
    </w:p>
    <w:p w14:paraId="01B056A8">
      <w:pPr>
        <w:spacing w:line="440" w:lineRule="exact"/>
        <w:ind w:firstLine="480" w:firstLineChars="200"/>
        <w:rPr>
          <w:rFonts w:ascii="Times New Roman" w:hAnsi="Times New Roman"/>
          <w:color w:val="auto"/>
          <w:szCs w:val="21"/>
        </w:rPr>
      </w:pPr>
      <w:r>
        <w:rPr>
          <w:rFonts w:ascii="Times New Roman" w:hAnsi="Times New Roman"/>
          <w:color w:val="auto"/>
          <w:szCs w:val="21"/>
        </w:rPr>
        <w:t>1．我方已仔细研究了</w:t>
      </w:r>
      <w:r>
        <w:rPr>
          <w:rFonts w:ascii="Times New Roman" w:hAnsi="Times New Roman"/>
          <w:color w:val="auto"/>
          <w:u w:val="single"/>
        </w:rPr>
        <w:t xml:space="preserve"> </w:t>
      </w:r>
      <w:r>
        <w:rPr>
          <w:rFonts w:hint="eastAsia"/>
          <w:color w:val="auto"/>
          <w:szCs w:val="21"/>
          <w:u w:val="single"/>
          <w:lang w:eastAsia="zh-CN"/>
        </w:rPr>
        <w:t>安徽行知行文化发展有限公司</w:t>
      </w:r>
      <w:r>
        <w:rPr>
          <w:rFonts w:hint="eastAsia" w:ascii="Times New Roman" w:hAnsi="Times New Roman"/>
          <w:color w:val="auto"/>
          <w:szCs w:val="21"/>
          <w:u w:val="single"/>
          <w:lang w:eastAsia="zh-CN"/>
        </w:rPr>
        <w:t>常年法律顾问服务项目</w:t>
      </w:r>
      <w:r>
        <w:rPr>
          <w:rFonts w:hint="eastAsia" w:ascii="Times New Roman" w:hAnsi="Times New Roman"/>
          <w:color w:val="auto"/>
          <w:szCs w:val="21"/>
        </w:rPr>
        <w:t>采购文件</w:t>
      </w:r>
      <w:r>
        <w:rPr>
          <w:rFonts w:ascii="Times New Roman" w:hAnsi="Times New Roman"/>
          <w:color w:val="auto"/>
          <w:szCs w:val="21"/>
        </w:rPr>
        <w:t>的全部内容，愿意以含税价人民币（大写）</w:t>
      </w:r>
      <w:r>
        <w:rPr>
          <w:rFonts w:ascii="Times New Roman" w:hAnsi="Times New Roman"/>
          <w:color w:val="auto"/>
          <w:u w:val="single"/>
        </w:rPr>
        <w:t xml:space="preserve">               </w:t>
      </w:r>
      <w:r>
        <w:rPr>
          <w:rFonts w:ascii="Times New Roman" w:hAnsi="Times New Roman"/>
          <w:color w:val="auto"/>
          <w:szCs w:val="21"/>
        </w:rPr>
        <w:t>（¥</w:t>
      </w:r>
      <w:r>
        <w:rPr>
          <w:rFonts w:ascii="Times New Roman" w:hAnsi="Times New Roman"/>
          <w:color w:val="auto"/>
          <w:u w:val="single"/>
        </w:rPr>
        <w:t xml:space="preserve">        </w:t>
      </w:r>
      <w:r>
        <w:rPr>
          <w:rFonts w:hint="eastAsia" w:eastAsia="宋体"/>
          <w:color w:val="auto"/>
          <w:u w:val="single"/>
          <w:lang w:val="en-US" w:eastAsia="zh-CN"/>
        </w:rPr>
        <w:t xml:space="preserve">     </w:t>
      </w:r>
      <w:r>
        <w:rPr>
          <w:rFonts w:ascii="Times New Roman" w:hAnsi="Times New Roman"/>
          <w:color w:val="auto"/>
          <w:u w:val="single"/>
        </w:rPr>
        <w:t xml:space="preserve">       </w:t>
      </w:r>
      <w:r>
        <w:rPr>
          <w:rFonts w:ascii="Times New Roman" w:hAnsi="Times New Roman"/>
          <w:color w:val="auto"/>
          <w:szCs w:val="21"/>
        </w:rPr>
        <w:t>）的报价</w:t>
      </w:r>
      <w:r>
        <w:rPr>
          <w:rFonts w:hint="eastAsia" w:eastAsia="宋体"/>
          <w:color w:val="auto"/>
          <w:szCs w:val="21"/>
          <w:lang w:eastAsia="zh-CN"/>
        </w:rPr>
        <w:t>，</w:t>
      </w:r>
      <w:r>
        <w:rPr>
          <w:rFonts w:hint="eastAsia" w:ascii="Times New Roman" w:hAnsi="Times New Roman"/>
          <w:color w:val="auto"/>
          <w:szCs w:val="21"/>
        </w:rPr>
        <w:t>完成/提供</w:t>
      </w:r>
      <w:r>
        <w:rPr>
          <w:rFonts w:hint="eastAsia" w:ascii="Times New Roman" w:hAnsi="Times New Roman"/>
          <w:color w:val="auto"/>
        </w:rPr>
        <w:t>本</w:t>
      </w:r>
      <w:r>
        <w:rPr>
          <w:rFonts w:ascii="Times New Roman" w:hAnsi="Times New Roman"/>
          <w:color w:val="auto"/>
        </w:rPr>
        <w:t>项目</w:t>
      </w:r>
      <w:r>
        <w:rPr>
          <w:rFonts w:hint="eastAsia" w:ascii="Times New Roman" w:hAnsi="Times New Roman"/>
          <w:color w:val="auto"/>
          <w:szCs w:val="21"/>
        </w:rPr>
        <w:t>服务</w:t>
      </w:r>
      <w:r>
        <w:rPr>
          <w:rFonts w:ascii="Times New Roman" w:hAnsi="Times New Roman"/>
          <w:color w:val="auto"/>
          <w:szCs w:val="21"/>
        </w:rPr>
        <w:t>，并按合同约定履行义务。</w:t>
      </w:r>
    </w:p>
    <w:p w14:paraId="79099A9F">
      <w:pPr>
        <w:spacing w:line="440" w:lineRule="exact"/>
        <w:ind w:firstLine="480" w:firstLineChars="200"/>
        <w:rPr>
          <w:rFonts w:ascii="Times New Roman" w:hAnsi="Times New Roman"/>
          <w:color w:val="auto"/>
          <w:szCs w:val="21"/>
        </w:rPr>
      </w:pPr>
      <w:r>
        <w:rPr>
          <w:rFonts w:ascii="Times New Roman" w:hAnsi="Times New Roman"/>
          <w:color w:val="auto"/>
          <w:szCs w:val="21"/>
        </w:rPr>
        <w:t>2. 我方的</w:t>
      </w:r>
      <w:r>
        <w:rPr>
          <w:rFonts w:hint="eastAsia" w:ascii="Times New Roman" w:hAnsi="Times New Roman"/>
          <w:color w:val="auto"/>
          <w:szCs w:val="21"/>
        </w:rPr>
        <w:t>响应文件</w:t>
      </w:r>
      <w:r>
        <w:rPr>
          <w:rFonts w:ascii="Times New Roman" w:hAnsi="Times New Roman"/>
          <w:color w:val="auto"/>
          <w:szCs w:val="21"/>
        </w:rPr>
        <w:t>包括下列内容：</w:t>
      </w:r>
    </w:p>
    <w:p w14:paraId="7B31CC02">
      <w:pPr>
        <w:spacing w:line="400" w:lineRule="exact"/>
        <w:ind w:firstLine="405"/>
        <w:rPr>
          <w:rFonts w:ascii="Times New Roman" w:hAnsi="Times New Roman"/>
          <w:color w:val="auto"/>
        </w:rPr>
      </w:pPr>
      <w:r>
        <w:rPr>
          <w:rFonts w:ascii="Times New Roman" w:hAnsi="Times New Roman"/>
          <w:color w:val="auto"/>
        </w:rPr>
        <w:t>（1）</w:t>
      </w:r>
      <w:r>
        <w:rPr>
          <w:rFonts w:hint="eastAsia" w:ascii="Times New Roman" w:hAnsi="Times New Roman"/>
          <w:color w:val="auto"/>
        </w:rPr>
        <w:t>响应函</w:t>
      </w:r>
      <w:r>
        <w:rPr>
          <w:rFonts w:ascii="Times New Roman" w:hAnsi="Times New Roman"/>
          <w:color w:val="auto"/>
        </w:rPr>
        <w:t>；</w:t>
      </w:r>
    </w:p>
    <w:p w14:paraId="6A861262">
      <w:pPr>
        <w:spacing w:line="400" w:lineRule="exact"/>
        <w:ind w:firstLine="405"/>
        <w:rPr>
          <w:rFonts w:ascii="Times New Roman" w:hAnsi="Times New Roman"/>
          <w:color w:val="auto"/>
        </w:rPr>
      </w:pPr>
      <w:r>
        <w:rPr>
          <w:rFonts w:ascii="Times New Roman" w:hAnsi="Times New Roman"/>
          <w:color w:val="auto"/>
        </w:rPr>
        <w:t>（2）授权委托书；</w:t>
      </w:r>
    </w:p>
    <w:p w14:paraId="356F5F60">
      <w:pPr>
        <w:spacing w:line="400" w:lineRule="exact"/>
        <w:ind w:firstLine="405"/>
        <w:rPr>
          <w:rFonts w:ascii="Times New Roman" w:hAnsi="Times New Roman"/>
          <w:color w:val="auto"/>
        </w:rPr>
      </w:pPr>
      <w:r>
        <w:rPr>
          <w:rFonts w:ascii="Times New Roman" w:hAnsi="Times New Roman"/>
          <w:color w:val="auto"/>
        </w:rPr>
        <w:t>（3）联合体协议书（如有）；</w:t>
      </w:r>
    </w:p>
    <w:p w14:paraId="2C713E92">
      <w:pPr>
        <w:spacing w:line="400" w:lineRule="exact"/>
        <w:ind w:firstLine="405"/>
        <w:rPr>
          <w:rFonts w:ascii="Times New Roman" w:hAnsi="Times New Roman"/>
          <w:color w:val="auto"/>
        </w:rPr>
      </w:pPr>
      <w:r>
        <w:rPr>
          <w:rFonts w:ascii="Times New Roman" w:hAnsi="Times New Roman"/>
          <w:color w:val="auto"/>
        </w:rPr>
        <w:t>（4）</w:t>
      </w:r>
      <w:r>
        <w:rPr>
          <w:rFonts w:hint="eastAsia" w:ascii="Times New Roman" w:hAnsi="Times New Roman"/>
          <w:color w:val="auto"/>
        </w:rPr>
        <w:t>响应保证金</w:t>
      </w:r>
      <w:r>
        <w:rPr>
          <w:rFonts w:ascii="Times New Roman" w:hAnsi="Times New Roman"/>
          <w:color w:val="auto"/>
        </w:rPr>
        <w:t>（如有）；</w:t>
      </w:r>
    </w:p>
    <w:p w14:paraId="64B6C729">
      <w:pPr>
        <w:spacing w:line="400" w:lineRule="exact"/>
        <w:ind w:firstLine="405"/>
        <w:rPr>
          <w:rFonts w:ascii="Times New Roman" w:hAnsi="Times New Roman"/>
          <w:color w:val="auto"/>
        </w:rPr>
      </w:pPr>
      <w:r>
        <w:rPr>
          <w:rFonts w:ascii="Times New Roman" w:hAnsi="Times New Roman"/>
          <w:color w:val="auto"/>
        </w:rPr>
        <w:t>（</w:t>
      </w:r>
      <w:r>
        <w:rPr>
          <w:rFonts w:hint="eastAsia" w:eastAsia="宋体"/>
          <w:color w:val="auto"/>
          <w:lang w:val="en-US" w:eastAsia="zh-CN"/>
        </w:rPr>
        <w:t>5</w:t>
      </w:r>
      <w:r>
        <w:rPr>
          <w:rFonts w:ascii="Times New Roman" w:hAnsi="Times New Roman"/>
          <w:color w:val="auto"/>
        </w:rPr>
        <w:t>）</w:t>
      </w:r>
      <w:r>
        <w:rPr>
          <w:rFonts w:hint="eastAsia" w:ascii="Times New Roman" w:hAnsi="Times New Roman"/>
          <w:color w:val="auto"/>
        </w:rPr>
        <w:t>报价表</w:t>
      </w:r>
      <w:r>
        <w:rPr>
          <w:rFonts w:ascii="Times New Roman" w:hAnsi="Times New Roman"/>
          <w:color w:val="auto"/>
        </w:rPr>
        <w:t>；</w:t>
      </w:r>
    </w:p>
    <w:p w14:paraId="1F37CF63">
      <w:pPr>
        <w:spacing w:line="400" w:lineRule="exact"/>
        <w:ind w:firstLine="405"/>
        <w:rPr>
          <w:rFonts w:ascii="Times New Roman" w:hAnsi="Times New Roman"/>
          <w:color w:val="auto"/>
        </w:rPr>
      </w:pPr>
      <w:r>
        <w:rPr>
          <w:rFonts w:ascii="Times New Roman" w:hAnsi="Times New Roman"/>
          <w:color w:val="auto"/>
        </w:rPr>
        <w:t>（</w:t>
      </w:r>
      <w:r>
        <w:rPr>
          <w:rFonts w:hint="eastAsia" w:eastAsia="宋体"/>
          <w:color w:val="auto"/>
          <w:lang w:val="en-US" w:eastAsia="zh-CN"/>
        </w:rPr>
        <w:t>6</w:t>
      </w:r>
      <w:r>
        <w:rPr>
          <w:rFonts w:ascii="Times New Roman" w:hAnsi="Times New Roman"/>
          <w:color w:val="auto"/>
        </w:rPr>
        <w:t>）资格审查资料；</w:t>
      </w:r>
    </w:p>
    <w:p w14:paraId="52143358">
      <w:pPr>
        <w:spacing w:line="400" w:lineRule="exact"/>
        <w:ind w:firstLine="405"/>
        <w:rPr>
          <w:rFonts w:ascii="Times New Roman" w:hAnsi="Times New Roman"/>
          <w:color w:val="auto"/>
        </w:rPr>
      </w:pPr>
      <w:r>
        <w:rPr>
          <w:rFonts w:ascii="Times New Roman" w:hAnsi="Times New Roman"/>
          <w:color w:val="auto"/>
        </w:rPr>
        <w:t>（</w:t>
      </w:r>
      <w:r>
        <w:rPr>
          <w:rFonts w:hint="eastAsia" w:eastAsia="宋体"/>
          <w:color w:val="auto"/>
          <w:lang w:val="en-US" w:eastAsia="zh-CN"/>
        </w:rPr>
        <w:t>7</w:t>
      </w:r>
      <w:r>
        <w:rPr>
          <w:rFonts w:ascii="Times New Roman" w:hAnsi="Times New Roman"/>
          <w:color w:val="auto"/>
        </w:rPr>
        <w:t>）</w:t>
      </w:r>
      <w:r>
        <w:rPr>
          <w:rFonts w:hint="eastAsia" w:ascii="Times New Roman" w:hAnsi="Times New Roman"/>
          <w:color w:val="auto"/>
        </w:rPr>
        <w:t>响应</w:t>
      </w:r>
      <w:r>
        <w:rPr>
          <w:rFonts w:hint="eastAsia" w:eastAsia="宋体"/>
          <w:color w:val="auto"/>
          <w:lang w:val="en-US" w:eastAsia="zh-CN"/>
        </w:rPr>
        <w:t>服务</w:t>
      </w:r>
      <w:r>
        <w:rPr>
          <w:rFonts w:hint="eastAsia" w:ascii="Times New Roman" w:hAnsi="Times New Roman"/>
          <w:color w:val="auto"/>
        </w:rPr>
        <w:t>方案；</w:t>
      </w:r>
    </w:p>
    <w:p w14:paraId="0B7E9FB3">
      <w:pPr>
        <w:spacing w:line="440" w:lineRule="exact"/>
        <w:ind w:firstLine="480" w:firstLineChars="200"/>
        <w:rPr>
          <w:rFonts w:ascii="Times New Roman" w:hAnsi="Times New Roman"/>
          <w:color w:val="auto"/>
          <w:szCs w:val="21"/>
        </w:rPr>
      </w:pPr>
      <w:r>
        <w:rPr>
          <w:rFonts w:hint="eastAsia" w:ascii="Times New Roman" w:hAnsi="Times New Roman"/>
          <w:color w:val="auto"/>
          <w:szCs w:val="21"/>
        </w:rPr>
        <w:t>响应文件</w:t>
      </w:r>
      <w:r>
        <w:rPr>
          <w:rFonts w:ascii="Times New Roman" w:hAnsi="Times New Roman"/>
          <w:color w:val="auto"/>
          <w:szCs w:val="21"/>
        </w:rPr>
        <w:t>的上述组成部分如存在内容不一致的，以</w:t>
      </w:r>
      <w:r>
        <w:rPr>
          <w:rFonts w:hint="eastAsia" w:ascii="Times New Roman" w:hAnsi="Times New Roman"/>
          <w:color w:val="auto"/>
          <w:szCs w:val="21"/>
        </w:rPr>
        <w:t>响应函</w:t>
      </w:r>
      <w:r>
        <w:rPr>
          <w:rFonts w:ascii="Times New Roman" w:hAnsi="Times New Roman"/>
          <w:color w:val="auto"/>
          <w:szCs w:val="21"/>
        </w:rPr>
        <w:t>为准。</w:t>
      </w:r>
    </w:p>
    <w:p w14:paraId="06D3859C">
      <w:pPr>
        <w:spacing w:line="440" w:lineRule="exact"/>
        <w:ind w:firstLine="480" w:firstLineChars="200"/>
        <w:rPr>
          <w:rFonts w:ascii="Times New Roman" w:hAnsi="Times New Roman"/>
          <w:color w:val="auto"/>
          <w:szCs w:val="21"/>
        </w:rPr>
      </w:pPr>
      <w:r>
        <w:rPr>
          <w:rFonts w:ascii="Times New Roman" w:hAnsi="Times New Roman"/>
          <w:color w:val="auto"/>
          <w:szCs w:val="21"/>
        </w:rPr>
        <w:t>3．我方承诺除商务和</w:t>
      </w:r>
      <w:r>
        <w:rPr>
          <w:rFonts w:hint="eastAsia" w:eastAsia="宋体"/>
          <w:color w:val="auto"/>
          <w:szCs w:val="21"/>
          <w:lang w:val="en-US" w:eastAsia="zh-CN"/>
        </w:rPr>
        <w:t>服务方案内容</w:t>
      </w:r>
      <w:r>
        <w:rPr>
          <w:rFonts w:ascii="Times New Roman" w:hAnsi="Times New Roman"/>
          <w:color w:val="auto"/>
          <w:szCs w:val="21"/>
        </w:rPr>
        <w:t>列出的偏差外，我方响应</w:t>
      </w:r>
      <w:r>
        <w:rPr>
          <w:rFonts w:hint="eastAsia" w:ascii="Times New Roman" w:hAnsi="Times New Roman"/>
          <w:color w:val="auto"/>
          <w:szCs w:val="21"/>
        </w:rPr>
        <w:t>采购文件</w:t>
      </w:r>
      <w:r>
        <w:rPr>
          <w:rFonts w:ascii="Times New Roman" w:hAnsi="Times New Roman"/>
          <w:color w:val="auto"/>
          <w:szCs w:val="21"/>
        </w:rPr>
        <w:t>的全部要求。</w:t>
      </w:r>
    </w:p>
    <w:p w14:paraId="4380AC3E">
      <w:pPr>
        <w:spacing w:line="440" w:lineRule="exact"/>
        <w:ind w:firstLine="480" w:firstLineChars="200"/>
        <w:rPr>
          <w:rFonts w:ascii="Times New Roman" w:hAnsi="Times New Roman"/>
          <w:color w:val="auto"/>
          <w:szCs w:val="21"/>
        </w:rPr>
      </w:pPr>
      <w:r>
        <w:rPr>
          <w:rFonts w:ascii="Times New Roman" w:hAnsi="Times New Roman"/>
          <w:color w:val="auto"/>
          <w:szCs w:val="21"/>
        </w:rPr>
        <w:t>4．我方承诺在</w:t>
      </w:r>
      <w:r>
        <w:rPr>
          <w:rFonts w:hint="eastAsia" w:ascii="Times New Roman" w:hAnsi="Times New Roman"/>
          <w:color w:val="auto"/>
          <w:szCs w:val="21"/>
        </w:rPr>
        <w:t>采购文件</w:t>
      </w:r>
      <w:r>
        <w:rPr>
          <w:rFonts w:ascii="Times New Roman" w:hAnsi="Times New Roman"/>
          <w:color w:val="auto"/>
          <w:szCs w:val="21"/>
        </w:rPr>
        <w:t>规定的</w:t>
      </w:r>
      <w:r>
        <w:rPr>
          <w:rFonts w:hint="eastAsia" w:ascii="Times New Roman" w:hAnsi="Times New Roman"/>
          <w:color w:val="auto"/>
          <w:szCs w:val="21"/>
        </w:rPr>
        <w:t>响应文件有效期</w:t>
      </w:r>
      <w:r>
        <w:rPr>
          <w:rFonts w:ascii="Times New Roman" w:hAnsi="Times New Roman"/>
          <w:color w:val="auto"/>
          <w:szCs w:val="21"/>
        </w:rPr>
        <w:t>内不撤销</w:t>
      </w:r>
      <w:r>
        <w:rPr>
          <w:rFonts w:hint="eastAsia" w:ascii="Times New Roman" w:hAnsi="Times New Roman"/>
          <w:color w:val="auto"/>
          <w:szCs w:val="21"/>
        </w:rPr>
        <w:t>响应文件</w:t>
      </w:r>
      <w:r>
        <w:rPr>
          <w:rFonts w:ascii="Times New Roman" w:hAnsi="Times New Roman"/>
          <w:color w:val="auto"/>
          <w:szCs w:val="21"/>
        </w:rPr>
        <w:t>。</w:t>
      </w:r>
    </w:p>
    <w:p w14:paraId="7D4A7E02">
      <w:pPr>
        <w:spacing w:line="440" w:lineRule="exact"/>
        <w:ind w:firstLine="480" w:firstLineChars="200"/>
        <w:rPr>
          <w:rFonts w:ascii="Times New Roman" w:hAnsi="Times New Roman"/>
          <w:color w:val="auto"/>
          <w:szCs w:val="21"/>
        </w:rPr>
      </w:pPr>
      <w:r>
        <w:rPr>
          <w:rFonts w:ascii="Times New Roman" w:hAnsi="Times New Roman"/>
          <w:color w:val="auto"/>
          <w:szCs w:val="21"/>
        </w:rPr>
        <w:t>5．如我方</w:t>
      </w:r>
      <w:r>
        <w:rPr>
          <w:rFonts w:hint="eastAsia" w:ascii="Times New Roman" w:hAnsi="Times New Roman"/>
          <w:color w:val="auto"/>
          <w:szCs w:val="21"/>
        </w:rPr>
        <w:t>成交</w:t>
      </w:r>
      <w:r>
        <w:rPr>
          <w:rFonts w:ascii="Times New Roman" w:hAnsi="Times New Roman"/>
          <w:color w:val="auto"/>
          <w:szCs w:val="21"/>
        </w:rPr>
        <w:t>，我方承诺：</w:t>
      </w:r>
    </w:p>
    <w:p w14:paraId="4AE52415">
      <w:pPr>
        <w:spacing w:line="400" w:lineRule="exact"/>
        <w:ind w:firstLine="405"/>
        <w:rPr>
          <w:rFonts w:ascii="Times New Roman" w:hAnsi="Times New Roman"/>
          <w:color w:val="auto"/>
        </w:rPr>
      </w:pPr>
      <w:r>
        <w:rPr>
          <w:rFonts w:hint="eastAsia" w:ascii="Times New Roman" w:hAnsi="Times New Roman"/>
          <w:color w:val="auto"/>
        </w:rPr>
        <w:t>（</w:t>
      </w:r>
      <w:r>
        <w:rPr>
          <w:rFonts w:ascii="Times New Roman" w:hAnsi="Times New Roman"/>
          <w:color w:val="auto"/>
        </w:rPr>
        <w:t>1</w:t>
      </w:r>
      <w:r>
        <w:rPr>
          <w:rFonts w:hint="eastAsia" w:ascii="Times New Roman" w:hAnsi="Times New Roman"/>
          <w:color w:val="auto"/>
        </w:rPr>
        <w:t>）在收到成交通知书后，在成交通知书规定的期限内与你方签订合同；</w:t>
      </w:r>
    </w:p>
    <w:p w14:paraId="65001395">
      <w:pPr>
        <w:spacing w:line="400" w:lineRule="exact"/>
        <w:ind w:firstLine="405"/>
        <w:rPr>
          <w:rFonts w:ascii="Times New Roman" w:hAnsi="Times New Roman"/>
          <w:color w:val="auto"/>
        </w:rPr>
      </w:pPr>
      <w:r>
        <w:rPr>
          <w:rFonts w:hint="eastAsia" w:ascii="Times New Roman" w:hAnsi="Times New Roman"/>
          <w:color w:val="auto"/>
        </w:rPr>
        <w:t>（</w:t>
      </w:r>
      <w:r>
        <w:rPr>
          <w:rFonts w:ascii="Times New Roman" w:hAnsi="Times New Roman"/>
          <w:color w:val="auto"/>
        </w:rPr>
        <w:t>2</w:t>
      </w:r>
      <w:r>
        <w:rPr>
          <w:rFonts w:hint="eastAsia" w:ascii="Times New Roman" w:hAnsi="Times New Roman"/>
          <w:color w:val="auto"/>
        </w:rPr>
        <w:t>）在签订合同时不向你方提出附加条件；</w:t>
      </w:r>
    </w:p>
    <w:p w14:paraId="2B3E5B3E">
      <w:pPr>
        <w:spacing w:line="400" w:lineRule="exact"/>
        <w:ind w:firstLine="405"/>
        <w:rPr>
          <w:rFonts w:ascii="Times New Roman" w:hAnsi="Times New Roman"/>
          <w:color w:val="auto"/>
        </w:rPr>
      </w:pPr>
      <w:r>
        <w:rPr>
          <w:rFonts w:hint="eastAsia" w:ascii="Times New Roman" w:hAnsi="Times New Roman"/>
          <w:color w:val="auto"/>
        </w:rPr>
        <w:t>（</w:t>
      </w:r>
      <w:r>
        <w:rPr>
          <w:rFonts w:ascii="Times New Roman" w:hAnsi="Times New Roman"/>
          <w:color w:val="auto"/>
        </w:rPr>
        <w:t>3</w:t>
      </w:r>
      <w:r>
        <w:rPr>
          <w:rFonts w:hint="eastAsia" w:ascii="Times New Roman" w:hAnsi="Times New Roman"/>
          <w:color w:val="auto"/>
        </w:rPr>
        <w:t>）按照采购文件要求递交履约保证金</w:t>
      </w:r>
      <w:r>
        <w:rPr>
          <w:rFonts w:hint="eastAsia" w:eastAsia="宋体"/>
          <w:color w:val="auto"/>
          <w:lang w:eastAsia="zh-CN"/>
        </w:rPr>
        <w:t>（</w:t>
      </w:r>
      <w:r>
        <w:rPr>
          <w:rFonts w:hint="eastAsia" w:eastAsia="宋体"/>
          <w:color w:val="auto"/>
          <w:lang w:val="en-US" w:eastAsia="zh-CN"/>
        </w:rPr>
        <w:t>如有</w:t>
      </w:r>
      <w:r>
        <w:rPr>
          <w:rFonts w:hint="eastAsia" w:eastAsia="宋体"/>
          <w:color w:val="auto"/>
          <w:lang w:eastAsia="zh-CN"/>
        </w:rPr>
        <w:t>）</w:t>
      </w:r>
      <w:r>
        <w:rPr>
          <w:rFonts w:hint="eastAsia" w:ascii="Times New Roman" w:hAnsi="Times New Roman"/>
          <w:color w:val="auto"/>
        </w:rPr>
        <w:t>；</w:t>
      </w:r>
      <w:bookmarkStart w:id="82" w:name="_Toc352691658"/>
      <w:bookmarkStart w:id="83" w:name="_Toc369531694"/>
      <w:bookmarkStart w:id="84" w:name="_Toc1187"/>
    </w:p>
    <w:p w14:paraId="4D60EF3E">
      <w:pPr>
        <w:spacing w:line="400" w:lineRule="exact"/>
        <w:ind w:firstLine="405"/>
        <w:rPr>
          <w:rFonts w:ascii="Times New Roman" w:hAnsi="Times New Roman"/>
          <w:color w:val="auto"/>
        </w:rPr>
      </w:pPr>
      <w:r>
        <w:rPr>
          <w:rFonts w:hint="eastAsia" w:ascii="Times New Roman" w:hAnsi="Times New Roman"/>
          <w:color w:val="auto"/>
        </w:rPr>
        <w:t>（</w:t>
      </w:r>
      <w:r>
        <w:rPr>
          <w:rFonts w:ascii="Times New Roman" w:hAnsi="Times New Roman"/>
          <w:color w:val="auto"/>
        </w:rPr>
        <w:t>4</w:t>
      </w:r>
      <w:bookmarkEnd w:id="82"/>
      <w:bookmarkEnd w:id="83"/>
      <w:bookmarkEnd w:id="84"/>
      <w:r>
        <w:rPr>
          <w:rFonts w:hint="eastAsia" w:ascii="Times New Roman" w:hAnsi="Times New Roman"/>
          <w:color w:val="auto"/>
        </w:rPr>
        <w:t>）在合同约定的期限内完成合同规定的全部义务。</w:t>
      </w:r>
    </w:p>
    <w:p w14:paraId="5D0E80CA">
      <w:pPr>
        <w:spacing w:line="440" w:lineRule="exact"/>
        <w:ind w:firstLine="480" w:firstLineChars="200"/>
        <w:rPr>
          <w:rFonts w:ascii="Times New Roman" w:hAnsi="Times New Roman"/>
          <w:color w:val="auto"/>
          <w:szCs w:val="21"/>
        </w:rPr>
      </w:pPr>
      <w:r>
        <w:rPr>
          <w:rFonts w:ascii="Times New Roman" w:hAnsi="Times New Roman"/>
          <w:color w:val="auto"/>
          <w:szCs w:val="21"/>
        </w:rPr>
        <w:t>6．</w:t>
      </w:r>
      <w:r>
        <w:rPr>
          <w:rFonts w:ascii="Times New Roman" w:hAnsi="Times New Roman"/>
          <w:color w:val="auto"/>
        </w:rPr>
        <w:t>我方在此声明，所递交的</w:t>
      </w:r>
      <w:r>
        <w:rPr>
          <w:rFonts w:hint="eastAsia" w:ascii="Times New Roman" w:hAnsi="Times New Roman"/>
          <w:color w:val="auto"/>
        </w:rPr>
        <w:t>响应文件</w:t>
      </w:r>
      <w:r>
        <w:rPr>
          <w:rFonts w:ascii="Times New Roman" w:hAnsi="Times New Roman"/>
          <w:color w:val="auto"/>
        </w:rPr>
        <w:t>及有关资料内容完整、真实和准确，且不存在第</w:t>
      </w:r>
      <w:r>
        <w:rPr>
          <w:rFonts w:hint="eastAsia" w:ascii="Times New Roman" w:hAnsi="Times New Roman"/>
          <w:color w:val="auto"/>
        </w:rPr>
        <w:t>一</w:t>
      </w:r>
      <w:r>
        <w:rPr>
          <w:rFonts w:ascii="Times New Roman" w:hAnsi="Times New Roman"/>
          <w:color w:val="auto"/>
        </w:rPr>
        <w:t>章“</w:t>
      </w:r>
      <w:r>
        <w:rPr>
          <w:rFonts w:hint="eastAsia" w:ascii="Times New Roman" w:hAnsi="Times New Roman"/>
          <w:color w:val="auto"/>
        </w:rPr>
        <w:t>询比采购公告/询比采购邀请书</w:t>
      </w:r>
      <w:r>
        <w:rPr>
          <w:rFonts w:ascii="Times New Roman" w:hAnsi="Times New Roman"/>
          <w:color w:val="auto"/>
        </w:rPr>
        <w:t>”</w:t>
      </w:r>
      <w:r>
        <w:rPr>
          <w:rFonts w:hint="eastAsia" w:ascii="Times New Roman" w:hAnsi="Times New Roman"/>
          <w:color w:val="auto"/>
        </w:rPr>
        <w:t>中</w:t>
      </w:r>
      <w:r>
        <w:rPr>
          <w:rFonts w:ascii="Times New Roman" w:hAnsi="Times New Roman"/>
          <w:color w:val="auto"/>
        </w:rPr>
        <w:t>规定的</w:t>
      </w:r>
      <w:r>
        <w:rPr>
          <w:rFonts w:hint="eastAsia" w:ascii="Times New Roman" w:hAnsi="Times New Roman"/>
          <w:color w:val="auto"/>
        </w:rPr>
        <w:t>供应商不得存在的</w:t>
      </w:r>
      <w:r>
        <w:rPr>
          <w:rFonts w:ascii="Times New Roman" w:hAnsi="Times New Roman"/>
          <w:color w:val="auto"/>
        </w:rPr>
        <w:t>情形。</w:t>
      </w:r>
    </w:p>
    <w:p w14:paraId="190E26D9">
      <w:pPr>
        <w:spacing w:line="440" w:lineRule="exact"/>
        <w:ind w:firstLine="480" w:firstLineChars="200"/>
        <w:rPr>
          <w:rFonts w:ascii="Times New Roman" w:hAnsi="Times New Roman"/>
          <w:color w:val="auto"/>
          <w:szCs w:val="21"/>
        </w:rPr>
      </w:pPr>
      <w:r>
        <w:rPr>
          <w:rFonts w:ascii="Times New Roman" w:hAnsi="Times New Roman"/>
          <w:color w:val="auto"/>
          <w:szCs w:val="21"/>
        </w:rPr>
        <w:t>7．</w:t>
      </w:r>
      <w:r>
        <w:rPr>
          <w:rFonts w:ascii="Times New Roman" w:hAnsi="Times New Roman"/>
          <w:color w:val="auto"/>
          <w:szCs w:val="21"/>
          <w:u w:val="single"/>
        </w:rPr>
        <w:t xml:space="preserve">                            </w:t>
      </w:r>
      <w:r>
        <w:rPr>
          <w:rFonts w:ascii="Times New Roman" w:hAnsi="Times New Roman"/>
          <w:color w:val="auto"/>
          <w:szCs w:val="21"/>
          <w:u w:val="single"/>
        </w:rPr>
        <w:tab/>
      </w:r>
      <w:r>
        <w:rPr>
          <w:rFonts w:ascii="Times New Roman" w:hAnsi="Times New Roman"/>
          <w:color w:val="auto"/>
          <w:szCs w:val="21"/>
          <w:u w:val="single"/>
        </w:rPr>
        <w:t>（其他补充说明）</w:t>
      </w:r>
      <w:r>
        <w:rPr>
          <w:rFonts w:ascii="Times New Roman" w:hAnsi="Times New Roman"/>
          <w:color w:val="auto"/>
          <w:szCs w:val="21"/>
        </w:rPr>
        <w:t>。</w:t>
      </w:r>
    </w:p>
    <w:p w14:paraId="15D635E8">
      <w:pPr>
        <w:spacing w:line="440" w:lineRule="exact"/>
        <w:ind w:firstLine="2880" w:firstLineChars="1200"/>
        <w:jc w:val="left"/>
        <w:rPr>
          <w:rFonts w:ascii="Times New Roman" w:hAnsi="Times New Roman"/>
          <w:color w:val="auto"/>
          <w:szCs w:val="21"/>
        </w:rPr>
      </w:pPr>
      <w:bookmarkStart w:id="85" w:name="_Toc369531695"/>
      <w:bookmarkEnd w:id="85"/>
      <w:bookmarkStart w:id="86" w:name="_Toc16824"/>
      <w:bookmarkEnd w:id="86"/>
      <w:bookmarkStart w:id="87" w:name="_Toc16568"/>
      <w:bookmarkEnd w:id="87"/>
      <w:bookmarkStart w:id="88" w:name="_Toc369531696"/>
      <w:bookmarkEnd w:id="88"/>
      <w:bookmarkStart w:id="89" w:name="_Toc352691659"/>
      <w:bookmarkEnd w:id="89"/>
      <w:bookmarkStart w:id="90" w:name="_Toc352691660"/>
      <w:bookmarkEnd w:id="90"/>
      <w:r>
        <w:rPr>
          <w:rFonts w:hint="eastAsia" w:ascii="Times New Roman" w:hAnsi="Times New Roman"/>
          <w:color w:val="auto"/>
          <w:szCs w:val="21"/>
        </w:rPr>
        <w:t>供 应 商</w:t>
      </w:r>
      <w:r>
        <w:rPr>
          <w:rFonts w:ascii="Times New Roman" w:hAnsi="Times New Roman"/>
          <w:color w:val="auto"/>
          <w:szCs w:val="21"/>
        </w:rPr>
        <w:t>：</w:t>
      </w:r>
      <w:r>
        <w:rPr>
          <w:rFonts w:ascii="Times New Roman" w:hAnsi="Times New Roman"/>
          <w:color w:val="auto"/>
          <w:szCs w:val="21"/>
          <w:u w:val="single"/>
        </w:rPr>
        <w:t xml:space="preserve">                                </w:t>
      </w:r>
      <w:r>
        <w:rPr>
          <w:rFonts w:ascii="Times New Roman" w:hAnsi="Times New Roman"/>
          <w:color w:val="auto"/>
          <w:szCs w:val="21"/>
          <w:u w:val="single"/>
        </w:rPr>
        <w:tab/>
      </w:r>
      <w:r>
        <w:rPr>
          <w:rFonts w:ascii="Times New Roman" w:hAnsi="Times New Roman"/>
          <w:color w:val="auto"/>
          <w:szCs w:val="21"/>
          <w:u w:val="single"/>
        </w:rPr>
        <w:t>（盖单位章）</w:t>
      </w:r>
    </w:p>
    <w:p w14:paraId="3269AE99">
      <w:pPr>
        <w:spacing w:line="440" w:lineRule="exact"/>
        <w:jc w:val="left"/>
        <w:rPr>
          <w:rFonts w:ascii="Times New Roman" w:hAnsi="Times New Roman"/>
          <w:color w:val="auto"/>
          <w:szCs w:val="21"/>
        </w:rPr>
      </w:pPr>
      <w:r>
        <w:rPr>
          <w:rFonts w:ascii="Times New Roman" w:hAnsi="Times New Roman"/>
          <w:color w:val="auto"/>
        </w:rPr>
        <w:t xml:space="preserve">                        法定代表人（单位负责人）</w:t>
      </w:r>
      <w:r>
        <w:rPr>
          <w:rFonts w:ascii="Times New Roman" w:hAnsi="Times New Roman"/>
          <w:color w:val="auto"/>
          <w:szCs w:val="21"/>
        </w:rPr>
        <w:t>或其委托代理人：</w:t>
      </w:r>
      <w:r>
        <w:rPr>
          <w:rFonts w:ascii="Times New Roman" w:hAnsi="Times New Roman"/>
          <w:color w:val="auto"/>
          <w:szCs w:val="21"/>
          <w:u w:val="single"/>
        </w:rPr>
        <w:t xml:space="preserve">       </w:t>
      </w:r>
      <w:r>
        <w:rPr>
          <w:rFonts w:hint="eastAsia" w:ascii="Times New Roman" w:hAnsi="Times New Roman"/>
          <w:color w:val="auto"/>
          <w:szCs w:val="21"/>
          <w:u w:val="single"/>
        </w:rPr>
        <w:t xml:space="preserve">  </w:t>
      </w:r>
      <w:r>
        <w:rPr>
          <w:rFonts w:ascii="Times New Roman" w:hAnsi="Times New Roman"/>
          <w:color w:val="auto"/>
          <w:szCs w:val="21"/>
          <w:u w:val="single"/>
        </w:rPr>
        <w:t>（签字</w:t>
      </w:r>
      <w:r>
        <w:rPr>
          <w:rFonts w:hint="eastAsia" w:ascii="Times New Roman" w:hAnsi="Times New Roman"/>
          <w:color w:val="auto"/>
          <w:szCs w:val="21"/>
          <w:u w:val="single"/>
        </w:rPr>
        <w:t>或盖章</w:t>
      </w:r>
      <w:r>
        <w:rPr>
          <w:rFonts w:ascii="Times New Roman" w:hAnsi="Times New Roman"/>
          <w:color w:val="auto"/>
          <w:szCs w:val="21"/>
          <w:u w:val="single"/>
        </w:rPr>
        <w:t>）</w:t>
      </w:r>
    </w:p>
    <w:p w14:paraId="3D64BDFD">
      <w:pPr>
        <w:spacing w:line="440" w:lineRule="exact"/>
        <w:ind w:firstLine="2880" w:firstLineChars="1200"/>
        <w:jc w:val="left"/>
        <w:rPr>
          <w:rFonts w:ascii="Times New Roman" w:hAnsi="Times New Roman"/>
          <w:color w:val="auto"/>
          <w:szCs w:val="21"/>
          <w:u w:val="single"/>
        </w:rPr>
      </w:pPr>
      <w:r>
        <w:rPr>
          <w:rFonts w:ascii="Times New Roman" w:hAnsi="Times New Roman"/>
          <w:color w:val="auto"/>
          <w:szCs w:val="21"/>
        </w:rPr>
        <w:t>地    址：</w:t>
      </w:r>
      <w:r>
        <w:rPr>
          <w:rFonts w:ascii="Times New Roman" w:hAnsi="Times New Roman"/>
          <w:color w:val="auto"/>
          <w:szCs w:val="21"/>
          <w:u w:val="single"/>
        </w:rPr>
        <w:t xml:space="preserve">          </w:t>
      </w:r>
      <w:r>
        <w:rPr>
          <w:rFonts w:ascii="Times New Roman" w:hAnsi="Times New Roman"/>
          <w:color w:val="auto"/>
          <w:szCs w:val="21"/>
          <w:u w:val="single"/>
        </w:rPr>
        <w:tab/>
      </w:r>
      <w:r>
        <w:rPr>
          <w:rFonts w:ascii="Times New Roman" w:hAnsi="Times New Roman"/>
          <w:color w:val="auto"/>
          <w:szCs w:val="21"/>
          <w:u w:val="single"/>
        </w:rPr>
        <w:t xml:space="preserve">                             </w:t>
      </w:r>
      <w:r>
        <w:rPr>
          <w:rFonts w:ascii="Times New Roman" w:hAnsi="Times New Roman"/>
          <w:color w:val="auto"/>
          <w:szCs w:val="21"/>
          <w:u w:val="single"/>
        </w:rPr>
        <w:tab/>
      </w:r>
    </w:p>
    <w:p w14:paraId="65BC166F">
      <w:pPr>
        <w:spacing w:line="440" w:lineRule="exact"/>
        <w:ind w:firstLine="2880" w:firstLineChars="1200"/>
        <w:jc w:val="left"/>
        <w:rPr>
          <w:rFonts w:ascii="Times New Roman" w:hAnsi="Times New Roman"/>
          <w:color w:val="auto"/>
          <w:szCs w:val="21"/>
        </w:rPr>
      </w:pPr>
      <w:r>
        <w:rPr>
          <w:rFonts w:hint="eastAsia" w:ascii="Times New Roman" w:hAnsi="Times New Roman"/>
          <w:color w:val="auto"/>
          <w:szCs w:val="21"/>
        </w:rPr>
        <w:t>电子邮箱：</w:t>
      </w:r>
      <w:r>
        <w:rPr>
          <w:rFonts w:ascii="Times New Roman" w:hAnsi="Times New Roman"/>
          <w:color w:val="auto"/>
          <w:szCs w:val="21"/>
          <w:u w:val="single"/>
        </w:rPr>
        <w:t xml:space="preserve">         </w:t>
      </w:r>
      <w:r>
        <w:rPr>
          <w:rFonts w:hint="eastAsia" w:eastAsia="宋体"/>
          <w:color w:val="auto"/>
          <w:szCs w:val="21"/>
          <w:u w:val="single"/>
          <w:lang w:val="en-US" w:eastAsia="zh-CN"/>
        </w:rPr>
        <w:t xml:space="preserve">                              </w:t>
      </w:r>
      <w:r>
        <w:rPr>
          <w:rFonts w:ascii="Times New Roman" w:hAnsi="Times New Roman"/>
          <w:color w:val="auto"/>
          <w:szCs w:val="21"/>
          <w:u w:val="single"/>
        </w:rPr>
        <w:tab/>
      </w:r>
      <w:r>
        <w:rPr>
          <w:rFonts w:ascii="Times New Roman" w:hAnsi="Times New Roman"/>
          <w:color w:val="auto"/>
          <w:szCs w:val="21"/>
          <w:u w:val="single"/>
        </w:rPr>
        <w:t xml:space="preserve">   </w:t>
      </w:r>
    </w:p>
    <w:p w14:paraId="445693AB">
      <w:pPr>
        <w:spacing w:line="440" w:lineRule="exact"/>
        <w:ind w:firstLine="2880" w:firstLineChars="1200"/>
        <w:jc w:val="left"/>
        <w:rPr>
          <w:rFonts w:ascii="Times New Roman" w:hAnsi="Times New Roman"/>
          <w:color w:val="auto"/>
          <w:szCs w:val="21"/>
        </w:rPr>
      </w:pPr>
      <w:r>
        <w:rPr>
          <w:rFonts w:ascii="Times New Roman" w:hAnsi="Times New Roman"/>
          <w:color w:val="auto"/>
          <w:szCs w:val="21"/>
        </w:rPr>
        <w:t>电    话：</w:t>
      </w:r>
      <w:r>
        <w:rPr>
          <w:rFonts w:ascii="Times New Roman" w:hAnsi="Times New Roman"/>
          <w:color w:val="auto"/>
          <w:szCs w:val="21"/>
          <w:u w:val="single"/>
        </w:rPr>
        <w:t xml:space="preserve">          </w:t>
      </w:r>
      <w:r>
        <w:rPr>
          <w:rFonts w:ascii="Times New Roman" w:hAnsi="Times New Roman"/>
          <w:color w:val="auto"/>
          <w:szCs w:val="21"/>
          <w:u w:val="single"/>
        </w:rPr>
        <w:tab/>
      </w:r>
      <w:r>
        <w:rPr>
          <w:rFonts w:ascii="Times New Roman" w:hAnsi="Times New Roman"/>
          <w:color w:val="auto"/>
          <w:szCs w:val="21"/>
          <w:u w:val="single"/>
        </w:rPr>
        <w:t xml:space="preserve">  </w:t>
      </w:r>
      <w:r>
        <w:rPr>
          <w:rFonts w:hint="eastAsia" w:eastAsia="宋体"/>
          <w:color w:val="auto"/>
          <w:szCs w:val="21"/>
          <w:u w:val="single"/>
          <w:lang w:val="en-US" w:eastAsia="zh-CN"/>
        </w:rPr>
        <w:t xml:space="preserve">   </w:t>
      </w:r>
      <w:r>
        <w:rPr>
          <w:rFonts w:ascii="Times New Roman" w:hAnsi="Times New Roman"/>
          <w:color w:val="auto"/>
          <w:szCs w:val="21"/>
          <w:u w:val="single"/>
        </w:rPr>
        <w:t xml:space="preserve">                        </w:t>
      </w:r>
      <w:r>
        <w:rPr>
          <w:rFonts w:ascii="Times New Roman" w:hAnsi="Times New Roman"/>
          <w:color w:val="auto"/>
          <w:szCs w:val="21"/>
          <w:u w:val="single"/>
        </w:rPr>
        <w:tab/>
      </w:r>
      <w:r>
        <w:rPr>
          <w:rFonts w:ascii="Times New Roman" w:hAnsi="Times New Roman"/>
          <w:color w:val="auto"/>
          <w:szCs w:val="21"/>
          <w:u w:val="single"/>
        </w:rPr>
        <w:t xml:space="preserve">     </w:t>
      </w:r>
    </w:p>
    <w:p w14:paraId="4ADDA857">
      <w:pPr>
        <w:spacing w:line="440" w:lineRule="exact"/>
        <w:ind w:firstLine="5400" w:firstLineChars="2250"/>
        <w:jc w:val="right"/>
        <w:rPr>
          <w:lang w:eastAsia="zh-CN"/>
        </w:rPr>
      </w:pPr>
      <w:r>
        <w:rPr>
          <w:rFonts w:ascii="Times New Roman" w:hAnsi="Times New Roman"/>
          <w:color w:val="auto"/>
          <w:u w:val="single"/>
        </w:rPr>
        <w:t xml:space="preserve">      </w:t>
      </w:r>
      <w:r>
        <w:rPr>
          <w:rFonts w:ascii="Times New Roman" w:hAnsi="Times New Roman"/>
          <w:color w:val="auto"/>
          <w:szCs w:val="21"/>
        </w:rPr>
        <w:t>年</w:t>
      </w:r>
      <w:r>
        <w:rPr>
          <w:rFonts w:ascii="Times New Roman" w:hAnsi="Times New Roman"/>
          <w:color w:val="auto"/>
          <w:u w:val="single"/>
        </w:rPr>
        <w:t xml:space="preserve">      </w:t>
      </w:r>
      <w:r>
        <w:rPr>
          <w:rFonts w:ascii="Times New Roman" w:hAnsi="Times New Roman"/>
          <w:color w:val="auto"/>
          <w:szCs w:val="21"/>
        </w:rPr>
        <w:t>月</w:t>
      </w:r>
      <w:r>
        <w:rPr>
          <w:rFonts w:ascii="Times New Roman" w:hAnsi="Times New Roman"/>
          <w:color w:val="auto"/>
          <w:u w:val="single"/>
        </w:rPr>
        <w:t xml:space="preserve">      </w:t>
      </w:r>
      <w:r>
        <w:rPr>
          <w:rFonts w:ascii="Times New Roman" w:hAnsi="Times New Roman"/>
          <w:color w:val="auto"/>
          <w:szCs w:val="21"/>
        </w:rPr>
        <w:t>日</w:t>
      </w:r>
    </w:p>
    <w:p w14:paraId="52E2BB29">
      <w:pPr>
        <w:rPr>
          <w:rFonts w:ascii="宋体" w:hAnsi="宋体"/>
          <w:b/>
          <w:bCs/>
          <w:lang w:eastAsia="zh-CN"/>
        </w:rPr>
      </w:pPr>
    </w:p>
    <w:p w14:paraId="1DAED526">
      <w:pPr>
        <w:autoSpaceDE w:val="0"/>
        <w:autoSpaceDN w:val="0"/>
        <w:adjustRightInd w:val="0"/>
        <w:spacing w:line="360" w:lineRule="auto"/>
        <w:jc w:val="center"/>
        <w:rPr>
          <w:rFonts w:ascii="宋体" w:hAnsi="宋体"/>
          <w:b/>
          <w:bCs/>
          <w:lang w:eastAsia="zh-CN"/>
        </w:rPr>
      </w:pPr>
      <w:r>
        <w:rPr>
          <w:rFonts w:hint="eastAsia" w:ascii="宋体" w:hAnsi="宋体"/>
          <w:b/>
          <w:bCs/>
          <w:lang w:val="en-US" w:eastAsia="zh-CN"/>
        </w:rPr>
        <w:t>五</w:t>
      </w:r>
      <w:r>
        <w:rPr>
          <w:rFonts w:hint="eastAsia" w:ascii="宋体" w:hAnsi="宋体"/>
          <w:b/>
          <w:bCs/>
          <w:lang w:eastAsia="zh-CN"/>
        </w:rPr>
        <w:t>、资格证明文件</w:t>
      </w:r>
    </w:p>
    <w:p w14:paraId="49300793">
      <w:pPr>
        <w:autoSpaceDE w:val="0"/>
        <w:autoSpaceDN w:val="0"/>
        <w:adjustRightInd w:val="0"/>
        <w:spacing w:line="360" w:lineRule="auto"/>
        <w:rPr>
          <w:rFonts w:ascii="宋体" w:hAnsi="宋体"/>
          <w:bCs/>
          <w:lang w:eastAsia="zh-CN"/>
        </w:rPr>
      </w:pPr>
      <w:r>
        <w:rPr>
          <w:rFonts w:hint="eastAsia" w:ascii="宋体" w:hAnsi="宋体"/>
          <w:bCs/>
          <w:lang w:eastAsia="zh-CN"/>
        </w:rPr>
        <w:t>格式自拟，加盖公章。</w:t>
      </w:r>
    </w:p>
    <w:p w14:paraId="13D792BF">
      <w:pPr>
        <w:autoSpaceDE w:val="0"/>
        <w:autoSpaceDN w:val="0"/>
        <w:adjustRightInd w:val="0"/>
        <w:spacing w:line="360" w:lineRule="auto"/>
        <w:jc w:val="center"/>
        <w:rPr>
          <w:rFonts w:ascii="宋体" w:hAnsi="宋体"/>
          <w:b/>
          <w:bCs/>
          <w:lang w:eastAsia="zh-CN"/>
        </w:rPr>
      </w:pPr>
    </w:p>
    <w:p w14:paraId="708A9C98">
      <w:pPr>
        <w:autoSpaceDE w:val="0"/>
        <w:autoSpaceDN w:val="0"/>
        <w:adjustRightInd w:val="0"/>
        <w:spacing w:line="360" w:lineRule="auto"/>
        <w:jc w:val="center"/>
        <w:rPr>
          <w:rFonts w:ascii="宋体" w:hAnsi="宋体"/>
          <w:b/>
          <w:bCs/>
          <w:lang w:eastAsia="zh-CN"/>
        </w:rPr>
      </w:pPr>
    </w:p>
    <w:p w14:paraId="4E75E747">
      <w:pPr>
        <w:autoSpaceDE w:val="0"/>
        <w:autoSpaceDN w:val="0"/>
        <w:adjustRightInd w:val="0"/>
        <w:spacing w:line="360" w:lineRule="auto"/>
        <w:jc w:val="center"/>
        <w:rPr>
          <w:rFonts w:ascii="宋体" w:hAnsi="宋体"/>
          <w:b/>
          <w:bCs/>
          <w:lang w:eastAsia="zh-CN"/>
        </w:rPr>
      </w:pPr>
    </w:p>
    <w:p w14:paraId="0E3E2BDB">
      <w:pPr>
        <w:autoSpaceDE w:val="0"/>
        <w:autoSpaceDN w:val="0"/>
        <w:adjustRightInd w:val="0"/>
        <w:spacing w:line="360" w:lineRule="auto"/>
        <w:jc w:val="center"/>
        <w:rPr>
          <w:rFonts w:ascii="宋体" w:hAnsi="宋体"/>
          <w:b/>
          <w:bCs/>
          <w:lang w:eastAsia="zh-CN"/>
        </w:rPr>
      </w:pPr>
    </w:p>
    <w:p w14:paraId="2421F4A3">
      <w:pPr>
        <w:autoSpaceDE w:val="0"/>
        <w:autoSpaceDN w:val="0"/>
        <w:adjustRightInd w:val="0"/>
        <w:spacing w:line="360" w:lineRule="auto"/>
        <w:jc w:val="center"/>
        <w:rPr>
          <w:rFonts w:ascii="宋体" w:hAnsi="宋体"/>
          <w:b/>
          <w:bCs/>
          <w:lang w:eastAsia="zh-CN"/>
        </w:rPr>
      </w:pPr>
    </w:p>
    <w:p w14:paraId="7B731278">
      <w:pPr>
        <w:autoSpaceDE w:val="0"/>
        <w:autoSpaceDN w:val="0"/>
        <w:adjustRightInd w:val="0"/>
        <w:spacing w:line="360" w:lineRule="auto"/>
        <w:jc w:val="center"/>
        <w:rPr>
          <w:rFonts w:ascii="宋体" w:hAnsi="宋体"/>
          <w:b/>
          <w:bCs/>
          <w:lang w:eastAsia="zh-CN"/>
        </w:rPr>
      </w:pPr>
    </w:p>
    <w:p w14:paraId="4C324768">
      <w:pPr>
        <w:autoSpaceDE w:val="0"/>
        <w:autoSpaceDN w:val="0"/>
        <w:adjustRightInd w:val="0"/>
        <w:spacing w:line="360" w:lineRule="auto"/>
        <w:jc w:val="center"/>
        <w:rPr>
          <w:rFonts w:ascii="宋体" w:hAnsi="宋体"/>
          <w:b/>
          <w:bCs/>
          <w:lang w:eastAsia="zh-CN"/>
        </w:rPr>
      </w:pPr>
    </w:p>
    <w:p w14:paraId="62DD6EE6">
      <w:pPr>
        <w:autoSpaceDE w:val="0"/>
        <w:autoSpaceDN w:val="0"/>
        <w:adjustRightInd w:val="0"/>
        <w:spacing w:line="360" w:lineRule="auto"/>
        <w:jc w:val="center"/>
        <w:rPr>
          <w:rFonts w:ascii="宋体" w:hAnsi="宋体"/>
          <w:b/>
          <w:bCs/>
          <w:lang w:eastAsia="zh-CN"/>
        </w:rPr>
      </w:pPr>
    </w:p>
    <w:p w14:paraId="4D489FAC">
      <w:pPr>
        <w:autoSpaceDE w:val="0"/>
        <w:autoSpaceDN w:val="0"/>
        <w:adjustRightInd w:val="0"/>
        <w:spacing w:line="360" w:lineRule="auto"/>
        <w:jc w:val="center"/>
        <w:rPr>
          <w:rFonts w:ascii="宋体" w:hAnsi="宋体"/>
          <w:b/>
          <w:bCs/>
          <w:lang w:eastAsia="zh-CN"/>
        </w:rPr>
      </w:pPr>
    </w:p>
    <w:p w14:paraId="22263CDA">
      <w:pPr>
        <w:autoSpaceDE w:val="0"/>
        <w:autoSpaceDN w:val="0"/>
        <w:adjustRightInd w:val="0"/>
        <w:spacing w:line="360" w:lineRule="auto"/>
        <w:jc w:val="center"/>
        <w:rPr>
          <w:rFonts w:ascii="宋体" w:hAnsi="宋体"/>
          <w:b/>
          <w:bCs/>
          <w:lang w:eastAsia="zh-CN"/>
        </w:rPr>
      </w:pPr>
    </w:p>
    <w:p w14:paraId="031C9996">
      <w:pPr>
        <w:autoSpaceDE w:val="0"/>
        <w:autoSpaceDN w:val="0"/>
        <w:adjustRightInd w:val="0"/>
        <w:spacing w:line="360" w:lineRule="auto"/>
        <w:jc w:val="center"/>
        <w:rPr>
          <w:rFonts w:ascii="宋体" w:hAnsi="宋体"/>
          <w:b/>
          <w:bCs/>
          <w:lang w:eastAsia="zh-CN"/>
        </w:rPr>
      </w:pPr>
    </w:p>
    <w:p w14:paraId="4D9C6FBA">
      <w:pPr>
        <w:autoSpaceDE w:val="0"/>
        <w:autoSpaceDN w:val="0"/>
        <w:adjustRightInd w:val="0"/>
        <w:spacing w:line="360" w:lineRule="auto"/>
        <w:jc w:val="center"/>
        <w:rPr>
          <w:rFonts w:ascii="宋体" w:hAnsi="宋体"/>
          <w:b/>
          <w:bCs/>
          <w:lang w:eastAsia="zh-CN"/>
        </w:rPr>
      </w:pPr>
    </w:p>
    <w:p w14:paraId="3BC976B1">
      <w:pPr>
        <w:autoSpaceDE w:val="0"/>
        <w:autoSpaceDN w:val="0"/>
        <w:adjustRightInd w:val="0"/>
        <w:spacing w:line="360" w:lineRule="auto"/>
        <w:jc w:val="center"/>
        <w:rPr>
          <w:rFonts w:ascii="宋体" w:hAnsi="宋体"/>
          <w:b/>
          <w:bCs/>
          <w:lang w:eastAsia="zh-CN"/>
        </w:rPr>
      </w:pPr>
    </w:p>
    <w:p w14:paraId="001A8ED3">
      <w:pPr>
        <w:autoSpaceDE w:val="0"/>
        <w:autoSpaceDN w:val="0"/>
        <w:adjustRightInd w:val="0"/>
        <w:spacing w:line="360" w:lineRule="auto"/>
        <w:jc w:val="center"/>
        <w:rPr>
          <w:rFonts w:ascii="宋体" w:hAnsi="宋体"/>
          <w:b/>
          <w:bCs/>
          <w:lang w:eastAsia="zh-CN"/>
        </w:rPr>
      </w:pPr>
    </w:p>
    <w:p w14:paraId="19A85D6C">
      <w:pPr>
        <w:autoSpaceDE w:val="0"/>
        <w:autoSpaceDN w:val="0"/>
        <w:adjustRightInd w:val="0"/>
        <w:spacing w:line="360" w:lineRule="auto"/>
        <w:jc w:val="center"/>
        <w:rPr>
          <w:rFonts w:ascii="宋体" w:hAnsi="宋体"/>
          <w:b/>
          <w:bCs/>
          <w:lang w:eastAsia="zh-CN"/>
        </w:rPr>
      </w:pPr>
    </w:p>
    <w:p w14:paraId="0E29D970">
      <w:pPr>
        <w:autoSpaceDE w:val="0"/>
        <w:autoSpaceDN w:val="0"/>
        <w:adjustRightInd w:val="0"/>
        <w:spacing w:line="360" w:lineRule="auto"/>
        <w:jc w:val="center"/>
        <w:rPr>
          <w:rFonts w:ascii="宋体" w:hAnsi="宋体"/>
          <w:b/>
          <w:bCs/>
          <w:lang w:eastAsia="zh-CN"/>
        </w:rPr>
      </w:pPr>
    </w:p>
    <w:p w14:paraId="0D86C5EB">
      <w:pPr>
        <w:autoSpaceDE w:val="0"/>
        <w:autoSpaceDN w:val="0"/>
        <w:adjustRightInd w:val="0"/>
        <w:spacing w:line="360" w:lineRule="auto"/>
        <w:jc w:val="center"/>
        <w:rPr>
          <w:rFonts w:ascii="宋体" w:hAnsi="宋体"/>
          <w:b/>
          <w:bCs/>
          <w:lang w:eastAsia="zh-CN"/>
        </w:rPr>
      </w:pPr>
    </w:p>
    <w:p w14:paraId="7CBD1FD4">
      <w:pPr>
        <w:autoSpaceDE w:val="0"/>
        <w:autoSpaceDN w:val="0"/>
        <w:adjustRightInd w:val="0"/>
        <w:spacing w:line="360" w:lineRule="auto"/>
        <w:jc w:val="center"/>
        <w:rPr>
          <w:rFonts w:ascii="宋体" w:hAnsi="宋体"/>
          <w:b/>
          <w:bCs/>
          <w:lang w:eastAsia="zh-CN"/>
        </w:rPr>
      </w:pPr>
    </w:p>
    <w:p w14:paraId="2C068665">
      <w:pPr>
        <w:autoSpaceDE w:val="0"/>
        <w:autoSpaceDN w:val="0"/>
        <w:adjustRightInd w:val="0"/>
        <w:spacing w:line="360" w:lineRule="auto"/>
        <w:jc w:val="center"/>
        <w:rPr>
          <w:rFonts w:ascii="宋体" w:hAnsi="宋体"/>
          <w:b/>
          <w:bCs/>
          <w:lang w:eastAsia="zh-CN"/>
        </w:rPr>
      </w:pPr>
    </w:p>
    <w:p w14:paraId="76936C0E">
      <w:pPr>
        <w:autoSpaceDE w:val="0"/>
        <w:autoSpaceDN w:val="0"/>
        <w:adjustRightInd w:val="0"/>
        <w:spacing w:line="360" w:lineRule="auto"/>
        <w:jc w:val="center"/>
        <w:rPr>
          <w:rFonts w:ascii="宋体" w:hAnsi="宋体"/>
          <w:b/>
          <w:bCs/>
          <w:lang w:eastAsia="zh-CN"/>
        </w:rPr>
      </w:pPr>
    </w:p>
    <w:p w14:paraId="799544AC">
      <w:pPr>
        <w:autoSpaceDE w:val="0"/>
        <w:autoSpaceDN w:val="0"/>
        <w:adjustRightInd w:val="0"/>
        <w:spacing w:line="360" w:lineRule="auto"/>
        <w:jc w:val="center"/>
        <w:rPr>
          <w:rFonts w:ascii="宋体" w:hAnsi="宋体"/>
          <w:b/>
          <w:bCs/>
          <w:lang w:eastAsia="zh-CN"/>
        </w:rPr>
      </w:pPr>
    </w:p>
    <w:p w14:paraId="3AFF17FF">
      <w:pPr>
        <w:autoSpaceDE w:val="0"/>
        <w:autoSpaceDN w:val="0"/>
        <w:adjustRightInd w:val="0"/>
        <w:spacing w:line="360" w:lineRule="auto"/>
        <w:jc w:val="center"/>
        <w:rPr>
          <w:rFonts w:ascii="宋体" w:hAnsi="宋体"/>
          <w:b/>
          <w:bCs/>
          <w:lang w:eastAsia="zh-CN"/>
        </w:rPr>
      </w:pPr>
    </w:p>
    <w:p w14:paraId="7A19AE8A">
      <w:pPr>
        <w:autoSpaceDE w:val="0"/>
        <w:autoSpaceDN w:val="0"/>
        <w:adjustRightInd w:val="0"/>
        <w:spacing w:line="360" w:lineRule="auto"/>
        <w:jc w:val="center"/>
        <w:rPr>
          <w:rFonts w:ascii="宋体" w:hAnsi="宋体"/>
          <w:b/>
          <w:bCs/>
          <w:lang w:eastAsia="zh-CN"/>
        </w:rPr>
      </w:pPr>
    </w:p>
    <w:p w14:paraId="591C885E">
      <w:pPr>
        <w:autoSpaceDE w:val="0"/>
        <w:autoSpaceDN w:val="0"/>
        <w:adjustRightInd w:val="0"/>
        <w:spacing w:line="360" w:lineRule="auto"/>
        <w:jc w:val="center"/>
        <w:rPr>
          <w:rFonts w:ascii="宋体" w:hAnsi="宋体"/>
          <w:b/>
          <w:bCs/>
          <w:lang w:eastAsia="zh-CN"/>
        </w:rPr>
      </w:pPr>
    </w:p>
    <w:p w14:paraId="4DDF296E">
      <w:pPr>
        <w:autoSpaceDE w:val="0"/>
        <w:autoSpaceDN w:val="0"/>
        <w:adjustRightInd w:val="0"/>
        <w:spacing w:line="360" w:lineRule="auto"/>
        <w:jc w:val="center"/>
        <w:rPr>
          <w:rFonts w:ascii="宋体" w:hAnsi="宋体"/>
          <w:b/>
          <w:bCs/>
          <w:lang w:eastAsia="zh-CN"/>
        </w:rPr>
      </w:pPr>
    </w:p>
    <w:p w14:paraId="3A25F5A6">
      <w:pPr>
        <w:autoSpaceDE w:val="0"/>
        <w:autoSpaceDN w:val="0"/>
        <w:adjustRightInd w:val="0"/>
        <w:spacing w:line="360" w:lineRule="auto"/>
        <w:jc w:val="center"/>
        <w:rPr>
          <w:rFonts w:ascii="宋体" w:hAnsi="宋体"/>
          <w:b/>
          <w:bCs/>
          <w:lang w:eastAsia="zh-CN"/>
        </w:rPr>
      </w:pPr>
    </w:p>
    <w:p w14:paraId="51E8C354">
      <w:pPr>
        <w:autoSpaceDE w:val="0"/>
        <w:autoSpaceDN w:val="0"/>
        <w:adjustRightInd w:val="0"/>
        <w:spacing w:line="360" w:lineRule="auto"/>
        <w:jc w:val="center"/>
        <w:rPr>
          <w:rFonts w:ascii="宋体" w:hAnsi="宋体"/>
          <w:b/>
          <w:bCs/>
          <w:lang w:eastAsia="zh-CN"/>
        </w:rPr>
      </w:pPr>
    </w:p>
    <w:bookmarkEnd w:id="67"/>
    <w:bookmarkEnd w:id="68"/>
    <w:bookmarkEnd w:id="69"/>
    <w:bookmarkEnd w:id="70"/>
    <w:bookmarkEnd w:id="71"/>
    <w:bookmarkEnd w:id="72"/>
    <w:bookmarkEnd w:id="73"/>
    <w:bookmarkEnd w:id="74"/>
    <w:bookmarkEnd w:id="75"/>
    <w:bookmarkEnd w:id="76"/>
    <w:p w14:paraId="0F4D7E09">
      <w:pPr>
        <w:autoSpaceDE w:val="0"/>
        <w:autoSpaceDN w:val="0"/>
        <w:adjustRightInd w:val="0"/>
        <w:spacing w:line="360" w:lineRule="auto"/>
        <w:jc w:val="both"/>
        <w:rPr>
          <w:rFonts w:ascii="宋体" w:hAnsi="宋体"/>
          <w:b/>
          <w:bCs/>
          <w:lang w:eastAsia="zh-CN"/>
        </w:rPr>
      </w:pPr>
    </w:p>
    <w:p w14:paraId="73B782A7">
      <w:pPr>
        <w:autoSpaceDE w:val="0"/>
        <w:autoSpaceDN w:val="0"/>
        <w:adjustRightInd w:val="0"/>
        <w:spacing w:line="360" w:lineRule="auto"/>
        <w:jc w:val="center"/>
        <w:rPr>
          <w:rFonts w:ascii="宋体" w:hAnsi="宋体"/>
          <w:b/>
          <w:bCs/>
          <w:lang w:eastAsia="zh-CN"/>
        </w:rPr>
      </w:pPr>
      <w:r>
        <w:rPr>
          <w:rFonts w:hint="eastAsia" w:ascii="宋体" w:hAnsi="宋体" w:eastAsia="宋体"/>
          <w:b/>
          <w:bCs/>
          <w:lang w:val="en-US" w:eastAsia="zh-CN"/>
        </w:rPr>
        <w:t>六</w:t>
      </w:r>
      <w:r>
        <w:rPr>
          <w:rFonts w:hint="eastAsia" w:ascii="宋体" w:hAnsi="宋体"/>
          <w:b/>
          <w:bCs/>
          <w:lang w:eastAsia="zh-CN"/>
        </w:rPr>
        <w:t>、响应承诺</w:t>
      </w:r>
    </w:p>
    <w:p w14:paraId="23885C44">
      <w:pPr>
        <w:autoSpaceDE w:val="0"/>
        <w:autoSpaceDN w:val="0"/>
        <w:adjustRightInd w:val="0"/>
        <w:spacing w:line="360" w:lineRule="auto"/>
        <w:rPr>
          <w:rFonts w:ascii="宋体" w:hAnsi="宋体"/>
          <w:lang w:eastAsia="zh-CN"/>
        </w:rPr>
      </w:pPr>
      <w:r>
        <w:rPr>
          <w:rFonts w:hint="eastAsia" w:ascii="宋体" w:hAnsi="宋体"/>
          <w:lang w:eastAsia="zh-CN"/>
        </w:rPr>
        <w:t>询比采购文件中涉及的承诺，格式自拟。</w:t>
      </w:r>
    </w:p>
    <w:p w14:paraId="24447C48">
      <w:pPr>
        <w:autoSpaceDE w:val="0"/>
        <w:autoSpaceDN w:val="0"/>
        <w:adjustRightInd w:val="0"/>
        <w:spacing w:line="360" w:lineRule="auto"/>
        <w:jc w:val="center"/>
        <w:rPr>
          <w:rFonts w:ascii="宋体" w:hAnsi="宋体"/>
          <w:b/>
          <w:bCs/>
          <w:lang w:eastAsia="zh-CN"/>
        </w:rPr>
      </w:pPr>
    </w:p>
    <w:p w14:paraId="7B981247">
      <w:pPr>
        <w:autoSpaceDE w:val="0"/>
        <w:autoSpaceDN w:val="0"/>
        <w:adjustRightInd w:val="0"/>
        <w:spacing w:line="360" w:lineRule="auto"/>
        <w:jc w:val="center"/>
        <w:rPr>
          <w:rFonts w:ascii="宋体" w:hAnsi="宋体"/>
          <w:b/>
          <w:bCs/>
          <w:lang w:eastAsia="zh-CN"/>
        </w:rPr>
      </w:pPr>
    </w:p>
    <w:p w14:paraId="61F0A67E">
      <w:pPr>
        <w:autoSpaceDE w:val="0"/>
        <w:autoSpaceDN w:val="0"/>
        <w:adjustRightInd w:val="0"/>
        <w:spacing w:line="360" w:lineRule="auto"/>
        <w:jc w:val="center"/>
        <w:rPr>
          <w:rFonts w:ascii="宋体" w:hAnsi="宋体"/>
          <w:b/>
          <w:bCs/>
          <w:lang w:eastAsia="zh-CN"/>
        </w:rPr>
      </w:pPr>
    </w:p>
    <w:p w14:paraId="14CDE725">
      <w:pPr>
        <w:autoSpaceDE w:val="0"/>
        <w:autoSpaceDN w:val="0"/>
        <w:adjustRightInd w:val="0"/>
        <w:spacing w:line="360" w:lineRule="auto"/>
        <w:jc w:val="center"/>
        <w:rPr>
          <w:rFonts w:ascii="宋体" w:hAnsi="宋体"/>
          <w:b/>
          <w:bCs/>
          <w:lang w:eastAsia="zh-CN"/>
        </w:rPr>
      </w:pPr>
    </w:p>
    <w:p w14:paraId="24B50077">
      <w:pPr>
        <w:autoSpaceDE w:val="0"/>
        <w:autoSpaceDN w:val="0"/>
        <w:adjustRightInd w:val="0"/>
        <w:spacing w:line="360" w:lineRule="auto"/>
        <w:jc w:val="center"/>
        <w:rPr>
          <w:rFonts w:ascii="宋体" w:hAnsi="宋体"/>
          <w:b/>
          <w:bCs/>
          <w:lang w:eastAsia="zh-CN"/>
        </w:rPr>
      </w:pPr>
    </w:p>
    <w:p w14:paraId="40444ABB">
      <w:pPr>
        <w:autoSpaceDE w:val="0"/>
        <w:autoSpaceDN w:val="0"/>
        <w:adjustRightInd w:val="0"/>
        <w:spacing w:line="360" w:lineRule="auto"/>
        <w:jc w:val="center"/>
        <w:rPr>
          <w:rFonts w:ascii="宋体" w:hAnsi="宋体"/>
          <w:b/>
          <w:bCs/>
          <w:lang w:eastAsia="zh-CN"/>
        </w:rPr>
      </w:pPr>
    </w:p>
    <w:p w14:paraId="2F4F65BA">
      <w:pPr>
        <w:autoSpaceDE w:val="0"/>
        <w:autoSpaceDN w:val="0"/>
        <w:adjustRightInd w:val="0"/>
        <w:spacing w:line="360" w:lineRule="auto"/>
        <w:jc w:val="center"/>
        <w:rPr>
          <w:rFonts w:ascii="宋体" w:hAnsi="宋体"/>
          <w:b/>
          <w:bCs/>
          <w:lang w:eastAsia="zh-CN"/>
        </w:rPr>
      </w:pPr>
    </w:p>
    <w:p w14:paraId="747EAD35">
      <w:pPr>
        <w:autoSpaceDE w:val="0"/>
        <w:autoSpaceDN w:val="0"/>
        <w:adjustRightInd w:val="0"/>
        <w:spacing w:line="360" w:lineRule="auto"/>
        <w:jc w:val="center"/>
        <w:rPr>
          <w:rFonts w:ascii="宋体" w:hAnsi="宋体"/>
          <w:b/>
          <w:bCs/>
          <w:lang w:eastAsia="zh-CN"/>
        </w:rPr>
      </w:pPr>
    </w:p>
    <w:p w14:paraId="09534795">
      <w:pPr>
        <w:autoSpaceDE w:val="0"/>
        <w:autoSpaceDN w:val="0"/>
        <w:adjustRightInd w:val="0"/>
        <w:spacing w:line="360" w:lineRule="auto"/>
        <w:jc w:val="center"/>
        <w:rPr>
          <w:rFonts w:ascii="宋体" w:hAnsi="宋体"/>
          <w:b/>
          <w:bCs/>
          <w:lang w:eastAsia="zh-CN"/>
        </w:rPr>
      </w:pPr>
    </w:p>
    <w:p w14:paraId="1F18CAB9">
      <w:pPr>
        <w:autoSpaceDE w:val="0"/>
        <w:autoSpaceDN w:val="0"/>
        <w:adjustRightInd w:val="0"/>
        <w:spacing w:line="360" w:lineRule="auto"/>
        <w:jc w:val="center"/>
        <w:rPr>
          <w:rFonts w:ascii="宋体" w:hAnsi="宋体"/>
          <w:b/>
          <w:bCs/>
          <w:lang w:eastAsia="zh-CN"/>
        </w:rPr>
      </w:pPr>
    </w:p>
    <w:p w14:paraId="2350C1CD">
      <w:pPr>
        <w:autoSpaceDE w:val="0"/>
        <w:autoSpaceDN w:val="0"/>
        <w:adjustRightInd w:val="0"/>
        <w:spacing w:line="360" w:lineRule="auto"/>
        <w:jc w:val="center"/>
        <w:rPr>
          <w:rFonts w:ascii="宋体" w:hAnsi="宋体"/>
          <w:b/>
          <w:bCs/>
          <w:lang w:eastAsia="zh-CN"/>
        </w:rPr>
      </w:pPr>
    </w:p>
    <w:p w14:paraId="1C6C3B50">
      <w:pPr>
        <w:autoSpaceDE w:val="0"/>
        <w:autoSpaceDN w:val="0"/>
        <w:adjustRightInd w:val="0"/>
        <w:spacing w:line="360" w:lineRule="auto"/>
        <w:jc w:val="center"/>
        <w:rPr>
          <w:rFonts w:ascii="宋体" w:hAnsi="宋体"/>
          <w:b/>
          <w:bCs/>
          <w:lang w:eastAsia="zh-CN"/>
        </w:rPr>
      </w:pPr>
    </w:p>
    <w:p w14:paraId="6E9870CE">
      <w:pPr>
        <w:autoSpaceDE w:val="0"/>
        <w:autoSpaceDN w:val="0"/>
        <w:adjustRightInd w:val="0"/>
        <w:spacing w:line="360" w:lineRule="auto"/>
        <w:jc w:val="center"/>
        <w:rPr>
          <w:rFonts w:ascii="宋体" w:hAnsi="宋体"/>
          <w:b/>
          <w:bCs/>
          <w:lang w:eastAsia="zh-CN"/>
        </w:rPr>
      </w:pPr>
    </w:p>
    <w:p w14:paraId="0A6F3F56">
      <w:pPr>
        <w:autoSpaceDE w:val="0"/>
        <w:autoSpaceDN w:val="0"/>
        <w:adjustRightInd w:val="0"/>
        <w:spacing w:line="360" w:lineRule="auto"/>
        <w:jc w:val="center"/>
        <w:rPr>
          <w:rFonts w:ascii="宋体" w:hAnsi="宋体"/>
          <w:b/>
          <w:bCs/>
          <w:lang w:eastAsia="zh-CN"/>
        </w:rPr>
      </w:pPr>
    </w:p>
    <w:p w14:paraId="20379D33">
      <w:pPr>
        <w:autoSpaceDE w:val="0"/>
        <w:autoSpaceDN w:val="0"/>
        <w:adjustRightInd w:val="0"/>
        <w:spacing w:line="360" w:lineRule="auto"/>
        <w:jc w:val="center"/>
        <w:rPr>
          <w:rFonts w:ascii="宋体" w:hAnsi="宋体"/>
          <w:b/>
          <w:bCs/>
          <w:lang w:eastAsia="zh-CN"/>
        </w:rPr>
      </w:pPr>
    </w:p>
    <w:p w14:paraId="749A4B9A">
      <w:pPr>
        <w:autoSpaceDE w:val="0"/>
        <w:autoSpaceDN w:val="0"/>
        <w:adjustRightInd w:val="0"/>
        <w:spacing w:line="360" w:lineRule="auto"/>
        <w:jc w:val="center"/>
        <w:rPr>
          <w:rFonts w:ascii="宋体" w:hAnsi="宋体"/>
          <w:b/>
          <w:bCs/>
          <w:lang w:eastAsia="zh-CN"/>
        </w:rPr>
      </w:pPr>
    </w:p>
    <w:p w14:paraId="527C6B01">
      <w:pPr>
        <w:autoSpaceDE w:val="0"/>
        <w:autoSpaceDN w:val="0"/>
        <w:adjustRightInd w:val="0"/>
        <w:spacing w:line="360" w:lineRule="auto"/>
        <w:jc w:val="center"/>
        <w:rPr>
          <w:rFonts w:ascii="宋体" w:hAnsi="宋体"/>
          <w:b/>
          <w:bCs/>
          <w:lang w:eastAsia="zh-CN"/>
        </w:rPr>
      </w:pPr>
    </w:p>
    <w:p w14:paraId="33937950">
      <w:pPr>
        <w:autoSpaceDE w:val="0"/>
        <w:autoSpaceDN w:val="0"/>
        <w:adjustRightInd w:val="0"/>
        <w:spacing w:line="360" w:lineRule="auto"/>
        <w:jc w:val="center"/>
        <w:rPr>
          <w:rFonts w:ascii="宋体" w:hAnsi="宋体"/>
          <w:b/>
          <w:bCs/>
          <w:lang w:eastAsia="zh-CN"/>
        </w:rPr>
      </w:pPr>
    </w:p>
    <w:p w14:paraId="03924047">
      <w:pPr>
        <w:autoSpaceDE w:val="0"/>
        <w:autoSpaceDN w:val="0"/>
        <w:adjustRightInd w:val="0"/>
        <w:spacing w:line="360" w:lineRule="auto"/>
        <w:jc w:val="center"/>
        <w:rPr>
          <w:rFonts w:ascii="宋体" w:hAnsi="宋体"/>
          <w:b/>
          <w:bCs/>
          <w:lang w:eastAsia="zh-CN"/>
        </w:rPr>
      </w:pPr>
    </w:p>
    <w:p w14:paraId="496BD983">
      <w:pPr>
        <w:autoSpaceDE w:val="0"/>
        <w:autoSpaceDN w:val="0"/>
        <w:adjustRightInd w:val="0"/>
        <w:spacing w:line="360" w:lineRule="auto"/>
        <w:jc w:val="center"/>
        <w:rPr>
          <w:rFonts w:ascii="宋体" w:hAnsi="宋体"/>
          <w:b/>
          <w:bCs/>
          <w:lang w:eastAsia="zh-CN"/>
        </w:rPr>
      </w:pPr>
    </w:p>
    <w:p w14:paraId="0193637F">
      <w:pPr>
        <w:autoSpaceDE w:val="0"/>
        <w:autoSpaceDN w:val="0"/>
        <w:adjustRightInd w:val="0"/>
        <w:spacing w:line="360" w:lineRule="auto"/>
        <w:jc w:val="center"/>
        <w:rPr>
          <w:rFonts w:ascii="宋体" w:hAnsi="宋体"/>
          <w:b/>
          <w:bCs/>
          <w:lang w:eastAsia="zh-CN"/>
        </w:rPr>
      </w:pPr>
    </w:p>
    <w:p w14:paraId="05E7C322">
      <w:pPr>
        <w:autoSpaceDE w:val="0"/>
        <w:autoSpaceDN w:val="0"/>
        <w:adjustRightInd w:val="0"/>
        <w:spacing w:line="360" w:lineRule="auto"/>
        <w:jc w:val="center"/>
        <w:rPr>
          <w:rFonts w:ascii="宋体" w:hAnsi="宋体"/>
          <w:b/>
          <w:bCs/>
          <w:lang w:eastAsia="zh-CN"/>
        </w:rPr>
      </w:pPr>
    </w:p>
    <w:p w14:paraId="0416086A">
      <w:pPr>
        <w:autoSpaceDE w:val="0"/>
        <w:autoSpaceDN w:val="0"/>
        <w:adjustRightInd w:val="0"/>
        <w:spacing w:line="360" w:lineRule="auto"/>
        <w:jc w:val="center"/>
        <w:rPr>
          <w:rFonts w:ascii="宋体" w:hAnsi="宋体"/>
          <w:b/>
          <w:bCs/>
          <w:lang w:eastAsia="zh-CN"/>
        </w:rPr>
      </w:pPr>
    </w:p>
    <w:p w14:paraId="34F6A14B">
      <w:pPr>
        <w:autoSpaceDE w:val="0"/>
        <w:autoSpaceDN w:val="0"/>
        <w:adjustRightInd w:val="0"/>
        <w:spacing w:line="360" w:lineRule="auto"/>
        <w:jc w:val="center"/>
        <w:rPr>
          <w:rFonts w:ascii="宋体" w:hAnsi="宋体"/>
          <w:b/>
          <w:bCs/>
          <w:lang w:eastAsia="zh-CN"/>
        </w:rPr>
      </w:pPr>
    </w:p>
    <w:p w14:paraId="480DE49A">
      <w:pPr>
        <w:autoSpaceDE w:val="0"/>
        <w:autoSpaceDN w:val="0"/>
        <w:adjustRightInd w:val="0"/>
        <w:spacing w:line="360" w:lineRule="auto"/>
        <w:jc w:val="center"/>
        <w:rPr>
          <w:rFonts w:ascii="宋体" w:hAnsi="宋体"/>
          <w:b/>
          <w:bCs/>
          <w:lang w:eastAsia="zh-CN"/>
        </w:rPr>
      </w:pPr>
    </w:p>
    <w:p w14:paraId="0E17372B">
      <w:pPr>
        <w:autoSpaceDE w:val="0"/>
        <w:autoSpaceDN w:val="0"/>
        <w:adjustRightInd w:val="0"/>
        <w:spacing w:line="360" w:lineRule="auto"/>
        <w:jc w:val="center"/>
        <w:rPr>
          <w:rFonts w:ascii="宋体" w:hAnsi="宋体"/>
          <w:b/>
          <w:bCs/>
          <w:lang w:eastAsia="zh-CN"/>
        </w:rPr>
      </w:pPr>
    </w:p>
    <w:p w14:paraId="44E131AB">
      <w:pPr>
        <w:autoSpaceDE w:val="0"/>
        <w:autoSpaceDN w:val="0"/>
        <w:adjustRightInd w:val="0"/>
        <w:spacing w:line="360" w:lineRule="auto"/>
        <w:jc w:val="center"/>
        <w:rPr>
          <w:rFonts w:ascii="宋体" w:hAnsi="宋体"/>
          <w:b/>
          <w:bCs/>
          <w:lang w:eastAsia="zh-CN"/>
        </w:rPr>
      </w:pPr>
    </w:p>
    <w:p w14:paraId="0DB638FC">
      <w:pPr>
        <w:autoSpaceDE w:val="0"/>
        <w:autoSpaceDN w:val="0"/>
        <w:adjustRightInd w:val="0"/>
        <w:spacing w:line="360" w:lineRule="auto"/>
        <w:jc w:val="center"/>
        <w:rPr>
          <w:rFonts w:ascii="宋体" w:hAnsi="宋体"/>
          <w:b/>
          <w:bCs/>
          <w:lang w:eastAsia="zh-CN"/>
        </w:rPr>
      </w:pPr>
    </w:p>
    <w:p w14:paraId="7BE2149D">
      <w:pPr>
        <w:jc w:val="center"/>
        <w:rPr>
          <w:rFonts w:hint="default" w:ascii="宋体" w:hAnsi="宋体" w:eastAsia="宋体"/>
          <w:b/>
          <w:bCs/>
          <w:lang w:val="en-US" w:eastAsia="zh-CN"/>
        </w:rPr>
      </w:pPr>
      <w:r>
        <w:rPr>
          <w:rFonts w:hint="eastAsia" w:ascii="宋体" w:hAnsi="宋体" w:eastAsia="宋体"/>
          <w:b/>
          <w:bCs/>
          <w:lang w:val="en-US" w:eastAsia="zh-CN"/>
        </w:rPr>
        <w:t>七：服务方案</w:t>
      </w:r>
    </w:p>
    <w:p w14:paraId="4D086E9A">
      <w:pPr>
        <w:rPr>
          <w:rFonts w:hint="eastAsia" w:ascii="宋体" w:hAnsi="宋体" w:eastAsia="宋体"/>
          <w:b/>
          <w:bCs/>
          <w:lang w:val="en-US" w:eastAsia="zh-CN"/>
        </w:rPr>
      </w:pPr>
      <w:r>
        <w:rPr>
          <w:rFonts w:hint="eastAsia" w:ascii="宋体" w:hAnsi="宋体" w:eastAsia="宋体"/>
          <w:b/>
          <w:bCs/>
          <w:lang w:val="en-US" w:eastAsia="zh-CN"/>
        </w:rPr>
        <w:br w:type="page"/>
      </w:r>
    </w:p>
    <w:p w14:paraId="08DB369E">
      <w:pPr>
        <w:autoSpaceDE w:val="0"/>
        <w:autoSpaceDN w:val="0"/>
        <w:adjustRightInd w:val="0"/>
        <w:spacing w:line="360" w:lineRule="auto"/>
        <w:jc w:val="center"/>
        <w:rPr>
          <w:rFonts w:hint="eastAsia" w:ascii="宋体" w:hAnsi="宋体" w:eastAsia="宋体"/>
          <w:b/>
          <w:bCs/>
          <w:lang w:val="en-US" w:eastAsia="zh-CN"/>
        </w:rPr>
      </w:pPr>
    </w:p>
    <w:p w14:paraId="538C1371">
      <w:pPr>
        <w:autoSpaceDE w:val="0"/>
        <w:autoSpaceDN w:val="0"/>
        <w:adjustRightInd w:val="0"/>
        <w:spacing w:line="360" w:lineRule="auto"/>
        <w:jc w:val="center"/>
        <w:rPr>
          <w:rFonts w:ascii="宋体" w:hAnsi="宋体"/>
          <w:bCs/>
          <w:lang w:eastAsia="zh-CN"/>
        </w:rPr>
      </w:pPr>
      <w:r>
        <w:rPr>
          <w:rFonts w:hint="eastAsia" w:ascii="宋体" w:hAnsi="宋体" w:eastAsia="宋体"/>
          <w:b/>
          <w:bCs/>
          <w:lang w:val="en-US" w:eastAsia="zh-CN"/>
        </w:rPr>
        <w:t>八</w:t>
      </w:r>
      <w:r>
        <w:rPr>
          <w:rFonts w:hint="eastAsia" w:ascii="宋体" w:hAnsi="宋体"/>
          <w:b/>
          <w:bCs/>
          <w:lang w:eastAsia="zh-CN"/>
        </w:rPr>
        <w:t>、评审办法中涉及的相关材料</w:t>
      </w:r>
    </w:p>
    <w:p w14:paraId="73E280D6">
      <w:pPr>
        <w:adjustRightInd w:val="0"/>
        <w:snapToGrid w:val="0"/>
        <w:spacing w:line="360" w:lineRule="auto"/>
        <w:rPr>
          <w:rFonts w:ascii="黑体" w:eastAsia="黑体"/>
          <w:b/>
          <w:bCs/>
          <w:sz w:val="28"/>
          <w:szCs w:val="28"/>
          <w:lang w:eastAsia="zh-CN"/>
        </w:rPr>
      </w:pPr>
    </w:p>
    <w:p w14:paraId="304A8158">
      <w:pPr>
        <w:widowControl/>
        <w:topLinePunct/>
        <w:adjustRightInd w:val="0"/>
        <w:snapToGrid w:val="0"/>
        <w:spacing w:beforeLines="100" w:line="360" w:lineRule="auto"/>
        <w:outlineLvl w:val="0"/>
        <w:rPr>
          <w:rFonts w:ascii="宋体" w:hAnsi="宋体"/>
          <w:szCs w:val="21"/>
          <w:lang w:eastAsia="zh-CN"/>
        </w:rPr>
      </w:pPr>
    </w:p>
    <w:p w14:paraId="09CBE1E8">
      <w:pPr>
        <w:spacing w:line="360" w:lineRule="auto"/>
        <w:rPr>
          <w:rFonts w:ascii="宋体" w:hAnsi="宋体" w:eastAsia="宋体" w:cs="宋体"/>
          <w:sz w:val="28"/>
          <w:szCs w:val="28"/>
          <w:lang w:eastAsia="zh-CN"/>
        </w:rPr>
      </w:pPr>
    </w:p>
    <w:sectPr>
      <w:pgSz w:w="11900" w:h="16840"/>
      <w:pgMar w:top="1440" w:right="1800" w:bottom="1440" w:left="1800" w:header="1022" w:footer="6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F91132-B9D6-4A30-A8EB-5930A47E0885}"/>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embedRegular r:id="rId2" w:fontKey="{18483BF1-75A3-4445-AEA5-49B6DFE545B3}"/>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212053E9-ED52-4528-9545-2ADFF69565B0}"/>
  </w:font>
  <w:font w:name="方正仿宋_GB2312">
    <w:panose1 w:val="02000000000000000000"/>
    <w:charset w:val="86"/>
    <w:family w:val="auto"/>
    <w:pitch w:val="default"/>
    <w:sig w:usb0="A00002BF" w:usb1="184F6CFA" w:usb2="00000012" w:usb3="00000000" w:csb0="00040001" w:csb1="00000000"/>
    <w:embedRegular r:id="rId4" w:fontKey="{05160B79-63E0-4721-86C0-20844CC1B36C}"/>
  </w:font>
  <w:font w:name="华文仿宋">
    <w:altName w:val="仿宋"/>
    <w:panose1 w:val="02010600040101010101"/>
    <w:charset w:val="86"/>
    <w:family w:val="auto"/>
    <w:pitch w:val="default"/>
    <w:sig w:usb0="00000000" w:usb1="00000000" w:usb2="00000000" w:usb3="00000000" w:csb0="0004009F" w:csb1="DFD70000"/>
    <w:embedRegular r:id="rId5" w:fontKey="{DEA86FBC-F35B-45A5-A8A1-80EC275CED4F}"/>
  </w:font>
  <w:font w:name="仿宋">
    <w:panose1 w:val="02010609060101010101"/>
    <w:charset w:val="86"/>
    <w:family w:val="auto"/>
    <w:pitch w:val="default"/>
    <w:sig w:usb0="800002BF" w:usb1="38CF7CFA" w:usb2="00000016" w:usb3="00000000" w:csb0="00040001" w:csb1="00000000"/>
    <w:embedRegular r:id="rId6" w:fontKey="{99DEC3BC-9515-4B27-A418-2C28BDD74144}"/>
  </w:font>
  <w:font w:name="WPSEMBED1">
    <w:panose1 w:val="02000000000000000000"/>
    <w:charset w:val="86"/>
    <w:family w:val="auto"/>
    <w:pitch w:val="default"/>
    <w:sig w:usb0="A00002BF" w:usb1="184F6CFA" w:usb2="00000012"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63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CE7A1F">
                          <w:pPr>
                            <w:pStyle w:val="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8CE7A1F">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2B1F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8713A3">
                          <w:pPr>
                            <w:pStyle w:val="9"/>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768713A3">
                    <w:pPr>
                      <w:pStyle w:val="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1EA77">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5355B8">
                          <w:pPr>
                            <w:pStyle w:val="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0F5355B8">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AB14B">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CF8115">
                          <w:pPr>
                            <w:pStyle w:val="9"/>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14:paraId="3DCF8115">
                    <w:pPr>
                      <w:pStyle w:val="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CE266">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6737B">
                          <w:pPr>
                            <w:pStyle w:val="9"/>
                          </w:pPr>
                          <w:r>
                            <w:fldChar w:fldCharType="begin"/>
                          </w:r>
                          <w:r>
                            <w:instrText xml:space="preserve"> PAGE  \* MERGEFORMAT </w:instrText>
                          </w:r>
                          <w:r>
                            <w:fldChar w:fldCharType="separate"/>
                          </w:r>
                          <w:r>
                            <w:t>- 7 -</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JHnsoBAACc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YJHnsoBAACcAwAADgAAAAAAAAABACAAAAAeAQAAZHJzL2Uyb0Rv&#10;Yy54bWxQSwUGAAAAAAYABgBZAQAAWgUAAAAA&#10;">
              <v:fill on="f" focussize="0,0"/>
              <v:stroke on="f"/>
              <v:imagedata o:title=""/>
              <o:lock v:ext="edit" aspectratio="f"/>
              <v:textbox inset="0mm,0mm,0mm,0mm" style="mso-fit-shape-to-text:t;">
                <w:txbxContent>
                  <w:p w14:paraId="7D86737B">
                    <w:pPr>
                      <w:pStyle w:val="9"/>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14C9E">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575533">
                          <w:pPr>
                            <w:pStyle w:val="9"/>
                          </w:pPr>
                          <w:r>
                            <w:fldChar w:fldCharType="begin"/>
                          </w:r>
                          <w:r>
                            <w:instrText xml:space="preserve"> PAGE  \* MERGEFORMAT </w:instrText>
                          </w:r>
                          <w:r>
                            <w:fldChar w:fldCharType="separate"/>
                          </w:r>
                          <w:r>
                            <w:t>- 6 -</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1O7Bc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1O7BcoBAACcAwAADgAAAAAAAAABACAAAAAeAQAAZHJzL2Uyb0Rv&#10;Yy54bWxQSwUGAAAAAAYABgBZAQAAWgUAAAAA&#10;">
              <v:fill on="f" focussize="0,0"/>
              <v:stroke on="f"/>
              <v:imagedata o:title=""/>
              <o:lock v:ext="edit" aspectratio="f"/>
              <v:textbox inset="0mm,0mm,0mm,0mm" style="mso-fit-shape-to-text:t;">
                <w:txbxContent>
                  <w:p w14:paraId="12575533">
                    <w:pPr>
                      <w:pStyle w:val="9"/>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52AED">
    <w:r>
      <w:rPr>
        <w:sz w:val="24"/>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83FFED">
                          <w:pPr>
                            <w:pStyle w:val="9"/>
                          </w:pPr>
                          <w:r>
                            <w:fldChar w:fldCharType="begin"/>
                          </w:r>
                          <w:r>
                            <w:instrText xml:space="preserve"> PAGE  \* MERGEFORMAT </w:instrText>
                          </w:r>
                          <w:r>
                            <w:fldChar w:fldCharType="separate"/>
                          </w:r>
                          <w:r>
                            <w:t>- 13 -</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4gs8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L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V4gs8oBAACcAwAADgAAAAAAAAABACAAAAAeAQAAZHJzL2Uyb0Rv&#10;Yy54bWxQSwUGAAAAAAYABgBZAQAAWgUAAAAA&#10;">
              <v:fill on="f" focussize="0,0"/>
              <v:stroke on="f"/>
              <v:imagedata o:title=""/>
              <o:lock v:ext="edit" aspectratio="f"/>
              <v:textbox inset="0mm,0mm,0mm,0mm" style="mso-fit-shape-to-text:t;">
                <w:txbxContent>
                  <w:p w14:paraId="6D83FFED">
                    <w:pPr>
                      <w:pStyle w:val="9"/>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0673">
    <w:r>
      <w:rPr>
        <w:sz w:val="24"/>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C8AB85">
                          <w:pPr>
                            <w:pStyle w:val="9"/>
                          </w:pPr>
                          <w:r>
                            <w:fldChar w:fldCharType="begin"/>
                          </w:r>
                          <w:r>
                            <w:instrText xml:space="preserve"> PAGE  \* MERGEFORMAT </w:instrText>
                          </w:r>
                          <w:r>
                            <w:fldChar w:fldCharType="separate"/>
                          </w:r>
                          <w:r>
                            <w:t>- 14 -</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JbB8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lW&#10;r1dZoT5AjYkPAVPTcOcH3JvZD+jMxAcVbf4iJYJx1Pd81VcOiYj8aL1arysMCYzNF8Rnj89DhPRW&#10;ekuy0dCIAyy68tN7SGPqnJKrOX+vjSlDNO4vB2JmD8u9jz1mKw37YSK09+0Z+fQ4+4Y6XHVKzDuH&#10;0uY1mY04G/vZOIaoD13Zo1wPwu0xYROlt1xhhJ0K49AKu2nB8lb8eS9Zj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jJbB8oBAACcAwAADgAAAAAAAAABACAAAAAeAQAAZHJzL2Uyb0Rv&#10;Yy54bWxQSwUGAAAAAAYABgBZAQAAWgUAAAAA&#10;">
              <v:fill on="f" focussize="0,0"/>
              <v:stroke on="f"/>
              <v:imagedata o:title=""/>
              <o:lock v:ext="edit" aspectratio="f"/>
              <v:textbox inset="0mm,0mm,0mm,0mm" style="mso-fit-shape-to-text:t;">
                <w:txbxContent>
                  <w:p w14:paraId="41C8AB85">
                    <w:pPr>
                      <w:pStyle w:val="9"/>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55CAC"/>
    <w:multiLevelType w:val="singleLevel"/>
    <w:tmpl w:val="CB355CAC"/>
    <w:lvl w:ilvl="0" w:tentative="0">
      <w:start w:val="1"/>
      <w:numFmt w:val="decimal"/>
      <w:suff w:val="nothing"/>
      <w:lvlText w:val="（%1）"/>
      <w:lvlJc w:val="left"/>
      <w:pPr>
        <w:tabs>
          <w:tab w:val="left" w:pos="0"/>
        </w:tabs>
        <w:ind w:left="0" w:firstLine="397"/>
      </w:pPr>
      <w:rPr>
        <w:rFonts w:hint="default"/>
      </w:rPr>
    </w:lvl>
  </w:abstractNum>
  <w:abstractNum w:abstractNumId="1">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2">
    <w:nsid w:val="3A62D540"/>
    <w:multiLevelType w:val="singleLevel"/>
    <w:tmpl w:val="3A62D540"/>
    <w:lvl w:ilvl="0" w:tentative="0">
      <w:start w:val="1"/>
      <w:numFmt w:val="decimal"/>
      <w:suff w:val="nothing"/>
      <w:lvlText w:val="（%1）"/>
      <w:lvlJc w:val="left"/>
      <w:pPr>
        <w:ind w:left="0" w:firstLine="420"/>
      </w:pPr>
      <w:rPr>
        <w:rFonts w:hint="default"/>
      </w:rPr>
    </w:lvl>
  </w:abstractNum>
  <w:abstractNum w:abstractNumId="3">
    <w:nsid w:val="55E2307E"/>
    <w:multiLevelType w:val="singleLevel"/>
    <w:tmpl w:val="55E2307E"/>
    <w:lvl w:ilvl="0" w:tentative="0">
      <w:start w:val="3"/>
      <w:numFmt w:val="decimal"/>
      <w:lvlText w:val="%1."/>
      <w:lvlJc w:val="left"/>
      <w:pPr>
        <w:tabs>
          <w:tab w:val="left" w:pos="312"/>
        </w:tabs>
      </w:pPr>
    </w:lvl>
  </w:abstractNum>
  <w:abstractNum w:abstractNumId="4">
    <w:nsid w:val="72B6C982"/>
    <w:multiLevelType w:val="singleLevel"/>
    <w:tmpl w:val="72B6C982"/>
    <w:lvl w:ilvl="0" w:tentative="0">
      <w:start w:val="1"/>
      <w:numFmt w:val="chineseCounting"/>
      <w:suff w:val="space"/>
      <w:lvlText w:val="第%1章"/>
      <w:lvlJc w:val="left"/>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ZDI2ZTA3OTk0Nzg2ZmZmODZiMjk3MjQ5M2FkN2YifQ=="/>
  </w:docVars>
  <w:rsids>
    <w:rsidRoot w:val="00172A27"/>
    <w:rsid w:val="00046C72"/>
    <w:rsid w:val="00050EF7"/>
    <w:rsid w:val="0006283D"/>
    <w:rsid w:val="0007503B"/>
    <w:rsid w:val="0013505C"/>
    <w:rsid w:val="00220C48"/>
    <w:rsid w:val="00295C70"/>
    <w:rsid w:val="00317108"/>
    <w:rsid w:val="00357A26"/>
    <w:rsid w:val="00374AF7"/>
    <w:rsid w:val="0037682B"/>
    <w:rsid w:val="003E09E2"/>
    <w:rsid w:val="00481F66"/>
    <w:rsid w:val="004C1A68"/>
    <w:rsid w:val="004C3C4B"/>
    <w:rsid w:val="004D4AF6"/>
    <w:rsid w:val="004E2BA4"/>
    <w:rsid w:val="00533BAB"/>
    <w:rsid w:val="00582E69"/>
    <w:rsid w:val="00585E2A"/>
    <w:rsid w:val="0060577A"/>
    <w:rsid w:val="00644F9E"/>
    <w:rsid w:val="00687326"/>
    <w:rsid w:val="006911F9"/>
    <w:rsid w:val="006A07E2"/>
    <w:rsid w:val="007E260F"/>
    <w:rsid w:val="008648D5"/>
    <w:rsid w:val="008D4061"/>
    <w:rsid w:val="00960380"/>
    <w:rsid w:val="00967449"/>
    <w:rsid w:val="009918AA"/>
    <w:rsid w:val="009F7DFD"/>
    <w:rsid w:val="00A95A9A"/>
    <w:rsid w:val="00AC39E2"/>
    <w:rsid w:val="00B05F8E"/>
    <w:rsid w:val="00B14425"/>
    <w:rsid w:val="00B41D27"/>
    <w:rsid w:val="00B42307"/>
    <w:rsid w:val="00BF55C7"/>
    <w:rsid w:val="00C130C8"/>
    <w:rsid w:val="00C51323"/>
    <w:rsid w:val="00C72F8A"/>
    <w:rsid w:val="00CF0149"/>
    <w:rsid w:val="00D3727B"/>
    <w:rsid w:val="00D43CD2"/>
    <w:rsid w:val="00DF22F4"/>
    <w:rsid w:val="00E1250D"/>
    <w:rsid w:val="00E21582"/>
    <w:rsid w:val="00E324ED"/>
    <w:rsid w:val="00E703B0"/>
    <w:rsid w:val="00E83C20"/>
    <w:rsid w:val="00E865C2"/>
    <w:rsid w:val="00EC73D2"/>
    <w:rsid w:val="00EF7BE6"/>
    <w:rsid w:val="00F261E6"/>
    <w:rsid w:val="00FB3A67"/>
    <w:rsid w:val="00FE7B94"/>
    <w:rsid w:val="013B2B96"/>
    <w:rsid w:val="01730582"/>
    <w:rsid w:val="017C6D0A"/>
    <w:rsid w:val="01B666C0"/>
    <w:rsid w:val="01D86637"/>
    <w:rsid w:val="022F4876"/>
    <w:rsid w:val="02475266"/>
    <w:rsid w:val="026659F0"/>
    <w:rsid w:val="028B5457"/>
    <w:rsid w:val="02ED6112"/>
    <w:rsid w:val="02FE3E7B"/>
    <w:rsid w:val="031F2043"/>
    <w:rsid w:val="035C5045"/>
    <w:rsid w:val="03681C3C"/>
    <w:rsid w:val="037D56E7"/>
    <w:rsid w:val="038A7E04"/>
    <w:rsid w:val="03C37FBF"/>
    <w:rsid w:val="03DF1624"/>
    <w:rsid w:val="03E86FD9"/>
    <w:rsid w:val="040C2A1E"/>
    <w:rsid w:val="04180F6C"/>
    <w:rsid w:val="042D22C9"/>
    <w:rsid w:val="04516C23"/>
    <w:rsid w:val="04732647"/>
    <w:rsid w:val="04893C18"/>
    <w:rsid w:val="04A22F2C"/>
    <w:rsid w:val="04A53028"/>
    <w:rsid w:val="04CF6AD3"/>
    <w:rsid w:val="050A537C"/>
    <w:rsid w:val="05455959"/>
    <w:rsid w:val="05563D80"/>
    <w:rsid w:val="0575019B"/>
    <w:rsid w:val="05B9052D"/>
    <w:rsid w:val="060F2843"/>
    <w:rsid w:val="062A7152"/>
    <w:rsid w:val="064F49ED"/>
    <w:rsid w:val="067D155B"/>
    <w:rsid w:val="06920F76"/>
    <w:rsid w:val="06B84C89"/>
    <w:rsid w:val="06DD649D"/>
    <w:rsid w:val="06E86ABF"/>
    <w:rsid w:val="070A2FBC"/>
    <w:rsid w:val="0710712B"/>
    <w:rsid w:val="071B13D3"/>
    <w:rsid w:val="0781151E"/>
    <w:rsid w:val="07893F2F"/>
    <w:rsid w:val="079B27D6"/>
    <w:rsid w:val="07D9332E"/>
    <w:rsid w:val="08315495"/>
    <w:rsid w:val="0859084E"/>
    <w:rsid w:val="086E1AA3"/>
    <w:rsid w:val="087F780C"/>
    <w:rsid w:val="088A6319"/>
    <w:rsid w:val="08F33D56"/>
    <w:rsid w:val="0926237D"/>
    <w:rsid w:val="097C3D4B"/>
    <w:rsid w:val="097E7AC3"/>
    <w:rsid w:val="098350DA"/>
    <w:rsid w:val="098B0432"/>
    <w:rsid w:val="098D2894"/>
    <w:rsid w:val="09907166"/>
    <w:rsid w:val="099E3CC2"/>
    <w:rsid w:val="09AD2157"/>
    <w:rsid w:val="0A1B17B6"/>
    <w:rsid w:val="0A344626"/>
    <w:rsid w:val="0A3B7763"/>
    <w:rsid w:val="0A586566"/>
    <w:rsid w:val="0AA7129C"/>
    <w:rsid w:val="0AE222D4"/>
    <w:rsid w:val="0AEE4799"/>
    <w:rsid w:val="0B3148C5"/>
    <w:rsid w:val="0B3643CE"/>
    <w:rsid w:val="0B657B87"/>
    <w:rsid w:val="0B6E5FE8"/>
    <w:rsid w:val="0BA863AE"/>
    <w:rsid w:val="0BF64289"/>
    <w:rsid w:val="0C252478"/>
    <w:rsid w:val="0C2F779B"/>
    <w:rsid w:val="0C4F0FDA"/>
    <w:rsid w:val="0C540364"/>
    <w:rsid w:val="0C6A432F"/>
    <w:rsid w:val="0C727D3B"/>
    <w:rsid w:val="0C7D22B4"/>
    <w:rsid w:val="0C8F023A"/>
    <w:rsid w:val="0CCA3EA5"/>
    <w:rsid w:val="0D0F4ED6"/>
    <w:rsid w:val="0D1A3FA7"/>
    <w:rsid w:val="0D350DE1"/>
    <w:rsid w:val="0D3861DB"/>
    <w:rsid w:val="0D613984"/>
    <w:rsid w:val="0D6945E7"/>
    <w:rsid w:val="0D8B35F4"/>
    <w:rsid w:val="0D8F0AE7"/>
    <w:rsid w:val="0DEB14A0"/>
    <w:rsid w:val="0E3177FA"/>
    <w:rsid w:val="0E5057A7"/>
    <w:rsid w:val="0E6F0323"/>
    <w:rsid w:val="0E94782B"/>
    <w:rsid w:val="0ED805F3"/>
    <w:rsid w:val="0EE02FCE"/>
    <w:rsid w:val="0F423341"/>
    <w:rsid w:val="0F7F1A2C"/>
    <w:rsid w:val="0FD47720"/>
    <w:rsid w:val="101D191F"/>
    <w:rsid w:val="103B4960"/>
    <w:rsid w:val="104355C3"/>
    <w:rsid w:val="10523A58"/>
    <w:rsid w:val="105C6685"/>
    <w:rsid w:val="10B85FB1"/>
    <w:rsid w:val="10CF50A9"/>
    <w:rsid w:val="10F24BC8"/>
    <w:rsid w:val="110E5BD1"/>
    <w:rsid w:val="116326B4"/>
    <w:rsid w:val="11645019"/>
    <w:rsid w:val="11877D98"/>
    <w:rsid w:val="119E7AE3"/>
    <w:rsid w:val="11AC53EA"/>
    <w:rsid w:val="11C20769"/>
    <w:rsid w:val="11C75D80"/>
    <w:rsid w:val="11CC3396"/>
    <w:rsid w:val="11CE5360"/>
    <w:rsid w:val="12463148"/>
    <w:rsid w:val="124D44D7"/>
    <w:rsid w:val="125D4D41"/>
    <w:rsid w:val="12645064"/>
    <w:rsid w:val="126E269F"/>
    <w:rsid w:val="12C14EC5"/>
    <w:rsid w:val="12D107B0"/>
    <w:rsid w:val="12EF1CB4"/>
    <w:rsid w:val="12F54DF0"/>
    <w:rsid w:val="13196AAF"/>
    <w:rsid w:val="134A4EBA"/>
    <w:rsid w:val="13717017"/>
    <w:rsid w:val="13806B2E"/>
    <w:rsid w:val="13BB7C9E"/>
    <w:rsid w:val="14087F0D"/>
    <w:rsid w:val="141352AC"/>
    <w:rsid w:val="1468384A"/>
    <w:rsid w:val="149363ED"/>
    <w:rsid w:val="149A7D65"/>
    <w:rsid w:val="149B36B5"/>
    <w:rsid w:val="14BE16BC"/>
    <w:rsid w:val="14F0383F"/>
    <w:rsid w:val="14FB46BE"/>
    <w:rsid w:val="14FF2E99"/>
    <w:rsid w:val="15095912"/>
    <w:rsid w:val="15B30AF5"/>
    <w:rsid w:val="15C727F2"/>
    <w:rsid w:val="160C6457"/>
    <w:rsid w:val="1635775C"/>
    <w:rsid w:val="163836F0"/>
    <w:rsid w:val="163B1BD0"/>
    <w:rsid w:val="168C513C"/>
    <w:rsid w:val="16943877"/>
    <w:rsid w:val="16C805D0"/>
    <w:rsid w:val="16E618FD"/>
    <w:rsid w:val="16EB2510"/>
    <w:rsid w:val="16F11DFC"/>
    <w:rsid w:val="170327F2"/>
    <w:rsid w:val="1706734A"/>
    <w:rsid w:val="17173305"/>
    <w:rsid w:val="179761F4"/>
    <w:rsid w:val="18245CDA"/>
    <w:rsid w:val="18267CA4"/>
    <w:rsid w:val="18C529AD"/>
    <w:rsid w:val="18D21BDA"/>
    <w:rsid w:val="18EB2C9C"/>
    <w:rsid w:val="18EF453A"/>
    <w:rsid w:val="18F338FE"/>
    <w:rsid w:val="18FA6A3B"/>
    <w:rsid w:val="19644C42"/>
    <w:rsid w:val="199D21E8"/>
    <w:rsid w:val="19A30E80"/>
    <w:rsid w:val="19A8293B"/>
    <w:rsid w:val="19E020D4"/>
    <w:rsid w:val="19F53DD2"/>
    <w:rsid w:val="19FF69FF"/>
    <w:rsid w:val="1AE654C9"/>
    <w:rsid w:val="1AEE0311"/>
    <w:rsid w:val="1AF57E02"/>
    <w:rsid w:val="1AFA71C6"/>
    <w:rsid w:val="1B03607B"/>
    <w:rsid w:val="1B2343BB"/>
    <w:rsid w:val="1B2E6E70"/>
    <w:rsid w:val="1B34092A"/>
    <w:rsid w:val="1B4D19EC"/>
    <w:rsid w:val="1B9D1072"/>
    <w:rsid w:val="1B9E3FF5"/>
    <w:rsid w:val="1BA23AE5"/>
    <w:rsid w:val="1BBC526C"/>
    <w:rsid w:val="1BBE01F3"/>
    <w:rsid w:val="1BC11A92"/>
    <w:rsid w:val="1BED0AD9"/>
    <w:rsid w:val="1C042324"/>
    <w:rsid w:val="1C4A5F2B"/>
    <w:rsid w:val="1CAC2742"/>
    <w:rsid w:val="1CB533A4"/>
    <w:rsid w:val="1CBA09BB"/>
    <w:rsid w:val="1D5A3F4C"/>
    <w:rsid w:val="1D6923E1"/>
    <w:rsid w:val="1E2E1F24"/>
    <w:rsid w:val="1E454BFC"/>
    <w:rsid w:val="1E4946EC"/>
    <w:rsid w:val="1E5103DE"/>
    <w:rsid w:val="1EB37DB8"/>
    <w:rsid w:val="1EC10726"/>
    <w:rsid w:val="1EC2624D"/>
    <w:rsid w:val="1ECE002B"/>
    <w:rsid w:val="1ECE2E43"/>
    <w:rsid w:val="1EE371AA"/>
    <w:rsid w:val="1EED3748"/>
    <w:rsid w:val="1F06438B"/>
    <w:rsid w:val="1F0A5E83"/>
    <w:rsid w:val="1F2E47C4"/>
    <w:rsid w:val="1F4B6242"/>
    <w:rsid w:val="1F5A27BF"/>
    <w:rsid w:val="1F645556"/>
    <w:rsid w:val="1FAF072A"/>
    <w:rsid w:val="205E2B57"/>
    <w:rsid w:val="206B0B78"/>
    <w:rsid w:val="20D3029D"/>
    <w:rsid w:val="20DF30E6"/>
    <w:rsid w:val="2129610F"/>
    <w:rsid w:val="21AC0D0B"/>
    <w:rsid w:val="21AD4F92"/>
    <w:rsid w:val="21DD3A16"/>
    <w:rsid w:val="21DE339D"/>
    <w:rsid w:val="21F030D1"/>
    <w:rsid w:val="220152DE"/>
    <w:rsid w:val="226561A9"/>
    <w:rsid w:val="22880EF6"/>
    <w:rsid w:val="22925F36"/>
    <w:rsid w:val="22B61C24"/>
    <w:rsid w:val="22D56B65"/>
    <w:rsid w:val="2310201C"/>
    <w:rsid w:val="231E77CA"/>
    <w:rsid w:val="23847F75"/>
    <w:rsid w:val="23867849"/>
    <w:rsid w:val="23906919"/>
    <w:rsid w:val="2392443F"/>
    <w:rsid w:val="239A7798"/>
    <w:rsid w:val="23AD74CB"/>
    <w:rsid w:val="23E6478B"/>
    <w:rsid w:val="24134E54"/>
    <w:rsid w:val="25164BFC"/>
    <w:rsid w:val="25551BC9"/>
    <w:rsid w:val="256C6F12"/>
    <w:rsid w:val="25D7082F"/>
    <w:rsid w:val="25E15AAF"/>
    <w:rsid w:val="25EC3BAF"/>
    <w:rsid w:val="26022290"/>
    <w:rsid w:val="263B34E8"/>
    <w:rsid w:val="263E440B"/>
    <w:rsid w:val="26A30712"/>
    <w:rsid w:val="26D7485F"/>
    <w:rsid w:val="26F141E6"/>
    <w:rsid w:val="27070CA1"/>
    <w:rsid w:val="271157CD"/>
    <w:rsid w:val="273870AC"/>
    <w:rsid w:val="27716A62"/>
    <w:rsid w:val="27871DE1"/>
    <w:rsid w:val="27BF77CD"/>
    <w:rsid w:val="27CB6172"/>
    <w:rsid w:val="28173165"/>
    <w:rsid w:val="28234C46"/>
    <w:rsid w:val="28885E11"/>
    <w:rsid w:val="28BF61F2"/>
    <w:rsid w:val="28E76FDC"/>
    <w:rsid w:val="28F33F80"/>
    <w:rsid w:val="29883BEF"/>
    <w:rsid w:val="299407E6"/>
    <w:rsid w:val="29B6075C"/>
    <w:rsid w:val="29B854C2"/>
    <w:rsid w:val="29BD1AEA"/>
    <w:rsid w:val="29E67293"/>
    <w:rsid w:val="29FA689B"/>
    <w:rsid w:val="29FC6AB7"/>
    <w:rsid w:val="2A0140CD"/>
    <w:rsid w:val="2A050A46"/>
    <w:rsid w:val="2A1C79AB"/>
    <w:rsid w:val="2A68414C"/>
    <w:rsid w:val="2A8473CD"/>
    <w:rsid w:val="2AB56C65"/>
    <w:rsid w:val="2AB949A8"/>
    <w:rsid w:val="2AD43590"/>
    <w:rsid w:val="2AD6555A"/>
    <w:rsid w:val="2AD944DC"/>
    <w:rsid w:val="2AE34604"/>
    <w:rsid w:val="2B033E75"/>
    <w:rsid w:val="2B186620"/>
    <w:rsid w:val="2B2A7653"/>
    <w:rsid w:val="2B4F0E68"/>
    <w:rsid w:val="2B6D7540"/>
    <w:rsid w:val="2B8E1990"/>
    <w:rsid w:val="2BC43604"/>
    <w:rsid w:val="2C3F712F"/>
    <w:rsid w:val="2C4E1120"/>
    <w:rsid w:val="2C526E62"/>
    <w:rsid w:val="2CB52F4D"/>
    <w:rsid w:val="2CB95E34"/>
    <w:rsid w:val="2CBC077F"/>
    <w:rsid w:val="2CC37386"/>
    <w:rsid w:val="2CF03F85"/>
    <w:rsid w:val="2CF9108B"/>
    <w:rsid w:val="2D151C3D"/>
    <w:rsid w:val="2D19172E"/>
    <w:rsid w:val="2D1E0AF2"/>
    <w:rsid w:val="2D4F15F3"/>
    <w:rsid w:val="2D7B23E8"/>
    <w:rsid w:val="2D807AA5"/>
    <w:rsid w:val="2D83129D"/>
    <w:rsid w:val="2DB2578B"/>
    <w:rsid w:val="2DCE2518"/>
    <w:rsid w:val="2DD9565F"/>
    <w:rsid w:val="2DE47F8D"/>
    <w:rsid w:val="2DF83A39"/>
    <w:rsid w:val="2E185DE1"/>
    <w:rsid w:val="2E3600BD"/>
    <w:rsid w:val="2E425770"/>
    <w:rsid w:val="2E514EF7"/>
    <w:rsid w:val="2E5642BC"/>
    <w:rsid w:val="2E853436"/>
    <w:rsid w:val="2EC851B9"/>
    <w:rsid w:val="2ED718A0"/>
    <w:rsid w:val="2ED95618"/>
    <w:rsid w:val="2EEF5152"/>
    <w:rsid w:val="2F1A79DF"/>
    <w:rsid w:val="2F207D26"/>
    <w:rsid w:val="2F2E2B6D"/>
    <w:rsid w:val="2F520F27"/>
    <w:rsid w:val="2F5527C5"/>
    <w:rsid w:val="2F781A4C"/>
    <w:rsid w:val="2FCA31B3"/>
    <w:rsid w:val="2FD22068"/>
    <w:rsid w:val="2FDB454A"/>
    <w:rsid w:val="2FE222AB"/>
    <w:rsid w:val="2FE53B49"/>
    <w:rsid w:val="2FF03F3B"/>
    <w:rsid w:val="2FF67B04"/>
    <w:rsid w:val="30275F10"/>
    <w:rsid w:val="30353943"/>
    <w:rsid w:val="30442F65"/>
    <w:rsid w:val="3086142A"/>
    <w:rsid w:val="30BA044C"/>
    <w:rsid w:val="30EB1633"/>
    <w:rsid w:val="30F06C49"/>
    <w:rsid w:val="30FF50DE"/>
    <w:rsid w:val="312608BD"/>
    <w:rsid w:val="313A6116"/>
    <w:rsid w:val="313A7EC4"/>
    <w:rsid w:val="315A57EF"/>
    <w:rsid w:val="31E16F28"/>
    <w:rsid w:val="31F2079F"/>
    <w:rsid w:val="32B36180"/>
    <w:rsid w:val="332E3A59"/>
    <w:rsid w:val="335214F5"/>
    <w:rsid w:val="335F3C12"/>
    <w:rsid w:val="33802506"/>
    <w:rsid w:val="3388382B"/>
    <w:rsid w:val="33E74334"/>
    <w:rsid w:val="340413AD"/>
    <w:rsid w:val="34207846"/>
    <w:rsid w:val="342866FA"/>
    <w:rsid w:val="344277BC"/>
    <w:rsid w:val="34733E19"/>
    <w:rsid w:val="347656B7"/>
    <w:rsid w:val="349A75F8"/>
    <w:rsid w:val="34B61205"/>
    <w:rsid w:val="34DD74E5"/>
    <w:rsid w:val="353F1F4D"/>
    <w:rsid w:val="35952824"/>
    <w:rsid w:val="35C6441D"/>
    <w:rsid w:val="35EB1EF3"/>
    <w:rsid w:val="362058DB"/>
    <w:rsid w:val="368F480F"/>
    <w:rsid w:val="36B44275"/>
    <w:rsid w:val="36BB5604"/>
    <w:rsid w:val="374970B3"/>
    <w:rsid w:val="377F2E2A"/>
    <w:rsid w:val="379323FF"/>
    <w:rsid w:val="37D7646D"/>
    <w:rsid w:val="37E42938"/>
    <w:rsid w:val="38146732"/>
    <w:rsid w:val="382F0057"/>
    <w:rsid w:val="38487B1D"/>
    <w:rsid w:val="386D5023"/>
    <w:rsid w:val="387E56F1"/>
    <w:rsid w:val="38E53129"/>
    <w:rsid w:val="38EB1BA0"/>
    <w:rsid w:val="38FE5C7B"/>
    <w:rsid w:val="39365415"/>
    <w:rsid w:val="39436701"/>
    <w:rsid w:val="397D29BD"/>
    <w:rsid w:val="39A22AAB"/>
    <w:rsid w:val="39B068F6"/>
    <w:rsid w:val="39B1665E"/>
    <w:rsid w:val="39E11825"/>
    <w:rsid w:val="39E5694E"/>
    <w:rsid w:val="3A183170"/>
    <w:rsid w:val="3A2B0CF2"/>
    <w:rsid w:val="3A35391F"/>
    <w:rsid w:val="3A4A2CCC"/>
    <w:rsid w:val="3A557B1D"/>
    <w:rsid w:val="3AC23405"/>
    <w:rsid w:val="3ADB44C6"/>
    <w:rsid w:val="3ADE5D64"/>
    <w:rsid w:val="3AE25855"/>
    <w:rsid w:val="3B2C4D22"/>
    <w:rsid w:val="3B3616FD"/>
    <w:rsid w:val="3B691AD2"/>
    <w:rsid w:val="3B7E2844"/>
    <w:rsid w:val="3B8A37F6"/>
    <w:rsid w:val="3B9A7EDD"/>
    <w:rsid w:val="3BAB20EB"/>
    <w:rsid w:val="3BD72EE0"/>
    <w:rsid w:val="3BF55114"/>
    <w:rsid w:val="3BFD4D97"/>
    <w:rsid w:val="3C067321"/>
    <w:rsid w:val="3C2123AD"/>
    <w:rsid w:val="3C5E32B4"/>
    <w:rsid w:val="3D08071D"/>
    <w:rsid w:val="3D7A7FC6"/>
    <w:rsid w:val="3D7B5AED"/>
    <w:rsid w:val="3DBE279E"/>
    <w:rsid w:val="3DDF607B"/>
    <w:rsid w:val="3E047C10"/>
    <w:rsid w:val="3E7F160D"/>
    <w:rsid w:val="3E834185"/>
    <w:rsid w:val="3E8A6FE3"/>
    <w:rsid w:val="3EAD7F28"/>
    <w:rsid w:val="3EC21A15"/>
    <w:rsid w:val="3ED2701E"/>
    <w:rsid w:val="3F0C10F2"/>
    <w:rsid w:val="3F6F1681"/>
    <w:rsid w:val="3F793AA4"/>
    <w:rsid w:val="3F8769CB"/>
    <w:rsid w:val="3FD00372"/>
    <w:rsid w:val="3FE07E89"/>
    <w:rsid w:val="40081B4B"/>
    <w:rsid w:val="400B59F5"/>
    <w:rsid w:val="402B3E98"/>
    <w:rsid w:val="402C5AA0"/>
    <w:rsid w:val="403A4AB5"/>
    <w:rsid w:val="404C31FF"/>
    <w:rsid w:val="405D778A"/>
    <w:rsid w:val="407707ED"/>
    <w:rsid w:val="40972C3D"/>
    <w:rsid w:val="40E1035D"/>
    <w:rsid w:val="40E124A7"/>
    <w:rsid w:val="4182744A"/>
    <w:rsid w:val="419D13E4"/>
    <w:rsid w:val="41F836BE"/>
    <w:rsid w:val="41F83BB0"/>
    <w:rsid w:val="423A0CFF"/>
    <w:rsid w:val="42A20F87"/>
    <w:rsid w:val="42C41CE4"/>
    <w:rsid w:val="42DC527F"/>
    <w:rsid w:val="42E83B9E"/>
    <w:rsid w:val="43244531"/>
    <w:rsid w:val="43301127"/>
    <w:rsid w:val="43614A62"/>
    <w:rsid w:val="436C6603"/>
    <w:rsid w:val="4387343D"/>
    <w:rsid w:val="43882D11"/>
    <w:rsid w:val="439873F8"/>
    <w:rsid w:val="43C024AB"/>
    <w:rsid w:val="43E706ED"/>
    <w:rsid w:val="440A1978"/>
    <w:rsid w:val="44224F14"/>
    <w:rsid w:val="4453331F"/>
    <w:rsid w:val="446C16EA"/>
    <w:rsid w:val="448919A2"/>
    <w:rsid w:val="44C935E1"/>
    <w:rsid w:val="44D2693A"/>
    <w:rsid w:val="44F06DC0"/>
    <w:rsid w:val="4501362C"/>
    <w:rsid w:val="4504688B"/>
    <w:rsid w:val="4530540F"/>
    <w:rsid w:val="45703A5D"/>
    <w:rsid w:val="45835E86"/>
    <w:rsid w:val="45B64921"/>
    <w:rsid w:val="45C6230C"/>
    <w:rsid w:val="45CE5353"/>
    <w:rsid w:val="45EC57D9"/>
    <w:rsid w:val="4662506A"/>
    <w:rsid w:val="4698326B"/>
    <w:rsid w:val="46A82DEF"/>
    <w:rsid w:val="46DE3DA2"/>
    <w:rsid w:val="46F863DF"/>
    <w:rsid w:val="47574ED5"/>
    <w:rsid w:val="4783216D"/>
    <w:rsid w:val="47857C94"/>
    <w:rsid w:val="478B2B70"/>
    <w:rsid w:val="47961EA1"/>
    <w:rsid w:val="47A5798A"/>
    <w:rsid w:val="47B2035D"/>
    <w:rsid w:val="47C85DD2"/>
    <w:rsid w:val="47F609B5"/>
    <w:rsid w:val="48A405ED"/>
    <w:rsid w:val="48BA1BBF"/>
    <w:rsid w:val="48C04CFB"/>
    <w:rsid w:val="48D10CB7"/>
    <w:rsid w:val="48D16F09"/>
    <w:rsid w:val="48F11A6E"/>
    <w:rsid w:val="48F549A5"/>
    <w:rsid w:val="48FE3992"/>
    <w:rsid w:val="4A0F7CE8"/>
    <w:rsid w:val="4A28338B"/>
    <w:rsid w:val="4A7933B4"/>
    <w:rsid w:val="4A9413D3"/>
    <w:rsid w:val="4A987CDE"/>
    <w:rsid w:val="4AA448D5"/>
    <w:rsid w:val="4AAF6A1F"/>
    <w:rsid w:val="4ACC5BD9"/>
    <w:rsid w:val="4B0B04B0"/>
    <w:rsid w:val="4B0F705C"/>
    <w:rsid w:val="4B3F45FD"/>
    <w:rsid w:val="4B4204FF"/>
    <w:rsid w:val="4B5C4EDA"/>
    <w:rsid w:val="4B5D4D26"/>
    <w:rsid w:val="4B6C48D4"/>
    <w:rsid w:val="4B865D88"/>
    <w:rsid w:val="4B95421D"/>
    <w:rsid w:val="4B9D0613"/>
    <w:rsid w:val="4BA601D9"/>
    <w:rsid w:val="4BD50ABE"/>
    <w:rsid w:val="4BE8304A"/>
    <w:rsid w:val="4C5E4F57"/>
    <w:rsid w:val="4C612351"/>
    <w:rsid w:val="4C771B75"/>
    <w:rsid w:val="4CDE39A2"/>
    <w:rsid w:val="4D1473C4"/>
    <w:rsid w:val="4D5A127B"/>
    <w:rsid w:val="4D5D6FBD"/>
    <w:rsid w:val="4D6315B9"/>
    <w:rsid w:val="4DC4528E"/>
    <w:rsid w:val="4DD45730"/>
    <w:rsid w:val="4DE35714"/>
    <w:rsid w:val="4E0B6A19"/>
    <w:rsid w:val="4E1C6034"/>
    <w:rsid w:val="4E361CE8"/>
    <w:rsid w:val="4E7132F0"/>
    <w:rsid w:val="4EA27608"/>
    <w:rsid w:val="4EE41C2E"/>
    <w:rsid w:val="4F440EF0"/>
    <w:rsid w:val="4F6B63C9"/>
    <w:rsid w:val="4FA964E9"/>
    <w:rsid w:val="4FB629B4"/>
    <w:rsid w:val="4FD474AE"/>
    <w:rsid w:val="4FFA0AF3"/>
    <w:rsid w:val="50011E81"/>
    <w:rsid w:val="500E27F0"/>
    <w:rsid w:val="50371D47"/>
    <w:rsid w:val="5055041F"/>
    <w:rsid w:val="50B45146"/>
    <w:rsid w:val="50C25AB5"/>
    <w:rsid w:val="50C3182D"/>
    <w:rsid w:val="50C57353"/>
    <w:rsid w:val="50F05223"/>
    <w:rsid w:val="512A5408"/>
    <w:rsid w:val="515A656E"/>
    <w:rsid w:val="51915487"/>
    <w:rsid w:val="51B15B29"/>
    <w:rsid w:val="51B64EEE"/>
    <w:rsid w:val="51E25299"/>
    <w:rsid w:val="51E45CB2"/>
    <w:rsid w:val="51E86780"/>
    <w:rsid w:val="51F6353C"/>
    <w:rsid w:val="51FF4AE6"/>
    <w:rsid w:val="52263E21"/>
    <w:rsid w:val="52A86F2C"/>
    <w:rsid w:val="52B571B8"/>
    <w:rsid w:val="53145C76"/>
    <w:rsid w:val="533C1B81"/>
    <w:rsid w:val="5376198E"/>
    <w:rsid w:val="538C23AA"/>
    <w:rsid w:val="53B611D5"/>
    <w:rsid w:val="53B92A73"/>
    <w:rsid w:val="53C9715A"/>
    <w:rsid w:val="53CA4C80"/>
    <w:rsid w:val="53F025CD"/>
    <w:rsid w:val="547075D6"/>
    <w:rsid w:val="54AD7DFC"/>
    <w:rsid w:val="54AF45A2"/>
    <w:rsid w:val="54F72DDC"/>
    <w:rsid w:val="551E4F63"/>
    <w:rsid w:val="553E76D4"/>
    <w:rsid w:val="558F6181"/>
    <w:rsid w:val="559B4457"/>
    <w:rsid w:val="55BB6F76"/>
    <w:rsid w:val="55D840D0"/>
    <w:rsid w:val="55E30CB3"/>
    <w:rsid w:val="55E62245"/>
    <w:rsid w:val="55E93AE3"/>
    <w:rsid w:val="55EB160A"/>
    <w:rsid w:val="560E1464"/>
    <w:rsid w:val="56446F6C"/>
    <w:rsid w:val="566B44F9"/>
    <w:rsid w:val="56755377"/>
    <w:rsid w:val="567D5FDA"/>
    <w:rsid w:val="56981066"/>
    <w:rsid w:val="56DE116E"/>
    <w:rsid w:val="56F75D8C"/>
    <w:rsid w:val="57041D76"/>
    <w:rsid w:val="57362D58"/>
    <w:rsid w:val="573C5E95"/>
    <w:rsid w:val="5774562F"/>
    <w:rsid w:val="57B36157"/>
    <w:rsid w:val="57C00874"/>
    <w:rsid w:val="580249E9"/>
    <w:rsid w:val="58116E51"/>
    <w:rsid w:val="58305A2B"/>
    <w:rsid w:val="583A23D4"/>
    <w:rsid w:val="58522A96"/>
    <w:rsid w:val="58567B09"/>
    <w:rsid w:val="58C46142"/>
    <w:rsid w:val="58EE753E"/>
    <w:rsid w:val="5934151A"/>
    <w:rsid w:val="5936311F"/>
    <w:rsid w:val="594D3F55"/>
    <w:rsid w:val="596A6CE9"/>
    <w:rsid w:val="598F0E47"/>
    <w:rsid w:val="599257DE"/>
    <w:rsid w:val="5999137D"/>
    <w:rsid w:val="59A57D21"/>
    <w:rsid w:val="59AC7302"/>
    <w:rsid w:val="59B60181"/>
    <w:rsid w:val="59D625D1"/>
    <w:rsid w:val="5A2275C4"/>
    <w:rsid w:val="5A5C0D28"/>
    <w:rsid w:val="5A843DDB"/>
    <w:rsid w:val="5AD563E4"/>
    <w:rsid w:val="5B256DD6"/>
    <w:rsid w:val="5B501F0F"/>
    <w:rsid w:val="5B8D3163"/>
    <w:rsid w:val="5BA81D4B"/>
    <w:rsid w:val="5BC353D2"/>
    <w:rsid w:val="5BC934AE"/>
    <w:rsid w:val="5BD120BD"/>
    <w:rsid w:val="5BE82147"/>
    <w:rsid w:val="5C6823CD"/>
    <w:rsid w:val="5C853E3A"/>
    <w:rsid w:val="5CC845AE"/>
    <w:rsid w:val="5CD34BA6"/>
    <w:rsid w:val="5D072AA1"/>
    <w:rsid w:val="5D121B72"/>
    <w:rsid w:val="5DB91FED"/>
    <w:rsid w:val="5DC02E4A"/>
    <w:rsid w:val="5DF70D68"/>
    <w:rsid w:val="5E4C4C10"/>
    <w:rsid w:val="5E5D104A"/>
    <w:rsid w:val="5E8F2D4E"/>
    <w:rsid w:val="5E9672F5"/>
    <w:rsid w:val="5EB153BA"/>
    <w:rsid w:val="5F9E76ED"/>
    <w:rsid w:val="600E7209"/>
    <w:rsid w:val="602D7562"/>
    <w:rsid w:val="60457B68"/>
    <w:rsid w:val="609F0DA3"/>
    <w:rsid w:val="60F33A68"/>
    <w:rsid w:val="61412B5A"/>
    <w:rsid w:val="61BA6334"/>
    <w:rsid w:val="61C1376D"/>
    <w:rsid w:val="61F726AA"/>
    <w:rsid w:val="62061579"/>
    <w:rsid w:val="623936FD"/>
    <w:rsid w:val="62402CDD"/>
    <w:rsid w:val="625C5463"/>
    <w:rsid w:val="625C694F"/>
    <w:rsid w:val="628F5A13"/>
    <w:rsid w:val="62B965EC"/>
    <w:rsid w:val="62D26163"/>
    <w:rsid w:val="62D80B48"/>
    <w:rsid w:val="62E01DCA"/>
    <w:rsid w:val="63185A08"/>
    <w:rsid w:val="63C82F8A"/>
    <w:rsid w:val="63EA73A4"/>
    <w:rsid w:val="63F3438F"/>
    <w:rsid w:val="641A755E"/>
    <w:rsid w:val="64354398"/>
    <w:rsid w:val="64601415"/>
    <w:rsid w:val="648570CD"/>
    <w:rsid w:val="64F943AD"/>
    <w:rsid w:val="653F54CE"/>
    <w:rsid w:val="654F4FE5"/>
    <w:rsid w:val="65705687"/>
    <w:rsid w:val="65753E68"/>
    <w:rsid w:val="659B022A"/>
    <w:rsid w:val="65F20792"/>
    <w:rsid w:val="65F938CF"/>
    <w:rsid w:val="66195D1F"/>
    <w:rsid w:val="661B2E90"/>
    <w:rsid w:val="66212E26"/>
    <w:rsid w:val="664F1741"/>
    <w:rsid w:val="66703465"/>
    <w:rsid w:val="667C62AE"/>
    <w:rsid w:val="66A51361"/>
    <w:rsid w:val="66B71094"/>
    <w:rsid w:val="66BA3EC8"/>
    <w:rsid w:val="66DE0D17"/>
    <w:rsid w:val="66DE6FD3"/>
    <w:rsid w:val="66FE6CC3"/>
    <w:rsid w:val="671D5367"/>
    <w:rsid w:val="673646AF"/>
    <w:rsid w:val="676F6237"/>
    <w:rsid w:val="6784366C"/>
    <w:rsid w:val="678C0773"/>
    <w:rsid w:val="67994A1D"/>
    <w:rsid w:val="679F4002"/>
    <w:rsid w:val="67CA4DF7"/>
    <w:rsid w:val="68281573"/>
    <w:rsid w:val="6841155D"/>
    <w:rsid w:val="68695429"/>
    <w:rsid w:val="6884144A"/>
    <w:rsid w:val="689E42BA"/>
    <w:rsid w:val="689F0032"/>
    <w:rsid w:val="68A5389A"/>
    <w:rsid w:val="692E7D33"/>
    <w:rsid w:val="6931345C"/>
    <w:rsid w:val="693C3AD3"/>
    <w:rsid w:val="695D5F23"/>
    <w:rsid w:val="69692B1A"/>
    <w:rsid w:val="69935DE8"/>
    <w:rsid w:val="69DB660C"/>
    <w:rsid w:val="6A0740E0"/>
    <w:rsid w:val="6A496345"/>
    <w:rsid w:val="6A5E071F"/>
    <w:rsid w:val="6AC84581"/>
    <w:rsid w:val="6B007E4F"/>
    <w:rsid w:val="6B19231D"/>
    <w:rsid w:val="6B1F7C72"/>
    <w:rsid w:val="6B4A0729"/>
    <w:rsid w:val="6B4F25BD"/>
    <w:rsid w:val="6B67752D"/>
    <w:rsid w:val="6BAF67DE"/>
    <w:rsid w:val="6C270A6A"/>
    <w:rsid w:val="6C3A69EF"/>
    <w:rsid w:val="6C3B3ACD"/>
    <w:rsid w:val="6C586E75"/>
    <w:rsid w:val="6C8F64E0"/>
    <w:rsid w:val="6CB467A2"/>
    <w:rsid w:val="6CDA3D2E"/>
    <w:rsid w:val="6D673814"/>
    <w:rsid w:val="6DB30807"/>
    <w:rsid w:val="6DF43DAD"/>
    <w:rsid w:val="6E054DDB"/>
    <w:rsid w:val="6E076DA5"/>
    <w:rsid w:val="6E1333A4"/>
    <w:rsid w:val="6E1A0886"/>
    <w:rsid w:val="6E985C4F"/>
    <w:rsid w:val="6EA42846"/>
    <w:rsid w:val="6EBF4F8A"/>
    <w:rsid w:val="6ED651FE"/>
    <w:rsid w:val="6EEC3E21"/>
    <w:rsid w:val="6EF2535F"/>
    <w:rsid w:val="6F0E180B"/>
    <w:rsid w:val="6F3040D9"/>
    <w:rsid w:val="6F310F10"/>
    <w:rsid w:val="6F6A3147"/>
    <w:rsid w:val="6F9B59F7"/>
    <w:rsid w:val="6FA523D2"/>
    <w:rsid w:val="6FF375E1"/>
    <w:rsid w:val="70223A22"/>
    <w:rsid w:val="703F09D9"/>
    <w:rsid w:val="70B56644"/>
    <w:rsid w:val="711F4406"/>
    <w:rsid w:val="7132766C"/>
    <w:rsid w:val="713F6F05"/>
    <w:rsid w:val="715673E9"/>
    <w:rsid w:val="717475E4"/>
    <w:rsid w:val="71B065DE"/>
    <w:rsid w:val="71E76CD1"/>
    <w:rsid w:val="71F92A57"/>
    <w:rsid w:val="72005FE5"/>
    <w:rsid w:val="72030E09"/>
    <w:rsid w:val="726C71D7"/>
    <w:rsid w:val="728E539F"/>
    <w:rsid w:val="729A01E8"/>
    <w:rsid w:val="72DF209E"/>
    <w:rsid w:val="738F7621"/>
    <w:rsid w:val="73970283"/>
    <w:rsid w:val="73B01345"/>
    <w:rsid w:val="73B47087"/>
    <w:rsid w:val="74277859"/>
    <w:rsid w:val="744C3764"/>
    <w:rsid w:val="7474171E"/>
    <w:rsid w:val="74956EB9"/>
    <w:rsid w:val="74AC7D5E"/>
    <w:rsid w:val="74D15A17"/>
    <w:rsid w:val="74EB011A"/>
    <w:rsid w:val="75063912"/>
    <w:rsid w:val="7533222E"/>
    <w:rsid w:val="75703482"/>
    <w:rsid w:val="75722F66"/>
    <w:rsid w:val="758267FD"/>
    <w:rsid w:val="759C06DB"/>
    <w:rsid w:val="75A86778"/>
    <w:rsid w:val="75CD61DE"/>
    <w:rsid w:val="76206C56"/>
    <w:rsid w:val="76244DAB"/>
    <w:rsid w:val="762C55FB"/>
    <w:rsid w:val="76913A3E"/>
    <w:rsid w:val="76B269F7"/>
    <w:rsid w:val="76E47C83"/>
    <w:rsid w:val="76EF15A5"/>
    <w:rsid w:val="77091498"/>
    <w:rsid w:val="777C7EBC"/>
    <w:rsid w:val="779104F2"/>
    <w:rsid w:val="77DD7EE5"/>
    <w:rsid w:val="783E1615"/>
    <w:rsid w:val="78554193"/>
    <w:rsid w:val="78EE6B97"/>
    <w:rsid w:val="78F87A16"/>
    <w:rsid w:val="7927654D"/>
    <w:rsid w:val="79AC5614"/>
    <w:rsid w:val="79F65EAE"/>
    <w:rsid w:val="7A0423EA"/>
    <w:rsid w:val="7A2605B3"/>
    <w:rsid w:val="7A37631C"/>
    <w:rsid w:val="7A432F13"/>
    <w:rsid w:val="7A5F5873"/>
    <w:rsid w:val="7A6C1626"/>
    <w:rsid w:val="7A743F7F"/>
    <w:rsid w:val="7AA17C39"/>
    <w:rsid w:val="7B1165E0"/>
    <w:rsid w:val="7B1D3764"/>
    <w:rsid w:val="7B4A207F"/>
    <w:rsid w:val="7B52738D"/>
    <w:rsid w:val="7BA71AE7"/>
    <w:rsid w:val="7BA86C4A"/>
    <w:rsid w:val="7C1E1BC0"/>
    <w:rsid w:val="7C27769D"/>
    <w:rsid w:val="7C523471"/>
    <w:rsid w:val="7C6026CD"/>
    <w:rsid w:val="7C7750F6"/>
    <w:rsid w:val="7C9C6796"/>
    <w:rsid w:val="7CDC5B26"/>
    <w:rsid w:val="7CF36E72"/>
    <w:rsid w:val="7D052701"/>
    <w:rsid w:val="7D0F3580"/>
    <w:rsid w:val="7D40198C"/>
    <w:rsid w:val="7D6E02A7"/>
    <w:rsid w:val="7DC0487A"/>
    <w:rsid w:val="7DC409A9"/>
    <w:rsid w:val="7DCA095D"/>
    <w:rsid w:val="7DE93DD1"/>
    <w:rsid w:val="7E0A0C53"/>
    <w:rsid w:val="7E301A00"/>
    <w:rsid w:val="7E385C9F"/>
    <w:rsid w:val="7E885398"/>
    <w:rsid w:val="7E977CD1"/>
    <w:rsid w:val="7EA47CF8"/>
    <w:rsid w:val="7EEB3B79"/>
    <w:rsid w:val="7F054C3B"/>
    <w:rsid w:val="7F5C22B2"/>
    <w:rsid w:val="7F5F4455"/>
    <w:rsid w:val="7F625BE9"/>
    <w:rsid w:val="7FAE25C3"/>
    <w:rsid w:val="7FBD72C3"/>
    <w:rsid w:val="7FC06FB2"/>
    <w:rsid w:val="7FC502EB"/>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qFormat/>
    <w:uiPriority w:val="99"/>
    <w:pPr>
      <w:spacing w:after="120"/>
    </w:pPr>
  </w:style>
  <w:style w:type="paragraph" w:styleId="5">
    <w:name w:val="Body Text Indent"/>
    <w:basedOn w:val="1"/>
    <w:autoRedefine/>
    <w:qFormat/>
    <w:uiPriority w:val="0"/>
    <w:pPr>
      <w:spacing w:line="400" w:lineRule="exact"/>
      <w:ind w:firstLine="420" w:firstLineChars="200"/>
    </w:pPr>
    <w:rPr>
      <w:rFonts w:ascii="宋体" w:hAnsi="宋体"/>
      <w:sz w:val="20"/>
      <w:szCs w:val="20"/>
    </w:rPr>
  </w:style>
  <w:style w:type="paragraph" w:styleId="6">
    <w:name w:val="List Continue"/>
    <w:basedOn w:val="1"/>
    <w:autoRedefine/>
    <w:qFormat/>
    <w:uiPriority w:val="0"/>
    <w:pPr>
      <w:spacing w:after="120"/>
      <w:ind w:left="420" w:leftChars="200"/>
      <w:contextualSpacing/>
    </w:pPr>
  </w:style>
  <w:style w:type="paragraph" w:styleId="7">
    <w:name w:val="Body Text Indent 2"/>
    <w:basedOn w:val="1"/>
    <w:qFormat/>
    <w:uiPriority w:val="0"/>
    <w:pPr>
      <w:ind w:firstLine="720" w:firstLineChars="257"/>
    </w:pPr>
    <w:rPr>
      <w:sz w:val="28"/>
    </w:rPr>
  </w:style>
  <w:style w:type="paragraph" w:styleId="8">
    <w:name w:val="Balloon Text"/>
    <w:basedOn w:val="1"/>
    <w:link w:val="45"/>
    <w:autoRedefine/>
    <w:qFormat/>
    <w:uiPriority w:val="0"/>
    <w:rPr>
      <w:sz w:val="18"/>
      <w:szCs w:val="18"/>
    </w:rPr>
  </w:style>
  <w:style w:type="paragraph" w:styleId="9">
    <w:name w:val="footer"/>
    <w:basedOn w:val="1"/>
    <w:autoRedefine/>
    <w:qFormat/>
    <w:uiPriority w:val="0"/>
    <w:pPr>
      <w:tabs>
        <w:tab w:val="center" w:pos="4153"/>
        <w:tab w:val="right" w:pos="8306"/>
      </w:tabs>
      <w:snapToGrid w:val="0"/>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Normal (Web)"/>
    <w:basedOn w:val="1"/>
    <w:qFormat/>
    <w:uiPriority w:val="99"/>
    <w:pPr>
      <w:spacing w:beforeAutospacing="1" w:afterAutospacing="1"/>
      <w:jc w:val="left"/>
    </w:pPr>
    <w:rPr>
      <w:kern w:val="0"/>
      <w:sz w:val="24"/>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首行缩进"/>
    <w:basedOn w:val="1"/>
    <w:autoRedefine/>
    <w:qFormat/>
    <w:uiPriority w:val="0"/>
    <w:pPr>
      <w:spacing w:line="360" w:lineRule="auto"/>
      <w:ind w:firstLine="480" w:firstLineChars="200"/>
    </w:pPr>
    <w:rPr>
      <w:rFonts w:ascii="宋体" w:hAnsi="宋体" w:cs="宋体"/>
    </w:rPr>
  </w:style>
  <w:style w:type="character" w:customStyle="1" w:styleId="17">
    <w:name w:val="Body text|3_"/>
    <w:basedOn w:val="15"/>
    <w:link w:val="18"/>
    <w:autoRedefine/>
    <w:qFormat/>
    <w:uiPriority w:val="0"/>
    <w:rPr>
      <w:rFonts w:ascii="宋体" w:hAnsi="宋体" w:eastAsia="宋体" w:cs="宋体"/>
      <w:sz w:val="46"/>
      <w:szCs w:val="46"/>
      <w:u w:val="none"/>
      <w:shd w:val="clear" w:color="auto" w:fill="auto"/>
      <w:lang w:val="zh-TW" w:eastAsia="zh-TW" w:bidi="zh-TW"/>
    </w:rPr>
  </w:style>
  <w:style w:type="paragraph" w:customStyle="1" w:styleId="18">
    <w:name w:val="Body text|3"/>
    <w:basedOn w:val="1"/>
    <w:link w:val="17"/>
    <w:autoRedefine/>
    <w:qFormat/>
    <w:uiPriority w:val="0"/>
    <w:pPr>
      <w:spacing w:after="620"/>
      <w:jc w:val="center"/>
    </w:pPr>
    <w:rPr>
      <w:rFonts w:ascii="宋体" w:hAnsi="宋体" w:eastAsia="宋体" w:cs="宋体"/>
      <w:sz w:val="46"/>
      <w:szCs w:val="46"/>
      <w:lang w:val="zh-TW" w:eastAsia="zh-TW" w:bidi="zh-TW"/>
    </w:rPr>
  </w:style>
  <w:style w:type="character" w:customStyle="1" w:styleId="19">
    <w:name w:val="Heading #1|1_"/>
    <w:basedOn w:val="15"/>
    <w:link w:val="20"/>
    <w:autoRedefine/>
    <w:qFormat/>
    <w:uiPriority w:val="0"/>
    <w:rPr>
      <w:rFonts w:ascii="宋体" w:hAnsi="宋体" w:eastAsia="宋体" w:cs="宋体"/>
      <w:sz w:val="72"/>
      <w:szCs w:val="72"/>
      <w:u w:val="none"/>
      <w:shd w:val="clear" w:color="auto" w:fill="auto"/>
      <w:lang w:val="zh-TW" w:eastAsia="zh-TW" w:bidi="zh-TW"/>
    </w:rPr>
  </w:style>
  <w:style w:type="paragraph" w:customStyle="1" w:styleId="20">
    <w:name w:val="Heading #1|1"/>
    <w:basedOn w:val="1"/>
    <w:link w:val="19"/>
    <w:autoRedefine/>
    <w:qFormat/>
    <w:uiPriority w:val="0"/>
    <w:pPr>
      <w:spacing w:after="5040"/>
      <w:jc w:val="center"/>
      <w:outlineLvl w:val="0"/>
    </w:pPr>
    <w:rPr>
      <w:rFonts w:ascii="宋体" w:hAnsi="宋体" w:eastAsia="宋体" w:cs="宋体"/>
      <w:sz w:val="72"/>
      <w:szCs w:val="72"/>
      <w:lang w:val="zh-TW" w:eastAsia="zh-TW" w:bidi="zh-TW"/>
    </w:rPr>
  </w:style>
  <w:style w:type="character" w:customStyle="1" w:styleId="21">
    <w:name w:val="Picture caption|1_"/>
    <w:basedOn w:val="15"/>
    <w:link w:val="22"/>
    <w:autoRedefine/>
    <w:qFormat/>
    <w:uiPriority w:val="0"/>
    <w:rPr>
      <w:rFonts w:ascii="宋体" w:hAnsi="宋体" w:eastAsia="宋体" w:cs="宋体"/>
      <w:sz w:val="32"/>
      <w:szCs w:val="32"/>
      <w:u w:val="none"/>
      <w:shd w:val="clear" w:color="auto" w:fill="auto"/>
      <w:lang w:val="zh-TW" w:eastAsia="zh-TW" w:bidi="zh-TW"/>
    </w:rPr>
  </w:style>
  <w:style w:type="paragraph" w:customStyle="1" w:styleId="22">
    <w:name w:val="Picture caption|1"/>
    <w:basedOn w:val="1"/>
    <w:link w:val="21"/>
    <w:autoRedefine/>
    <w:qFormat/>
    <w:uiPriority w:val="0"/>
    <w:rPr>
      <w:rFonts w:ascii="宋体" w:hAnsi="宋体" w:eastAsia="宋体" w:cs="宋体"/>
      <w:sz w:val="32"/>
      <w:szCs w:val="32"/>
      <w:lang w:val="zh-TW" w:eastAsia="zh-TW" w:bidi="zh-TW"/>
    </w:rPr>
  </w:style>
  <w:style w:type="character" w:customStyle="1" w:styleId="23">
    <w:name w:val="Heading #2|1_"/>
    <w:basedOn w:val="15"/>
    <w:link w:val="24"/>
    <w:autoRedefine/>
    <w:qFormat/>
    <w:uiPriority w:val="0"/>
    <w:rPr>
      <w:rFonts w:ascii="宋体" w:hAnsi="宋体" w:eastAsia="宋体" w:cs="宋体"/>
      <w:sz w:val="46"/>
      <w:szCs w:val="46"/>
      <w:u w:val="none"/>
      <w:shd w:val="clear" w:color="auto" w:fill="auto"/>
      <w:lang w:val="zh-TW" w:eastAsia="zh-TW" w:bidi="zh-TW"/>
    </w:rPr>
  </w:style>
  <w:style w:type="paragraph" w:customStyle="1" w:styleId="24">
    <w:name w:val="Heading #2|1"/>
    <w:basedOn w:val="1"/>
    <w:link w:val="23"/>
    <w:autoRedefine/>
    <w:qFormat/>
    <w:uiPriority w:val="0"/>
    <w:pPr>
      <w:spacing w:after="760"/>
      <w:jc w:val="center"/>
      <w:outlineLvl w:val="1"/>
    </w:pPr>
    <w:rPr>
      <w:rFonts w:ascii="宋体" w:hAnsi="宋体" w:eastAsia="宋体" w:cs="宋体"/>
      <w:sz w:val="46"/>
      <w:szCs w:val="46"/>
      <w:lang w:val="zh-TW" w:eastAsia="zh-TW" w:bidi="zh-TW"/>
    </w:rPr>
  </w:style>
  <w:style w:type="character" w:customStyle="1" w:styleId="25">
    <w:name w:val="Table of contents|1_"/>
    <w:basedOn w:val="15"/>
    <w:link w:val="26"/>
    <w:autoRedefine/>
    <w:qFormat/>
    <w:uiPriority w:val="0"/>
    <w:rPr>
      <w:rFonts w:ascii="宋体" w:hAnsi="宋体" w:eastAsia="宋体" w:cs="宋体"/>
      <w:sz w:val="32"/>
      <w:szCs w:val="32"/>
      <w:u w:val="none"/>
      <w:shd w:val="clear" w:color="auto" w:fill="auto"/>
      <w:lang w:val="zh-TW" w:eastAsia="zh-TW" w:bidi="zh-TW"/>
    </w:rPr>
  </w:style>
  <w:style w:type="paragraph" w:customStyle="1" w:styleId="26">
    <w:name w:val="Table of contents|1"/>
    <w:basedOn w:val="1"/>
    <w:link w:val="25"/>
    <w:autoRedefine/>
    <w:qFormat/>
    <w:uiPriority w:val="0"/>
    <w:pPr>
      <w:spacing w:after="240"/>
    </w:pPr>
    <w:rPr>
      <w:rFonts w:ascii="宋体" w:hAnsi="宋体" w:eastAsia="宋体" w:cs="宋体"/>
      <w:sz w:val="32"/>
      <w:szCs w:val="32"/>
      <w:lang w:val="zh-TW" w:eastAsia="zh-TW" w:bidi="zh-TW"/>
    </w:rPr>
  </w:style>
  <w:style w:type="character" w:customStyle="1" w:styleId="27">
    <w:name w:val="Heading #3|1_"/>
    <w:basedOn w:val="15"/>
    <w:link w:val="28"/>
    <w:autoRedefine/>
    <w:qFormat/>
    <w:uiPriority w:val="0"/>
    <w:rPr>
      <w:rFonts w:ascii="宋体" w:hAnsi="宋体" w:eastAsia="宋体" w:cs="宋体"/>
      <w:sz w:val="40"/>
      <w:szCs w:val="40"/>
      <w:u w:val="none"/>
      <w:shd w:val="clear" w:color="auto" w:fill="auto"/>
      <w:lang w:val="zh-TW" w:eastAsia="zh-TW" w:bidi="zh-TW"/>
    </w:rPr>
  </w:style>
  <w:style w:type="paragraph" w:customStyle="1" w:styleId="28">
    <w:name w:val="Heading #3|1"/>
    <w:basedOn w:val="1"/>
    <w:link w:val="27"/>
    <w:autoRedefine/>
    <w:qFormat/>
    <w:uiPriority w:val="0"/>
    <w:pPr>
      <w:jc w:val="center"/>
      <w:outlineLvl w:val="2"/>
    </w:pPr>
    <w:rPr>
      <w:rFonts w:ascii="宋体" w:hAnsi="宋体" w:eastAsia="宋体" w:cs="宋体"/>
      <w:sz w:val="40"/>
      <w:szCs w:val="40"/>
      <w:lang w:val="zh-TW" w:eastAsia="zh-TW" w:bidi="zh-TW"/>
    </w:rPr>
  </w:style>
  <w:style w:type="character" w:customStyle="1" w:styleId="29">
    <w:name w:val="Header or footer|2_"/>
    <w:basedOn w:val="15"/>
    <w:link w:val="30"/>
    <w:autoRedefine/>
    <w:qFormat/>
    <w:uiPriority w:val="0"/>
    <w:rPr>
      <w:sz w:val="20"/>
      <w:szCs w:val="20"/>
      <w:u w:val="none"/>
      <w:shd w:val="clear" w:color="auto" w:fill="auto"/>
      <w:lang w:val="zh-TW" w:eastAsia="zh-TW" w:bidi="zh-TW"/>
    </w:rPr>
  </w:style>
  <w:style w:type="paragraph" w:customStyle="1" w:styleId="30">
    <w:name w:val="Header or footer|2"/>
    <w:basedOn w:val="1"/>
    <w:link w:val="29"/>
    <w:autoRedefine/>
    <w:qFormat/>
    <w:uiPriority w:val="0"/>
    <w:rPr>
      <w:sz w:val="20"/>
      <w:szCs w:val="20"/>
      <w:lang w:val="zh-TW" w:eastAsia="zh-TW" w:bidi="zh-TW"/>
    </w:rPr>
  </w:style>
  <w:style w:type="character" w:customStyle="1" w:styleId="31">
    <w:name w:val="Heading #4|1_"/>
    <w:basedOn w:val="15"/>
    <w:link w:val="32"/>
    <w:autoRedefine/>
    <w:qFormat/>
    <w:uiPriority w:val="0"/>
    <w:rPr>
      <w:rFonts w:ascii="宋体" w:hAnsi="宋体" w:eastAsia="宋体" w:cs="宋体"/>
      <w:b/>
      <w:bCs/>
      <w:sz w:val="26"/>
      <w:szCs w:val="26"/>
      <w:u w:val="none"/>
      <w:shd w:val="clear" w:color="auto" w:fill="auto"/>
      <w:lang w:val="zh-TW" w:eastAsia="zh-TW" w:bidi="zh-TW"/>
    </w:rPr>
  </w:style>
  <w:style w:type="paragraph" w:customStyle="1" w:styleId="32">
    <w:name w:val="Heading #4|1"/>
    <w:basedOn w:val="1"/>
    <w:link w:val="31"/>
    <w:autoRedefine/>
    <w:qFormat/>
    <w:uiPriority w:val="0"/>
    <w:pPr>
      <w:spacing w:line="563" w:lineRule="exact"/>
      <w:ind w:firstLine="560"/>
      <w:outlineLvl w:val="3"/>
    </w:pPr>
    <w:rPr>
      <w:rFonts w:ascii="宋体" w:hAnsi="宋体" w:eastAsia="宋体" w:cs="宋体"/>
      <w:b/>
      <w:bCs/>
      <w:sz w:val="26"/>
      <w:szCs w:val="26"/>
      <w:lang w:val="zh-TW" w:eastAsia="zh-TW" w:bidi="zh-TW"/>
    </w:rPr>
  </w:style>
  <w:style w:type="character" w:customStyle="1" w:styleId="33">
    <w:name w:val="Body text|1_"/>
    <w:basedOn w:val="15"/>
    <w:link w:val="34"/>
    <w:autoRedefine/>
    <w:qFormat/>
    <w:uiPriority w:val="0"/>
    <w:rPr>
      <w:rFonts w:ascii="宋体" w:hAnsi="宋体" w:eastAsia="宋体" w:cs="宋体"/>
      <w:sz w:val="26"/>
      <w:szCs w:val="26"/>
      <w:u w:val="none"/>
      <w:shd w:val="clear" w:color="auto" w:fill="auto"/>
      <w:lang w:val="zh-TW" w:eastAsia="zh-TW" w:bidi="zh-TW"/>
    </w:rPr>
  </w:style>
  <w:style w:type="paragraph" w:customStyle="1" w:styleId="34">
    <w:name w:val="Body text|1"/>
    <w:basedOn w:val="1"/>
    <w:link w:val="33"/>
    <w:autoRedefine/>
    <w:qFormat/>
    <w:uiPriority w:val="0"/>
    <w:pPr>
      <w:spacing w:line="434" w:lineRule="auto"/>
      <w:ind w:firstLine="400"/>
    </w:pPr>
    <w:rPr>
      <w:rFonts w:ascii="宋体" w:hAnsi="宋体" w:eastAsia="宋体" w:cs="宋体"/>
      <w:sz w:val="26"/>
      <w:szCs w:val="26"/>
      <w:lang w:val="zh-TW" w:eastAsia="zh-TW" w:bidi="zh-TW"/>
    </w:rPr>
  </w:style>
  <w:style w:type="character" w:customStyle="1" w:styleId="35">
    <w:name w:val="Body text|2_"/>
    <w:basedOn w:val="15"/>
    <w:link w:val="36"/>
    <w:autoRedefine/>
    <w:qFormat/>
    <w:uiPriority w:val="0"/>
    <w:rPr>
      <w:sz w:val="28"/>
      <w:szCs w:val="28"/>
      <w:u w:val="none"/>
      <w:shd w:val="clear" w:color="auto" w:fill="auto"/>
    </w:rPr>
  </w:style>
  <w:style w:type="paragraph" w:customStyle="1" w:styleId="36">
    <w:name w:val="Body text|2"/>
    <w:basedOn w:val="1"/>
    <w:link w:val="35"/>
    <w:autoRedefine/>
    <w:qFormat/>
    <w:uiPriority w:val="0"/>
    <w:pPr>
      <w:spacing w:line="569" w:lineRule="exact"/>
      <w:ind w:firstLine="540"/>
    </w:pPr>
    <w:rPr>
      <w:sz w:val="28"/>
      <w:szCs w:val="28"/>
    </w:rPr>
  </w:style>
  <w:style w:type="character" w:customStyle="1" w:styleId="37">
    <w:name w:val="Header or footer|1_"/>
    <w:basedOn w:val="15"/>
    <w:link w:val="38"/>
    <w:autoRedefine/>
    <w:qFormat/>
    <w:uiPriority w:val="0"/>
    <w:rPr>
      <w:sz w:val="17"/>
      <w:szCs w:val="17"/>
      <w:u w:val="none"/>
      <w:shd w:val="clear" w:color="auto" w:fill="auto"/>
      <w:lang w:val="zh-TW" w:eastAsia="zh-TW" w:bidi="zh-TW"/>
    </w:rPr>
  </w:style>
  <w:style w:type="paragraph" w:customStyle="1" w:styleId="38">
    <w:name w:val="Header or footer|1"/>
    <w:basedOn w:val="1"/>
    <w:link w:val="37"/>
    <w:autoRedefine/>
    <w:qFormat/>
    <w:uiPriority w:val="0"/>
    <w:rPr>
      <w:sz w:val="17"/>
      <w:szCs w:val="17"/>
      <w:lang w:val="zh-TW" w:eastAsia="zh-TW" w:bidi="zh-TW"/>
    </w:rPr>
  </w:style>
  <w:style w:type="character" w:customStyle="1" w:styleId="39">
    <w:name w:val="Other|1_"/>
    <w:basedOn w:val="15"/>
    <w:link w:val="40"/>
    <w:autoRedefine/>
    <w:qFormat/>
    <w:uiPriority w:val="0"/>
    <w:rPr>
      <w:rFonts w:ascii="宋体" w:hAnsi="宋体" w:eastAsia="宋体" w:cs="宋体"/>
      <w:sz w:val="26"/>
      <w:szCs w:val="26"/>
      <w:u w:val="none"/>
      <w:shd w:val="clear" w:color="auto" w:fill="auto"/>
      <w:lang w:val="zh-TW" w:eastAsia="zh-TW" w:bidi="zh-TW"/>
    </w:rPr>
  </w:style>
  <w:style w:type="paragraph" w:customStyle="1" w:styleId="40">
    <w:name w:val="Other|1"/>
    <w:basedOn w:val="1"/>
    <w:link w:val="39"/>
    <w:autoRedefine/>
    <w:qFormat/>
    <w:uiPriority w:val="0"/>
    <w:pPr>
      <w:spacing w:line="434" w:lineRule="auto"/>
      <w:ind w:firstLine="400"/>
    </w:pPr>
    <w:rPr>
      <w:rFonts w:ascii="宋体" w:hAnsi="宋体" w:eastAsia="宋体" w:cs="宋体"/>
      <w:sz w:val="26"/>
      <w:szCs w:val="26"/>
      <w:lang w:val="zh-TW" w:eastAsia="zh-TW" w:bidi="zh-TW"/>
    </w:rPr>
  </w:style>
  <w:style w:type="character" w:customStyle="1" w:styleId="41">
    <w:name w:val="Body text|5_"/>
    <w:basedOn w:val="15"/>
    <w:link w:val="42"/>
    <w:autoRedefine/>
    <w:qFormat/>
    <w:uiPriority w:val="0"/>
    <w:rPr>
      <w:rFonts w:ascii="宋体" w:hAnsi="宋体" w:eastAsia="宋体" w:cs="宋体"/>
      <w:sz w:val="88"/>
      <w:szCs w:val="88"/>
      <w:u w:val="none"/>
      <w:shd w:val="clear" w:color="auto" w:fill="auto"/>
      <w:lang w:val="zh-TW" w:eastAsia="zh-TW" w:bidi="zh-TW"/>
    </w:rPr>
  </w:style>
  <w:style w:type="paragraph" w:customStyle="1" w:styleId="42">
    <w:name w:val="Body text|5"/>
    <w:basedOn w:val="1"/>
    <w:link w:val="41"/>
    <w:autoRedefine/>
    <w:qFormat/>
    <w:uiPriority w:val="0"/>
    <w:pPr>
      <w:spacing w:after="4440"/>
      <w:jc w:val="center"/>
    </w:pPr>
    <w:rPr>
      <w:rFonts w:ascii="宋体" w:hAnsi="宋体" w:eastAsia="宋体" w:cs="宋体"/>
      <w:sz w:val="88"/>
      <w:szCs w:val="88"/>
      <w:lang w:val="zh-TW" w:eastAsia="zh-TW" w:bidi="zh-TW"/>
    </w:rPr>
  </w:style>
  <w:style w:type="character" w:customStyle="1" w:styleId="43">
    <w:name w:val="Body text|4_"/>
    <w:basedOn w:val="15"/>
    <w:link w:val="44"/>
    <w:autoRedefine/>
    <w:qFormat/>
    <w:uiPriority w:val="0"/>
    <w:rPr>
      <w:sz w:val="17"/>
      <w:szCs w:val="17"/>
      <w:u w:val="none"/>
      <w:shd w:val="clear" w:color="auto" w:fill="auto"/>
      <w:lang w:val="zh-TW" w:eastAsia="zh-TW" w:bidi="zh-TW"/>
    </w:rPr>
  </w:style>
  <w:style w:type="paragraph" w:customStyle="1" w:styleId="44">
    <w:name w:val="Body text|4"/>
    <w:basedOn w:val="1"/>
    <w:link w:val="43"/>
    <w:autoRedefine/>
    <w:qFormat/>
    <w:uiPriority w:val="0"/>
    <w:pPr>
      <w:spacing w:after="250"/>
      <w:ind w:hanging="90"/>
    </w:pPr>
    <w:rPr>
      <w:sz w:val="17"/>
      <w:szCs w:val="17"/>
      <w:lang w:val="zh-TW" w:eastAsia="zh-TW" w:bidi="zh-TW"/>
    </w:rPr>
  </w:style>
  <w:style w:type="character" w:customStyle="1" w:styleId="45">
    <w:name w:val="批注框文本 Char"/>
    <w:basedOn w:val="15"/>
    <w:link w:val="8"/>
    <w:autoRedefine/>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5f7915e2-e7b9-4efc-ab2a-144020ca6b0c</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339B29F0</paraID>
      <start>4</start>
      <end>6</end>
      <status>unmodified</status>
      <modifiedWord/>
      <trackRevisions>false</trackRevisions>
    </reviewItem>
    <reviewItem>
      <errorID>8ed3a4e9-88c3-44b6-a5e0-21b90a416baa</errorID>
      <errorWord>送达至</errorWord>
      <group>L1_Word</group>
      <groupName>字词问题</groupName>
      <ability>L2_Typo</ability>
      <abilityName>字词错误</abilityName>
      <candidateList>
        <item>送达</item>
      </candidateList>
      <explain/>
      <paraID>25719340</paraID>
      <start>66</start>
      <end>69</end>
      <status>unmodified</status>
      <modifiedWord/>
      <trackRevisions>false</trackRevisions>
    </reviewItem>
    <reviewItem>
      <errorID>6b876ac0-5c72-4554-a1a5-6c3fb72536cd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D4F1D57</paraID>
      <start>83</start>
      <end>84</end>
      <status>unmodified</status>
      <modifiedWord/>
      <trackRevisions>false</trackRevisions>
    </reviewItem>
    <reviewItem>
      <errorID>aabae407-e44c-44f9-9bcc-e75ec4d4e1ba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3DCAF0FB</paraID>
      <start>0</start>
      <end>2</end>
      <status>unmodified</status>
      <modifiedWord/>
      <trackRevisions>false</trackRevisions>
    </reviewItem>
    <reviewItem>
      <errorID>76b89b75-eb34-4889-bc25-faae45ad29aa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1581854E</paraID>
      <start>0</start>
      <end>2</end>
      <status>unmodified</status>
      <modifiedWord/>
      <trackRevisions>false</trackRevisions>
    </reviewItem>
    <reviewItem>
      <errorID>e329ca29-86f9-428e-a52d-7fe13cb0fbe6</errorID>
      <errorWord>法律宣传教育</errorWord>
      <group>L1_Political</group>
      <groupName>政治性问题</groupName>
      <ability>L2_Keyword</ability>
      <abilityName>固定表述</abilityName>
      <candidateList>
        <item>法治宣传教育</item>
      </candidateList>
      <explain>词汇“法治宣传教育”在特定场景下为固定表述形式，请确认此处的“法律宣传教育”是否存在不当。</explain>
      <paraID>6233D737</paraID>
      <start>27</start>
      <end>33</end>
      <status>modified</status>
      <modifiedWord>法治宣传教育</modifiedWord>
      <trackRevisions>false</trackRevisions>
    </reviewItem>
    <reviewItem>
      <errorID>b9cb312d-eb2c-4eeb-84ba-2121e3b90a8f</errorID>
      <errorWord>；</errorWord>
      <group>L1_Word</group>
      <groupName>字词问题</groupName>
      <ability>L2_Typo</ability>
      <abilityName>字词错误</abilityName>
      <candidateList>
        <item>；在</item>
      </candidateList>
      <explain/>
      <paraID>6597ACF0</paraID>
      <start>15</start>
      <end>17</end>
      <status>modified</status>
      <modifiedWord>；在</modifiedWord>
      <trackRevisions>false</trackRevisions>
    </reviewItem>
    <reviewItem>
      <errorID>455b25dc-e8e9-4457-a9a3-27ddd547f297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30A97641</paraID>
      <start>0</start>
      <end>3</end>
      <status>unmodified</status>
      <modifiedWord/>
      <trackRevisions>false</trackRevisions>
    </reviewItem>
    <reviewItem>
      <errorID>38dd7eef-7555-4227-b732-0e42499d61d9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6F6448E2</paraID>
      <start>0</start>
      <end>3</end>
      <status>unmodified</status>
      <modifiedWord/>
      <trackRevisions>false</trackRevisions>
    </reviewItem>
    <reviewItem>
      <errorID>78ed32a4-0097-4def-80db-db8e583c9014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32C05E85</paraID>
      <start>0</start>
      <end>3</end>
      <status>unmodified</status>
      <modifiedWord/>
      <trackRevisions>false</trackRevisions>
    </reviewItem>
    <reviewItem>
      <errorID>221b1ee3-1e47-431a-b4fa-f8cb33d113f8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3C820E67</paraID>
      <start>0</start>
      <end>3</end>
      <status>unmodified</status>
      <modifiedWord/>
      <trackRevisions>false</trackRevisions>
    </reviewItem>
    <reviewItem>
      <errorID>68fe9251-c717-4979-a413-2258f55f8b0b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675BCA8F</paraID>
      <start>0</start>
      <end>3</end>
      <status>unmodified</status>
      <modifiedWord/>
      <trackRevisions>false</trackRevisions>
    </reviewItem>
    <reviewItem>
      <errorID>b6f5deb6-8515-4221-a55c-dc24495deded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7826CB38</paraID>
      <start>0</start>
      <end>3</end>
      <status>unmodified</status>
      <modifiedWord/>
      <trackRevisions>false</trackRevisions>
    </reviewItem>
    <reviewItem>
      <errorID>5e7b17c5-15e1-405e-93b0-a8024de7c6e1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1F51CD6E</paraID>
      <start>0</start>
      <end>3</end>
      <status>unmodified</status>
      <modifiedWord/>
      <trackRevisions>false</trackRevisions>
    </reviewItem>
    <reviewItem>
      <errorID>1ec81cf5-71b2-40df-b73c-47c178595fa0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7A127054</paraID>
      <start>0</start>
      <end>3</end>
      <status>unmodified</status>
      <modifiedWord/>
      <trackRevisions>false</trackRevisions>
    </reviewItem>
    <reviewItem>
      <errorID>faf1757e-6ba4-414c-873d-64133f4cf530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1B056A8</paraID>
      <start>0</start>
      <end>2</end>
      <status>unmodified</status>
      <modifiedWord/>
      <trackRevisions>false</trackRevisions>
    </reviewItem>
    <reviewItem>
      <errorID>4102d443-e86f-461d-93de-eb04027c69e6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6D3859C</paraID>
      <start>0</start>
      <end>2</end>
      <status>unmodified</status>
      <modifiedWord/>
      <trackRevisions>false</trackRevisions>
    </reviewItem>
    <reviewItem>
      <errorID>d88cd8ee-e8f7-4558-bd1e-f5fa62d14b0a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4380AC3E</paraID>
      <start>0</start>
      <end>2</end>
      <status>unmodified</status>
      <modifiedWord/>
      <trackRevisions>false</trackRevisions>
    </reviewItem>
    <reviewItem>
      <errorID>18791db0-1ebf-417a-bd44-1c6b9d16d055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7D4A7E02</paraID>
      <start>0</start>
      <end>2</end>
      <status>unmodified</status>
      <modifiedWord/>
      <trackRevisions>false</trackRevisions>
    </reviewItem>
    <reviewItem>
      <errorID>59effaf7-ddf9-4c3e-a993-d2e7cc5fa808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5D0E80CA</paraID>
      <start>0</start>
      <end>2</end>
      <status>unmodified</status>
      <modifiedWord/>
      <trackRevisions>false</trackRevisions>
    </reviewItem>
    <reviewItem>
      <errorID>df57950b-64fb-4ef2-9421-1ae7bb283fb6</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7BE2149D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bbfd00-ce31-4a1a-a4ba-20f15aa1f2d6}">
  <ds:schemaRefs/>
</ds:datastoreItem>
</file>

<file path=docProps/app.xml><?xml version="1.0" encoding="utf-8"?>
<Properties xmlns="http://schemas.openxmlformats.org/officeDocument/2006/extended-properties" xmlns:vt="http://schemas.openxmlformats.org/officeDocument/2006/docPropsVTypes">
  <Template>Normal</Template>
  <Pages>28</Pages>
  <Words>115</Words>
  <Characters>115</Characters>
  <Lines>64</Lines>
  <Paragraphs>18</Paragraphs>
  <TotalTime>7</TotalTime>
  <ScaleCrop>false</ScaleCrop>
  <LinksUpToDate>false</LinksUpToDate>
  <CharactersWithSpaces>120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2022-09-21T07:30:00Z</dcterms:created>
  <dc:creator>Administrator</dc:creator>
  <cp:lastModifiedBy>A</cp:lastModifiedBy>
  <cp:lastPrinted>2025-12-02T11:31:00Z</cp:lastPrinted>
  <dcterms:modified xsi:type="dcterms:W3CDTF">2025-12-03T09:01:59Z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5A9FD3E48FCF4F9BA6FA6DAC6511CA03_13</vt:lpwstr>
  </property>
  <property fmtid="{D5CDD505-2E9C-101B-9397-08002B2CF9AE}" pid="4" name="KSOTemplateDocerSaveRecord">
    <vt:lpwstr>eyJoZGlkIjoiMjZhM2YwMjE1MTBhYTQ4MjE2NDYxM2FjZmY3NjgxYjgiLCJ1c2VySWQiOiI2NjYxNTM0NzUifQ==</vt:lpwstr>
  </property>
</Properties>
</file>