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BB502">
      <w:pPr>
        <w:spacing w:line="360" w:lineRule="auto"/>
        <w:jc w:val="center"/>
        <w:rPr>
          <w:rFonts w:ascii="仿宋" w:hAnsi="仿宋" w:eastAsia="仿宋" w:cs="仿宋"/>
          <w:b/>
          <w:color w:val="000000"/>
          <w:sz w:val="48"/>
          <w:szCs w:val="48"/>
        </w:rPr>
      </w:pPr>
      <w:bookmarkStart w:id="67" w:name="_GoBack"/>
      <w:bookmarkEnd w:id="67"/>
    </w:p>
    <w:p w14:paraId="269E9E60">
      <w:pPr>
        <w:spacing w:line="360" w:lineRule="auto"/>
        <w:jc w:val="center"/>
        <w:rPr>
          <w:rFonts w:ascii="仿宋" w:hAnsi="仿宋" w:eastAsia="仿宋" w:cs="仿宋"/>
          <w:b/>
          <w:color w:val="000000"/>
          <w:sz w:val="48"/>
          <w:szCs w:val="48"/>
        </w:rPr>
      </w:pPr>
    </w:p>
    <w:p w14:paraId="2EE53AFE">
      <w:pPr>
        <w:spacing w:line="360" w:lineRule="auto"/>
        <w:jc w:val="center"/>
        <w:rPr>
          <w:rFonts w:ascii="仿宋" w:hAnsi="仿宋" w:eastAsia="仿宋" w:cs="仿宋"/>
          <w:b/>
          <w:color w:val="000000"/>
          <w:sz w:val="48"/>
          <w:szCs w:val="48"/>
        </w:rPr>
      </w:pPr>
    </w:p>
    <w:p w14:paraId="77A7282D">
      <w:pPr>
        <w:spacing w:line="360" w:lineRule="auto"/>
        <w:jc w:val="center"/>
        <w:rPr>
          <w:rFonts w:hint="eastAsia" w:ascii="华文中宋" w:hAnsi="华文中宋" w:eastAsia="华文中宋" w:cs="华文中宋"/>
          <w:bCs/>
          <w:color w:val="000000"/>
          <w:sz w:val="44"/>
          <w:szCs w:val="44"/>
        </w:rPr>
      </w:pPr>
      <w:r>
        <w:rPr>
          <w:rFonts w:hint="eastAsia" w:ascii="华文中宋" w:hAnsi="华文中宋" w:eastAsia="华文中宋" w:cs="华文中宋"/>
          <w:bCs/>
          <w:color w:val="000000"/>
          <w:sz w:val="44"/>
          <w:szCs w:val="44"/>
        </w:rPr>
        <w:t>安徽省中国旅行社有限责任公司</w:t>
      </w:r>
    </w:p>
    <w:p w14:paraId="0FF49EEA">
      <w:pPr>
        <w:spacing w:line="360" w:lineRule="auto"/>
        <w:jc w:val="center"/>
        <w:rPr>
          <w:rFonts w:hint="eastAsia" w:ascii="华文中宋" w:hAnsi="华文中宋" w:eastAsia="华文中宋" w:cs="华文中宋"/>
          <w:bCs/>
          <w:color w:val="000000"/>
          <w:sz w:val="44"/>
          <w:szCs w:val="44"/>
        </w:rPr>
      </w:pPr>
      <w:r>
        <w:rPr>
          <w:rFonts w:hint="eastAsia" w:ascii="华文中宋" w:hAnsi="华文中宋" w:eastAsia="华文中宋" w:cs="华文中宋"/>
          <w:bCs/>
          <w:color w:val="000000"/>
          <w:sz w:val="44"/>
          <w:szCs w:val="44"/>
          <w:lang w:val="en-US" w:eastAsia="zh-CN"/>
        </w:rPr>
        <w:t>分支机构注销、清缴管理费</w:t>
      </w:r>
      <w:r>
        <w:rPr>
          <w:rFonts w:hint="eastAsia" w:ascii="华文中宋" w:hAnsi="华文中宋" w:eastAsia="华文中宋" w:cs="华文中宋"/>
          <w:bCs/>
          <w:color w:val="000000"/>
          <w:sz w:val="44"/>
          <w:szCs w:val="44"/>
        </w:rPr>
        <w:t>法律专项服务</w:t>
      </w:r>
    </w:p>
    <w:p w14:paraId="640005AB">
      <w:pPr>
        <w:jc w:val="center"/>
        <w:rPr>
          <w:rFonts w:hint="eastAsia" w:ascii="华文中宋" w:hAnsi="华文中宋" w:eastAsia="华文中宋" w:cs="华文中宋"/>
          <w:sz w:val="44"/>
          <w:szCs w:val="44"/>
        </w:rPr>
      </w:pPr>
    </w:p>
    <w:p w14:paraId="5187E0C7">
      <w:pPr>
        <w:pStyle w:val="5"/>
        <w:rPr>
          <w:rFonts w:hint="eastAsia" w:ascii="华文中宋" w:hAnsi="华文中宋" w:eastAsia="华文中宋" w:cs="华文中宋"/>
          <w:sz w:val="44"/>
          <w:szCs w:val="44"/>
        </w:rPr>
      </w:pPr>
    </w:p>
    <w:p w14:paraId="7DC54948">
      <w:pPr>
        <w:jc w:val="center"/>
        <w:rPr>
          <w:rFonts w:hint="eastAsia" w:ascii="华文中宋" w:hAnsi="华文中宋" w:eastAsia="华文中宋" w:cs="华文中宋"/>
          <w:sz w:val="44"/>
          <w:szCs w:val="44"/>
        </w:rPr>
      </w:pPr>
    </w:p>
    <w:p w14:paraId="66EA4C4B">
      <w:pPr>
        <w:jc w:val="center"/>
        <w:rPr>
          <w:rFonts w:hint="eastAsia" w:ascii="华文中宋" w:hAnsi="华文中宋" w:eastAsia="华文中宋" w:cs="华文中宋"/>
          <w:sz w:val="44"/>
          <w:szCs w:val="44"/>
        </w:rPr>
      </w:pPr>
    </w:p>
    <w:p w14:paraId="2DBBB83E">
      <w:pPr>
        <w:spacing w:line="360" w:lineRule="auto"/>
        <w:jc w:val="center"/>
        <w:rPr>
          <w:rFonts w:hint="eastAsia" w:ascii="华文中宋" w:hAnsi="华文中宋" w:eastAsia="华文中宋" w:cs="华文中宋"/>
          <w:bCs/>
          <w:color w:val="000000"/>
          <w:sz w:val="44"/>
          <w:szCs w:val="44"/>
        </w:rPr>
      </w:pPr>
      <w:r>
        <w:rPr>
          <w:rFonts w:hint="eastAsia" w:ascii="华文中宋" w:hAnsi="华文中宋" w:eastAsia="华文中宋" w:cs="华文中宋"/>
          <w:bCs/>
          <w:color w:val="000000"/>
          <w:sz w:val="44"/>
          <w:szCs w:val="44"/>
        </w:rPr>
        <w:t>询比文件</w:t>
      </w:r>
    </w:p>
    <w:p w14:paraId="32091742">
      <w:pPr>
        <w:jc w:val="left"/>
        <w:rPr>
          <w:rFonts w:ascii="仿宋" w:hAnsi="仿宋" w:eastAsia="仿宋" w:cs="仿宋"/>
          <w:sz w:val="30"/>
        </w:rPr>
      </w:pPr>
    </w:p>
    <w:p w14:paraId="5AADC16C">
      <w:pPr>
        <w:spacing w:line="360" w:lineRule="auto"/>
        <w:ind w:right="960" w:rightChars="300" w:firstLine="840" w:firstLineChars="300"/>
        <w:rPr>
          <w:rFonts w:ascii="仿宋" w:hAnsi="仿宋" w:eastAsia="仿宋" w:cs="仿宋"/>
          <w:sz w:val="28"/>
          <w:szCs w:val="28"/>
        </w:rPr>
      </w:pPr>
      <w:r>
        <w:rPr>
          <w:rFonts w:hint="eastAsia" w:ascii="仿宋" w:hAnsi="仿宋" w:eastAsia="仿宋" w:cs="仿宋"/>
          <w:sz w:val="28"/>
          <w:szCs w:val="28"/>
        </w:rPr>
        <w:t xml:space="preserve">   </w:t>
      </w:r>
    </w:p>
    <w:p w14:paraId="7215DAFF">
      <w:pPr>
        <w:spacing w:line="800" w:lineRule="exact"/>
        <w:jc w:val="center"/>
        <w:rPr>
          <w:rFonts w:ascii="仿宋" w:hAnsi="仿宋" w:eastAsia="仿宋" w:cs="仿宋"/>
          <w:b/>
          <w:color w:val="000000"/>
          <w:kern w:val="0"/>
          <w:szCs w:val="32"/>
          <w:u w:val="single"/>
        </w:rPr>
      </w:pPr>
    </w:p>
    <w:p w14:paraId="3FE882C1">
      <w:pPr>
        <w:pStyle w:val="13"/>
        <w:ind w:left="640" w:firstLine="640"/>
      </w:pPr>
    </w:p>
    <w:p w14:paraId="4764E97F">
      <w:pPr>
        <w:pStyle w:val="13"/>
        <w:ind w:left="640" w:firstLine="640"/>
      </w:pPr>
    </w:p>
    <w:p w14:paraId="178E3AAF">
      <w:pPr>
        <w:pStyle w:val="5"/>
        <w:rPr>
          <w:rFonts w:ascii="华文中宋" w:hAnsi="华文中宋" w:eastAsia="华文中宋"/>
        </w:rPr>
      </w:pPr>
    </w:p>
    <w:p w14:paraId="4D69133A">
      <w:pPr>
        <w:spacing w:line="360" w:lineRule="auto"/>
        <w:jc w:val="center"/>
        <w:rPr>
          <w:rFonts w:ascii="仿宋_GB2312" w:hAnsi="仿宋_GB2312" w:cs="仿宋_GB2312"/>
          <w:color w:val="000000"/>
          <w:szCs w:val="32"/>
        </w:rPr>
      </w:pPr>
      <w:r>
        <w:rPr>
          <w:rFonts w:hint="eastAsia" w:ascii="仿宋_GB2312" w:hAnsi="仿宋_GB2312" w:cs="仿宋_GB2312"/>
          <w:color w:val="000000"/>
          <w:szCs w:val="32"/>
        </w:rPr>
        <w:t>安徽省中国旅行社有限责任公司</w:t>
      </w:r>
    </w:p>
    <w:p w14:paraId="1E7E73B1">
      <w:pPr>
        <w:spacing w:line="360" w:lineRule="auto"/>
        <w:jc w:val="center"/>
        <w:rPr>
          <w:rFonts w:ascii="仿宋_GB2312" w:hAnsi="仿宋_GB2312" w:cs="仿宋_GB2312"/>
          <w:color w:val="000000"/>
          <w:szCs w:val="32"/>
        </w:rPr>
      </w:pPr>
      <w:r>
        <w:rPr>
          <w:rFonts w:hint="eastAsia" w:ascii="仿宋_GB2312" w:hAnsi="仿宋_GB2312" w:cs="仿宋_GB2312"/>
          <w:color w:val="000000"/>
          <w:szCs w:val="32"/>
        </w:rPr>
        <w:t>二○二</w:t>
      </w:r>
      <w:r>
        <w:rPr>
          <w:rFonts w:hint="eastAsia" w:ascii="仿宋_GB2312" w:hAnsi="仿宋_GB2312" w:cs="仿宋_GB2312"/>
          <w:color w:val="000000"/>
          <w:szCs w:val="32"/>
          <w:lang w:val="en-US" w:eastAsia="zh-CN"/>
        </w:rPr>
        <w:t>六</w:t>
      </w:r>
      <w:r>
        <w:rPr>
          <w:rFonts w:hint="eastAsia" w:ascii="仿宋_GB2312" w:hAnsi="仿宋_GB2312" w:cs="仿宋_GB2312"/>
          <w:color w:val="000000"/>
          <w:szCs w:val="32"/>
        </w:rPr>
        <w:t>年</w:t>
      </w:r>
      <w:r>
        <w:rPr>
          <w:rFonts w:hint="eastAsia" w:ascii="仿宋_GB2312" w:hAnsi="仿宋_GB2312" w:cs="仿宋_GB2312"/>
          <w:color w:val="000000"/>
          <w:szCs w:val="32"/>
          <w:lang w:val="en-US" w:eastAsia="zh-CN"/>
        </w:rPr>
        <w:t>六</w:t>
      </w:r>
      <w:r>
        <w:rPr>
          <w:rFonts w:hint="eastAsia" w:ascii="仿宋_GB2312" w:hAnsi="仿宋_GB2312" w:cs="仿宋_GB2312"/>
          <w:color w:val="000000"/>
          <w:szCs w:val="32"/>
        </w:rPr>
        <w:t>月</w:t>
      </w:r>
    </w:p>
    <w:p w14:paraId="7A036916">
      <w:pPr>
        <w:pStyle w:val="2"/>
        <w:keepNext w:val="0"/>
        <w:keepLines w:val="0"/>
        <w:spacing w:line="360" w:lineRule="auto"/>
        <w:jc w:val="center"/>
        <w:rPr>
          <w:b w:val="0"/>
          <w:bCs w:val="0"/>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2098" w:right="1531" w:bottom="2098" w:left="1531" w:header="680" w:footer="907" w:gutter="0"/>
          <w:pgNumType w:fmt="numberInDash" w:start="3"/>
          <w:cols w:space="720" w:num="1"/>
          <w:titlePg/>
          <w:docGrid w:linePitch="271" w:charSpace="0"/>
        </w:sectPr>
      </w:pPr>
    </w:p>
    <w:sdt>
      <w:sdtPr>
        <w:rPr>
          <w:rFonts w:ascii="宋体" w:hAnsi="宋体" w:eastAsia="宋体"/>
          <w:sz w:val="21"/>
        </w:rPr>
        <w:id w:val="147478716"/>
        <w:docPartObj>
          <w:docPartGallery w:val="Table of Contents"/>
          <w:docPartUnique/>
        </w:docPartObj>
      </w:sdtPr>
      <w:sdtEndPr>
        <w:rPr>
          <w:rFonts w:hint="eastAsia" w:ascii="仿宋_GB2312" w:hAnsi="仿宋_GB2312" w:eastAsia="仿宋_GB2312" w:cs="仿宋_GB2312"/>
          <w:sz w:val="28"/>
          <w:szCs w:val="28"/>
        </w:rPr>
      </w:sdtEndPr>
      <w:sdtContent>
        <w:p w14:paraId="6FB29A02">
          <w:pPr>
            <w:jc w:val="center"/>
            <w:rPr>
              <w:rFonts w:ascii="黑体" w:hAnsi="黑体" w:eastAsia="黑体" w:cs="方正小标宋_GBK"/>
              <w:sz w:val="44"/>
              <w:szCs w:val="44"/>
            </w:rPr>
          </w:pPr>
          <w:r>
            <w:rPr>
              <w:rFonts w:hint="eastAsia" w:ascii="仿宋_GB2312" w:hAnsi="仿宋_GB2312" w:cs="仿宋_GB2312"/>
              <w:b/>
              <w:bCs/>
              <w:sz w:val="44"/>
              <w:szCs w:val="44"/>
            </w:rPr>
            <w:t>目  录</w:t>
          </w:r>
        </w:p>
        <w:p w14:paraId="3EA45429">
          <w:pPr>
            <w:pStyle w:val="13"/>
            <w:ind w:left="640"/>
            <w:rPr>
              <w:rFonts w:ascii="宋体" w:hAnsi="宋体" w:eastAsia="宋体"/>
              <w:sz w:val="21"/>
            </w:rPr>
          </w:pPr>
        </w:p>
        <w:p w14:paraId="56E396EB">
          <w:pPr>
            <w:pStyle w:val="13"/>
            <w:ind w:left="640"/>
            <w:rPr>
              <w:rFonts w:ascii="宋体" w:hAnsi="宋体" w:eastAsia="宋体"/>
              <w:sz w:val="21"/>
            </w:rPr>
          </w:pPr>
        </w:p>
        <w:p w14:paraId="0FD0EF7E">
          <w:pPr>
            <w:pStyle w:val="20"/>
            <w:tabs>
              <w:tab w:val="right" w:leader="dot" w:pos="8845"/>
            </w:tabs>
            <w:spacing w:line="580" w:lineRule="exact"/>
            <w:rPr>
              <w:rFonts w:eastAsia="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TOC \o "1-1" \h \u </w:instrText>
          </w:r>
          <w:r>
            <w:rPr>
              <w:rFonts w:hint="eastAsia" w:ascii="仿宋_GB2312" w:hAnsi="仿宋_GB2312" w:eastAsia="仿宋_GB2312" w:cs="仿宋_GB2312"/>
              <w:sz w:val="28"/>
              <w:szCs w:val="28"/>
            </w:rPr>
            <w:fldChar w:fldCharType="separate"/>
          </w:r>
          <w:r>
            <w:fldChar w:fldCharType="begin"/>
          </w:r>
          <w:r>
            <w:instrText xml:space="preserve"> HYPERLINK \l "_Toc6045" </w:instrText>
          </w:r>
          <w:r>
            <w:fldChar w:fldCharType="separate"/>
          </w:r>
          <w:r>
            <w:rPr>
              <w:rFonts w:hAnsi="仿宋_GB2312" w:eastAsia="仿宋_GB2312"/>
              <w:sz w:val="28"/>
              <w:szCs w:val="28"/>
            </w:rPr>
            <w:t>第一章</w:t>
          </w:r>
          <w:r>
            <w:rPr>
              <w:rFonts w:eastAsia="仿宋_GB2312"/>
              <w:sz w:val="28"/>
              <w:szCs w:val="28"/>
            </w:rPr>
            <w:t xml:space="preserve">  </w:t>
          </w:r>
          <w:r>
            <w:rPr>
              <w:rFonts w:hAnsi="仿宋_GB2312" w:eastAsia="仿宋_GB2312"/>
              <w:sz w:val="28"/>
              <w:szCs w:val="28"/>
            </w:rPr>
            <w:t>询比采购公告</w:t>
          </w:r>
          <w:r>
            <w:rPr>
              <w:rFonts w:eastAsia="仿宋_GB2312"/>
              <w:sz w:val="28"/>
              <w:szCs w:val="28"/>
            </w:rPr>
            <w:tab/>
          </w:r>
          <w:r>
            <w:rPr>
              <w:rFonts w:eastAsia="仿宋_GB2312"/>
              <w:sz w:val="28"/>
              <w:szCs w:val="28"/>
            </w:rPr>
            <w:fldChar w:fldCharType="begin"/>
          </w:r>
          <w:r>
            <w:rPr>
              <w:rFonts w:eastAsia="仿宋_GB2312"/>
              <w:sz w:val="28"/>
              <w:szCs w:val="28"/>
            </w:rPr>
            <w:instrText xml:space="preserve"> PAGEREF _Toc6045 </w:instrText>
          </w:r>
          <w:r>
            <w:rPr>
              <w:rFonts w:eastAsia="仿宋_GB2312"/>
              <w:sz w:val="28"/>
              <w:szCs w:val="28"/>
            </w:rPr>
            <w:fldChar w:fldCharType="separate"/>
          </w:r>
          <w:r>
            <w:rPr>
              <w:rFonts w:eastAsia="仿宋_GB2312"/>
              <w:sz w:val="28"/>
              <w:szCs w:val="28"/>
            </w:rPr>
            <w:t>1</w:t>
          </w:r>
          <w:r>
            <w:rPr>
              <w:rFonts w:eastAsia="仿宋_GB2312"/>
              <w:sz w:val="28"/>
              <w:szCs w:val="28"/>
            </w:rPr>
            <w:fldChar w:fldCharType="end"/>
          </w:r>
          <w:r>
            <w:rPr>
              <w:rFonts w:eastAsia="仿宋_GB2312"/>
              <w:sz w:val="28"/>
              <w:szCs w:val="28"/>
            </w:rPr>
            <w:fldChar w:fldCharType="end"/>
          </w:r>
        </w:p>
        <w:p w14:paraId="0EF1E195">
          <w:pPr>
            <w:pStyle w:val="20"/>
            <w:tabs>
              <w:tab w:val="right" w:leader="dot" w:pos="8845"/>
            </w:tabs>
            <w:spacing w:line="580" w:lineRule="exact"/>
            <w:rPr>
              <w:rFonts w:eastAsia="仿宋_GB2312"/>
              <w:sz w:val="28"/>
              <w:szCs w:val="28"/>
            </w:rPr>
          </w:pPr>
          <w:r>
            <w:fldChar w:fldCharType="begin"/>
          </w:r>
          <w:r>
            <w:instrText xml:space="preserve"> HYPERLINK \l "_Toc12419" </w:instrText>
          </w:r>
          <w:r>
            <w:fldChar w:fldCharType="separate"/>
          </w:r>
          <w:r>
            <w:rPr>
              <w:rFonts w:hAnsi="仿宋_GB2312" w:eastAsia="仿宋_GB2312"/>
              <w:kern w:val="44"/>
              <w:sz w:val="28"/>
              <w:szCs w:val="28"/>
            </w:rPr>
            <w:t>第二章</w:t>
          </w:r>
          <w:r>
            <w:rPr>
              <w:rFonts w:eastAsia="仿宋_GB2312"/>
              <w:kern w:val="44"/>
              <w:sz w:val="28"/>
              <w:szCs w:val="28"/>
            </w:rPr>
            <w:t xml:space="preserve">  </w:t>
          </w:r>
          <w:r>
            <w:rPr>
              <w:rFonts w:eastAsia="仿宋_GB2312"/>
              <w:kern w:val="44"/>
              <w:sz w:val="28"/>
              <w:szCs w:val="28"/>
            </w:rPr>
            <w:fldChar w:fldCharType="end"/>
          </w:r>
          <w:r>
            <w:fldChar w:fldCharType="begin"/>
          </w:r>
          <w:r>
            <w:instrText xml:space="preserve"> HYPERLINK \l "_Toc12545" </w:instrText>
          </w:r>
          <w:r>
            <w:fldChar w:fldCharType="separate"/>
          </w:r>
          <w:r>
            <w:rPr>
              <w:rFonts w:hAnsi="仿宋_GB2312" w:eastAsia="仿宋_GB2312"/>
              <w:kern w:val="44"/>
              <w:sz w:val="28"/>
              <w:szCs w:val="28"/>
            </w:rPr>
            <w:t>发包人声明</w:t>
          </w:r>
          <w:r>
            <w:rPr>
              <w:rFonts w:eastAsia="仿宋_GB2312"/>
              <w:sz w:val="28"/>
              <w:szCs w:val="28"/>
            </w:rPr>
            <w:tab/>
          </w:r>
          <w:r>
            <w:rPr>
              <w:rFonts w:hint="eastAsia" w:eastAsia="仿宋_GB2312"/>
              <w:sz w:val="28"/>
              <w:szCs w:val="28"/>
            </w:rPr>
            <w:t>5</w:t>
          </w:r>
          <w:r>
            <w:rPr>
              <w:rFonts w:hint="eastAsia" w:eastAsia="仿宋_GB2312"/>
              <w:sz w:val="28"/>
              <w:szCs w:val="28"/>
            </w:rPr>
            <w:fldChar w:fldCharType="end"/>
          </w:r>
        </w:p>
        <w:p w14:paraId="5A2CBA2A">
          <w:pPr>
            <w:pStyle w:val="20"/>
            <w:tabs>
              <w:tab w:val="right" w:leader="dot" w:pos="8845"/>
            </w:tabs>
            <w:spacing w:line="580" w:lineRule="exact"/>
            <w:rPr>
              <w:rFonts w:eastAsia="仿宋_GB2312"/>
              <w:sz w:val="28"/>
              <w:szCs w:val="28"/>
            </w:rPr>
          </w:pPr>
          <w:r>
            <w:fldChar w:fldCharType="begin"/>
          </w:r>
          <w:r>
            <w:instrText xml:space="preserve"> HYPERLINK \l "_Toc20967" </w:instrText>
          </w:r>
          <w:r>
            <w:fldChar w:fldCharType="separate"/>
          </w:r>
          <w:r>
            <w:rPr>
              <w:rFonts w:hAnsi="仿宋_GB2312" w:eastAsia="仿宋_GB2312"/>
              <w:kern w:val="44"/>
              <w:sz w:val="28"/>
              <w:szCs w:val="28"/>
            </w:rPr>
            <w:t>第</w:t>
          </w:r>
          <w:r>
            <w:rPr>
              <w:rFonts w:hint="eastAsia" w:hAnsi="仿宋_GB2312" w:eastAsia="仿宋_GB2312"/>
              <w:kern w:val="44"/>
              <w:sz w:val="28"/>
              <w:szCs w:val="28"/>
            </w:rPr>
            <w:t>三</w:t>
          </w:r>
          <w:r>
            <w:rPr>
              <w:rFonts w:hAnsi="仿宋_GB2312" w:eastAsia="仿宋_GB2312"/>
              <w:kern w:val="44"/>
              <w:sz w:val="28"/>
              <w:szCs w:val="28"/>
            </w:rPr>
            <w:t>章</w:t>
          </w:r>
          <w:r>
            <w:rPr>
              <w:rFonts w:eastAsia="仿宋_GB2312"/>
              <w:kern w:val="44"/>
              <w:sz w:val="28"/>
              <w:szCs w:val="28"/>
            </w:rPr>
            <w:t xml:space="preserve">  </w:t>
          </w:r>
          <w:r>
            <w:rPr>
              <w:rFonts w:hAnsi="仿宋_GB2312" w:eastAsia="仿宋_GB2312"/>
              <w:kern w:val="44"/>
              <w:sz w:val="28"/>
              <w:szCs w:val="28"/>
            </w:rPr>
            <w:t>评审办法</w:t>
          </w:r>
          <w:r>
            <w:rPr>
              <w:rFonts w:eastAsia="仿宋_GB2312"/>
              <w:sz w:val="28"/>
              <w:szCs w:val="28"/>
            </w:rPr>
            <w:tab/>
          </w:r>
          <w:r>
            <w:rPr>
              <w:rFonts w:hint="eastAsia" w:eastAsia="仿宋_GB2312"/>
              <w:sz w:val="28"/>
              <w:szCs w:val="28"/>
            </w:rPr>
            <w:t>6</w:t>
          </w:r>
          <w:r>
            <w:rPr>
              <w:rFonts w:hint="eastAsia" w:eastAsia="仿宋_GB2312"/>
              <w:sz w:val="28"/>
              <w:szCs w:val="28"/>
            </w:rPr>
            <w:fldChar w:fldCharType="end"/>
          </w:r>
        </w:p>
        <w:p w14:paraId="20E58798">
          <w:pPr>
            <w:pStyle w:val="20"/>
            <w:tabs>
              <w:tab w:val="right" w:leader="dot" w:pos="8845"/>
            </w:tabs>
            <w:spacing w:line="580" w:lineRule="exact"/>
            <w:rPr>
              <w:rFonts w:eastAsia="仿宋_GB2312"/>
              <w:sz w:val="28"/>
              <w:szCs w:val="28"/>
            </w:rPr>
          </w:pPr>
          <w:r>
            <w:fldChar w:fldCharType="begin"/>
          </w:r>
          <w:r>
            <w:instrText xml:space="preserve"> HYPERLINK \l "_Toc15430" </w:instrText>
          </w:r>
          <w:r>
            <w:fldChar w:fldCharType="separate"/>
          </w:r>
          <w:r>
            <w:rPr>
              <w:rFonts w:hAnsi="仿宋_GB2312" w:eastAsia="仿宋_GB2312"/>
              <w:kern w:val="44"/>
              <w:sz w:val="28"/>
              <w:szCs w:val="28"/>
            </w:rPr>
            <w:t>第</w:t>
          </w:r>
          <w:r>
            <w:rPr>
              <w:rFonts w:hint="eastAsia" w:hAnsi="仿宋_GB2312" w:eastAsia="仿宋_GB2312"/>
              <w:kern w:val="44"/>
              <w:sz w:val="28"/>
              <w:szCs w:val="28"/>
            </w:rPr>
            <w:t>四</w:t>
          </w:r>
          <w:r>
            <w:rPr>
              <w:rFonts w:hAnsi="仿宋_GB2312" w:eastAsia="仿宋_GB2312"/>
              <w:kern w:val="44"/>
              <w:sz w:val="28"/>
              <w:szCs w:val="28"/>
            </w:rPr>
            <w:t>章</w:t>
          </w:r>
          <w:r>
            <w:rPr>
              <w:rFonts w:eastAsia="仿宋_GB2312"/>
              <w:kern w:val="44"/>
              <w:sz w:val="28"/>
              <w:szCs w:val="28"/>
            </w:rPr>
            <w:t xml:space="preserve">  </w:t>
          </w:r>
          <w:r>
            <w:rPr>
              <w:rFonts w:hAnsi="仿宋_GB2312" w:eastAsia="仿宋_GB2312"/>
              <w:kern w:val="44"/>
              <w:sz w:val="28"/>
              <w:szCs w:val="28"/>
            </w:rPr>
            <w:t>合同条款</w:t>
          </w:r>
          <w:r>
            <w:rPr>
              <w:rFonts w:eastAsia="仿宋_GB2312"/>
              <w:sz w:val="28"/>
              <w:szCs w:val="28"/>
            </w:rPr>
            <w:tab/>
          </w:r>
          <w:r>
            <w:rPr>
              <w:rFonts w:eastAsia="仿宋_GB2312"/>
              <w:sz w:val="28"/>
              <w:szCs w:val="28"/>
            </w:rPr>
            <w:fldChar w:fldCharType="begin"/>
          </w:r>
          <w:r>
            <w:rPr>
              <w:rFonts w:eastAsia="仿宋_GB2312"/>
              <w:sz w:val="28"/>
              <w:szCs w:val="28"/>
            </w:rPr>
            <w:instrText xml:space="preserve"> PAGEREF _Toc15430 </w:instrText>
          </w:r>
          <w:r>
            <w:rPr>
              <w:rFonts w:eastAsia="仿宋_GB2312"/>
              <w:sz w:val="28"/>
              <w:szCs w:val="28"/>
            </w:rPr>
            <w:fldChar w:fldCharType="separate"/>
          </w:r>
          <w:r>
            <w:rPr>
              <w:rFonts w:eastAsia="仿宋_GB2312"/>
              <w:sz w:val="28"/>
              <w:szCs w:val="28"/>
            </w:rPr>
            <w:t>10</w:t>
          </w:r>
          <w:r>
            <w:rPr>
              <w:rFonts w:eastAsia="仿宋_GB2312"/>
              <w:sz w:val="28"/>
              <w:szCs w:val="28"/>
            </w:rPr>
            <w:fldChar w:fldCharType="end"/>
          </w:r>
          <w:r>
            <w:rPr>
              <w:rFonts w:eastAsia="仿宋_GB2312"/>
              <w:sz w:val="28"/>
              <w:szCs w:val="28"/>
            </w:rPr>
            <w:fldChar w:fldCharType="end"/>
          </w:r>
        </w:p>
        <w:p w14:paraId="48B615B9">
          <w:pPr>
            <w:pStyle w:val="20"/>
            <w:tabs>
              <w:tab w:val="right" w:leader="dot" w:pos="8845"/>
            </w:tabs>
            <w:spacing w:line="580" w:lineRule="exact"/>
            <w:rPr>
              <w:rFonts w:ascii="仿宋_GB2312" w:hAnsi="仿宋_GB2312" w:eastAsia="仿宋_GB2312" w:cs="仿宋_GB2312"/>
              <w:sz w:val="28"/>
              <w:szCs w:val="28"/>
            </w:rPr>
          </w:pPr>
          <w:r>
            <w:fldChar w:fldCharType="begin"/>
          </w:r>
          <w:r>
            <w:instrText xml:space="preserve"> HYPERLINK \l "_Toc14692" </w:instrText>
          </w:r>
          <w:r>
            <w:fldChar w:fldCharType="separate"/>
          </w:r>
          <w:r>
            <w:rPr>
              <w:rFonts w:hAnsi="仿宋_GB2312" w:eastAsia="仿宋_GB2312"/>
              <w:kern w:val="44"/>
              <w:sz w:val="28"/>
              <w:szCs w:val="28"/>
            </w:rPr>
            <w:t>第</w:t>
          </w:r>
          <w:r>
            <w:rPr>
              <w:rFonts w:hint="eastAsia" w:hAnsi="仿宋_GB2312" w:eastAsia="仿宋_GB2312"/>
              <w:kern w:val="44"/>
              <w:sz w:val="28"/>
              <w:szCs w:val="28"/>
            </w:rPr>
            <w:t>五</w:t>
          </w:r>
          <w:r>
            <w:rPr>
              <w:rFonts w:hAnsi="仿宋_GB2312" w:eastAsia="仿宋_GB2312"/>
              <w:kern w:val="44"/>
              <w:sz w:val="28"/>
              <w:szCs w:val="28"/>
            </w:rPr>
            <w:t>章</w:t>
          </w:r>
          <w:r>
            <w:rPr>
              <w:rFonts w:eastAsia="仿宋_GB2312"/>
              <w:kern w:val="44"/>
              <w:sz w:val="28"/>
              <w:szCs w:val="28"/>
            </w:rPr>
            <w:t xml:space="preserve">  </w:t>
          </w:r>
          <w:r>
            <w:rPr>
              <w:rFonts w:hAnsi="仿宋_GB2312" w:eastAsia="仿宋_GB2312"/>
              <w:kern w:val="44"/>
              <w:sz w:val="28"/>
              <w:szCs w:val="28"/>
            </w:rPr>
            <w:t>响应文件格式</w:t>
          </w:r>
          <w:r>
            <w:rPr>
              <w:rFonts w:eastAsia="仿宋_GB2312"/>
              <w:sz w:val="28"/>
              <w:szCs w:val="28"/>
            </w:rPr>
            <w:tab/>
          </w:r>
          <w:r>
            <w:rPr>
              <w:rFonts w:eastAsia="仿宋_GB2312"/>
              <w:sz w:val="28"/>
              <w:szCs w:val="28"/>
            </w:rPr>
            <w:fldChar w:fldCharType="begin"/>
          </w:r>
          <w:r>
            <w:rPr>
              <w:rFonts w:eastAsia="仿宋_GB2312"/>
              <w:sz w:val="28"/>
              <w:szCs w:val="28"/>
            </w:rPr>
            <w:instrText xml:space="preserve"> PAGEREF _Toc14692 </w:instrText>
          </w:r>
          <w:r>
            <w:rPr>
              <w:rFonts w:eastAsia="仿宋_GB2312"/>
              <w:sz w:val="28"/>
              <w:szCs w:val="28"/>
            </w:rPr>
            <w:fldChar w:fldCharType="separate"/>
          </w:r>
          <w:r>
            <w:rPr>
              <w:rFonts w:eastAsia="仿宋_GB2312"/>
              <w:sz w:val="28"/>
              <w:szCs w:val="28"/>
            </w:rPr>
            <w:t>11</w:t>
          </w:r>
          <w:r>
            <w:rPr>
              <w:rFonts w:eastAsia="仿宋_GB2312"/>
              <w:sz w:val="28"/>
              <w:szCs w:val="28"/>
            </w:rPr>
            <w:fldChar w:fldCharType="end"/>
          </w:r>
          <w:r>
            <w:rPr>
              <w:rFonts w:eastAsia="仿宋_GB2312"/>
              <w:sz w:val="28"/>
              <w:szCs w:val="28"/>
            </w:rPr>
            <w:fldChar w:fldCharType="end"/>
          </w:r>
        </w:p>
        <w:p w14:paraId="3EF3B65F">
          <w:pPr>
            <w:pStyle w:val="5"/>
            <w:spacing w:line="580" w:lineRule="exact"/>
            <w:rPr>
              <w:rFonts w:ascii="仿宋_GB2312" w:hAnsi="仿宋_GB2312" w:cs="仿宋_GB2312"/>
              <w:sz w:val="28"/>
              <w:szCs w:val="28"/>
            </w:rPr>
          </w:pPr>
          <w:r>
            <w:rPr>
              <w:rFonts w:hint="eastAsia" w:ascii="仿宋_GB2312" w:hAnsi="仿宋_GB2312" w:cs="仿宋_GB2312"/>
              <w:sz w:val="28"/>
              <w:szCs w:val="28"/>
            </w:rPr>
            <w:fldChar w:fldCharType="end"/>
          </w:r>
        </w:p>
      </w:sdtContent>
    </w:sdt>
    <w:p w14:paraId="3430A756">
      <w:pPr>
        <w:pStyle w:val="5"/>
        <w:rPr>
          <w:rFonts w:ascii="Times New Roman" w:hAnsi="Times New Roman"/>
          <w:szCs w:val="32"/>
        </w:rPr>
      </w:pPr>
    </w:p>
    <w:p w14:paraId="75AC6FA0">
      <w:pPr>
        <w:pStyle w:val="5"/>
        <w:rPr>
          <w:rFonts w:ascii="Times New Roman" w:hAnsi="Times New Roman"/>
          <w:szCs w:val="32"/>
        </w:rPr>
      </w:pPr>
    </w:p>
    <w:p w14:paraId="088D8FAD">
      <w:pPr>
        <w:pStyle w:val="5"/>
        <w:rPr>
          <w:rFonts w:ascii="Times New Roman" w:hAnsi="Times New Roman"/>
          <w:szCs w:val="32"/>
        </w:rPr>
      </w:pPr>
    </w:p>
    <w:p w14:paraId="12CCFFA0">
      <w:pPr>
        <w:pStyle w:val="5"/>
        <w:rPr>
          <w:rFonts w:ascii="Times New Roman" w:hAnsi="Times New Roman"/>
          <w:szCs w:val="32"/>
        </w:rPr>
      </w:pPr>
    </w:p>
    <w:p w14:paraId="204D1343">
      <w:pPr>
        <w:pStyle w:val="5"/>
        <w:rPr>
          <w:rFonts w:ascii="Times New Roman" w:hAnsi="Times New Roman"/>
          <w:szCs w:val="32"/>
        </w:rPr>
      </w:pPr>
    </w:p>
    <w:p w14:paraId="62852A5A"/>
    <w:p w14:paraId="13402AF2">
      <w:pPr>
        <w:pStyle w:val="5"/>
      </w:pPr>
    </w:p>
    <w:p w14:paraId="5EEB23C8">
      <w:pPr>
        <w:pStyle w:val="5"/>
      </w:pPr>
    </w:p>
    <w:p w14:paraId="4D393D2E">
      <w:pPr>
        <w:pStyle w:val="2"/>
        <w:keepNext w:val="0"/>
        <w:keepLines w:val="0"/>
        <w:spacing w:line="520" w:lineRule="exact"/>
        <w:jc w:val="center"/>
        <w:rPr>
          <w:rFonts w:ascii="方正小标宋_GBK" w:hAnsi="方正小标宋_GBK" w:eastAsia="方正小标宋_GBK" w:cs="方正小标宋_GBK"/>
          <w:b w:val="0"/>
          <w:bCs w:val="0"/>
          <w:sz w:val="36"/>
          <w:szCs w:val="36"/>
        </w:rPr>
        <w:sectPr>
          <w:footerReference r:id="rId10" w:type="first"/>
          <w:footerReference r:id="rId9" w:type="default"/>
          <w:pgSz w:w="11907" w:h="16840"/>
          <w:pgMar w:top="2098" w:right="1531" w:bottom="2098" w:left="1531" w:header="680" w:footer="907" w:gutter="0"/>
          <w:pgNumType w:fmt="numberInDash" w:start="1"/>
          <w:cols w:space="0" w:num="1"/>
          <w:titlePg/>
          <w:docGrid w:linePitch="271" w:charSpace="0"/>
        </w:sectPr>
      </w:pPr>
      <w:bookmarkStart w:id="0" w:name="_Toc26163_WPSOffice_Level1"/>
    </w:p>
    <w:p w14:paraId="25495D76">
      <w:pPr>
        <w:pStyle w:val="2"/>
        <w:keepNext w:val="0"/>
        <w:keepLines w:val="0"/>
        <w:spacing w:line="560" w:lineRule="exact"/>
        <w:jc w:val="center"/>
        <w:rPr>
          <w:rFonts w:ascii="黑体" w:hAnsi="黑体" w:eastAsia="黑体" w:cs="方正小标宋_GBK"/>
          <w:b w:val="0"/>
          <w:bCs w:val="0"/>
          <w:sz w:val="36"/>
          <w:szCs w:val="36"/>
        </w:rPr>
      </w:pPr>
      <w:bookmarkStart w:id="1" w:name="_Toc6045"/>
      <w:r>
        <w:rPr>
          <w:rFonts w:hint="eastAsia" w:ascii="黑体" w:hAnsi="黑体" w:eastAsia="黑体" w:cs="方正小标宋_GBK"/>
          <w:b w:val="0"/>
          <w:bCs w:val="0"/>
          <w:sz w:val="36"/>
          <w:szCs w:val="36"/>
        </w:rPr>
        <w:t>第一章  询比采购公告</w:t>
      </w:r>
      <w:bookmarkEnd w:id="0"/>
      <w:bookmarkEnd w:id="1"/>
    </w:p>
    <w:p w14:paraId="5C3FC12B">
      <w:pPr>
        <w:pStyle w:val="5"/>
        <w:spacing w:after="0" w:line="560" w:lineRule="exact"/>
        <w:rPr>
          <w:rFonts w:ascii="仿宋_GB2312" w:hAnsi="宋体"/>
          <w:b/>
          <w:color w:val="000000"/>
          <w:kern w:val="0"/>
          <w:szCs w:val="32"/>
        </w:rPr>
      </w:pPr>
      <w:r>
        <w:rPr>
          <w:rFonts w:hint="eastAsia" w:ascii="仿宋_GB2312" w:hAnsi="宋体"/>
          <w:b/>
          <w:color w:val="000000"/>
          <w:kern w:val="0"/>
          <w:szCs w:val="32"/>
        </w:rPr>
        <w:t xml:space="preserve">  </w:t>
      </w:r>
    </w:p>
    <w:p w14:paraId="06AB1E20">
      <w:pPr>
        <w:spacing w:line="560" w:lineRule="exact"/>
        <w:jc w:val="center"/>
        <w:rPr>
          <w:rFonts w:hint="eastAsia" w:ascii="华文中宋" w:hAnsi="华文中宋" w:eastAsia="华文中宋" w:cs="华文中宋"/>
          <w:bCs/>
          <w:color w:val="000000"/>
          <w:kern w:val="0"/>
          <w:szCs w:val="32"/>
        </w:rPr>
      </w:pPr>
      <w:r>
        <w:rPr>
          <w:rFonts w:hint="eastAsia" w:ascii="华文中宋" w:hAnsi="华文中宋" w:eastAsia="华文中宋" w:cs="华文中宋"/>
          <w:bCs/>
          <w:color w:val="000000"/>
          <w:kern w:val="0"/>
          <w:szCs w:val="32"/>
          <w:lang w:val="en-US" w:eastAsia="zh-CN"/>
        </w:rPr>
        <w:t>分支机构注销、清缴管理费</w:t>
      </w:r>
      <w:r>
        <w:rPr>
          <w:rFonts w:hint="eastAsia" w:ascii="华文中宋" w:hAnsi="华文中宋" w:eastAsia="华文中宋" w:cs="华文中宋"/>
          <w:bCs/>
          <w:color w:val="000000"/>
          <w:kern w:val="0"/>
          <w:szCs w:val="32"/>
        </w:rPr>
        <w:t>法律专项服务询比采购公告</w:t>
      </w:r>
    </w:p>
    <w:p w14:paraId="307ED96D">
      <w:pPr>
        <w:pStyle w:val="13"/>
        <w:spacing w:line="560" w:lineRule="exact"/>
        <w:ind w:left="0" w:leftChars="0" w:firstLine="640"/>
      </w:pPr>
    </w:p>
    <w:p w14:paraId="79691E12">
      <w:pPr>
        <w:spacing w:line="560" w:lineRule="exact"/>
        <w:ind w:firstLine="560" w:firstLineChars="200"/>
        <w:contextualSpacing/>
        <w:rPr>
          <w:rFonts w:ascii="Times New Roman" w:hAnsi="Times New Roman"/>
          <w:sz w:val="28"/>
          <w:szCs w:val="28"/>
        </w:rPr>
      </w:pPr>
      <w:r>
        <w:rPr>
          <w:rFonts w:hint="eastAsia" w:ascii="Times New Roman" w:hAnsi="仿宋_GB2312"/>
          <w:sz w:val="28"/>
          <w:szCs w:val="28"/>
        </w:rPr>
        <w:t>安徽省中国旅行社有限责任公司</w:t>
      </w:r>
      <w:r>
        <w:rPr>
          <w:rFonts w:ascii="Times New Roman" w:hAnsi="仿宋_GB2312"/>
          <w:sz w:val="28"/>
          <w:szCs w:val="28"/>
        </w:rPr>
        <w:t>对</w:t>
      </w:r>
      <w:r>
        <w:rPr>
          <w:rFonts w:hint="eastAsia" w:ascii="Times New Roman" w:hAnsi="仿宋_GB2312"/>
          <w:sz w:val="28"/>
          <w:szCs w:val="28"/>
          <w:lang w:val="en-US" w:eastAsia="zh-CN"/>
        </w:rPr>
        <w:t>分支机构注销、清缴管理费</w:t>
      </w:r>
      <w:r>
        <w:rPr>
          <w:rFonts w:hint="eastAsia" w:ascii="Times New Roman" w:hAnsi="仿宋_GB2312"/>
          <w:sz w:val="28"/>
          <w:szCs w:val="28"/>
        </w:rPr>
        <w:t>法律专项服务项目</w:t>
      </w:r>
      <w:r>
        <w:rPr>
          <w:rFonts w:ascii="Times New Roman" w:hAnsi="仿宋_GB2312"/>
          <w:sz w:val="28"/>
          <w:szCs w:val="28"/>
        </w:rPr>
        <w:t>进行询比采购，欢迎符合条件的单位报名参加。</w:t>
      </w:r>
    </w:p>
    <w:p w14:paraId="3895F75F">
      <w:pPr>
        <w:spacing w:line="560" w:lineRule="exact"/>
        <w:ind w:firstLine="562" w:firstLineChars="200"/>
        <w:contextualSpacing/>
        <w:rPr>
          <w:rFonts w:ascii="Times New Roman" w:hAnsi="Times New Roman"/>
          <w:b/>
          <w:bCs/>
          <w:color w:val="000000"/>
          <w:kern w:val="0"/>
          <w:sz w:val="28"/>
          <w:szCs w:val="28"/>
        </w:rPr>
      </w:pPr>
      <w:r>
        <w:rPr>
          <w:rFonts w:ascii="Times New Roman" w:hAnsi="仿宋_GB2312"/>
          <w:b/>
          <w:bCs/>
          <w:color w:val="000000"/>
          <w:kern w:val="0"/>
          <w:sz w:val="28"/>
          <w:szCs w:val="28"/>
        </w:rPr>
        <w:t>一、项目名称及内容</w:t>
      </w:r>
    </w:p>
    <w:p w14:paraId="00D2B238">
      <w:pPr>
        <w:spacing w:line="560" w:lineRule="exact"/>
        <w:ind w:firstLine="560" w:firstLineChars="200"/>
        <w:contextualSpacing/>
        <w:rPr>
          <w:rFonts w:ascii="Times New Roman" w:hAnsi="仿宋_GB2312"/>
          <w:color w:val="000000"/>
          <w:kern w:val="0"/>
          <w:sz w:val="28"/>
          <w:szCs w:val="28"/>
        </w:rPr>
      </w:pPr>
      <w:r>
        <w:rPr>
          <w:rFonts w:ascii="Times New Roman" w:hAnsi="Times New Roman"/>
          <w:color w:val="000000"/>
          <w:kern w:val="0"/>
          <w:sz w:val="28"/>
          <w:szCs w:val="28"/>
        </w:rPr>
        <w:t>1</w:t>
      </w:r>
      <w:r>
        <w:rPr>
          <w:rFonts w:ascii="Times New Roman" w:hAnsi="仿宋_GB2312"/>
          <w:color w:val="000000"/>
          <w:kern w:val="0"/>
          <w:sz w:val="28"/>
          <w:szCs w:val="28"/>
        </w:rPr>
        <w:t>、项目名称：</w:t>
      </w:r>
      <w:r>
        <w:rPr>
          <w:rFonts w:hint="eastAsia" w:ascii="Times New Roman" w:hAnsi="仿宋_GB2312"/>
          <w:sz w:val="28"/>
          <w:szCs w:val="28"/>
        </w:rPr>
        <w:t>安徽省中国旅行社有限责任公司</w:t>
      </w:r>
      <w:r>
        <w:rPr>
          <w:rFonts w:hint="eastAsia" w:ascii="Times New Roman" w:hAnsi="仿宋_GB2312"/>
          <w:sz w:val="28"/>
          <w:szCs w:val="28"/>
          <w:lang w:val="en-US" w:eastAsia="zh-CN"/>
        </w:rPr>
        <w:t>分支机构注销、清缴管理费</w:t>
      </w:r>
      <w:r>
        <w:rPr>
          <w:rFonts w:hint="eastAsia" w:ascii="Times New Roman" w:hAnsi="仿宋_GB2312"/>
          <w:sz w:val="28"/>
          <w:szCs w:val="28"/>
        </w:rPr>
        <w:t>法律专项服务。</w:t>
      </w:r>
    </w:p>
    <w:p w14:paraId="62DA8D2F">
      <w:pPr>
        <w:spacing w:line="560" w:lineRule="exact"/>
        <w:ind w:firstLine="560" w:firstLineChars="200"/>
        <w:jc w:val="left"/>
        <w:rPr>
          <w:rFonts w:ascii="Times New Roman" w:hAnsi="仿宋_GB2312"/>
          <w:color w:val="000000"/>
          <w:kern w:val="0"/>
          <w:sz w:val="28"/>
          <w:szCs w:val="28"/>
        </w:rPr>
      </w:pPr>
      <w:r>
        <w:rPr>
          <w:rFonts w:hint="eastAsia" w:ascii="Times New Roman" w:hAnsi="仿宋_GB2312"/>
          <w:color w:val="000000"/>
          <w:kern w:val="0"/>
          <w:sz w:val="28"/>
          <w:szCs w:val="28"/>
        </w:rPr>
        <w:t>2、采购缘由：安徽省中国旅行社</w:t>
      </w:r>
      <w:r>
        <w:rPr>
          <w:rFonts w:hint="eastAsia" w:ascii="Times New Roman" w:hAnsi="仿宋_GB2312"/>
          <w:color w:val="000000"/>
          <w:kern w:val="0"/>
          <w:sz w:val="28"/>
          <w:szCs w:val="28"/>
          <w:lang w:val="en-US" w:eastAsia="zh-CN"/>
        </w:rPr>
        <w:t>有限责任公司按整改工作要求，对异地非直属分社、分公司注销，并清缴应收管理费</w:t>
      </w:r>
      <w:r>
        <w:rPr>
          <w:rFonts w:hint="eastAsia" w:ascii="仿宋" w:hAnsi="仿宋" w:eastAsia="仿宋" w:cs="仿宋"/>
          <w:color w:val="000000"/>
          <w:sz w:val="28"/>
          <w:szCs w:val="28"/>
        </w:rPr>
        <w:t>。</w:t>
      </w:r>
    </w:p>
    <w:p w14:paraId="2775656E">
      <w:pPr>
        <w:pStyle w:val="12"/>
        <w:widowControl/>
        <w:spacing w:beforeAutospacing="0" w:afterAutospacing="0" w:line="560" w:lineRule="exact"/>
        <w:ind w:firstLine="560" w:firstLineChars="200"/>
        <w:contextualSpacing/>
        <w:jc w:val="both"/>
        <w:rPr>
          <w:rFonts w:ascii="Times New Roman" w:hAnsi="仿宋_GB2312"/>
          <w:color w:val="000000"/>
          <w:sz w:val="28"/>
          <w:szCs w:val="28"/>
        </w:rPr>
      </w:pPr>
      <w:r>
        <w:rPr>
          <w:rFonts w:hint="eastAsia" w:ascii="Times New Roman" w:hAnsi="Times New Roman"/>
          <w:color w:val="000000"/>
          <w:sz w:val="28"/>
          <w:szCs w:val="28"/>
        </w:rPr>
        <w:t>3</w:t>
      </w:r>
      <w:r>
        <w:rPr>
          <w:rFonts w:ascii="Times New Roman" w:hAnsi="仿宋_GB2312"/>
          <w:color w:val="000000"/>
          <w:sz w:val="28"/>
          <w:szCs w:val="28"/>
        </w:rPr>
        <w:t>、服务范围：</w:t>
      </w:r>
    </w:p>
    <w:p w14:paraId="597F09D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Times New Roman" w:hAnsi="仿宋_GB2312"/>
          <w:color w:val="000000"/>
          <w:sz w:val="28"/>
          <w:szCs w:val="28"/>
        </w:rPr>
        <w:t>（1）全程参与省中旅对现有</w:t>
      </w:r>
      <w:r>
        <w:rPr>
          <w:rFonts w:ascii="Times New Roman" w:hAnsi="仿宋_GB2312"/>
          <w:sz w:val="28"/>
          <w:szCs w:val="28"/>
        </w:rPr>
        <w:t>对</w:t>
      </w:r>
      <w:r>
        <w:rPr>
          <w:rFonts w:hint="eastAsia" w:ascii="仿宋_GB2312" w:hAnsi="仿宋_GB2312" w:eastAsia="仿宋_GB2312" w:cs="仿宋_GB2312"/>
          <w:sz w:val="28"/>
          <w:szCs w:val="28"/>
          <w:lang w:val="en-US" w:eastAsia="zh-CN"/>
        </w:rPr>
        <w:t>对6家（淮南、淮北、滁州、黄山、上海、宣城）</w:t>
      </w:r>
      <w:r>
        <w:rPr>
          <w:rFonts w:hint="eastAsia" w:ascii="Times New Roman" w:hAnsi="仿宋_GB2312"/>
          <w:sz w:val="28"/>
          <w:szCs w:val="28"/>
          <w:lang w:val="en-US" w:eastAsia="zh-CN"/>
        </w:rPr>
        <w:t>分支机构注销</w:t>
      </w:r>
      <w:r>
        <w:rPr>
          <w:rFonts w:hint="eastAsia" w:ascii="Times New Roman" w:hAnsi="仿宋_GB2312"/>
          <w:color w:val="000000"/>
          <w:sz w:val="28"/>
          <w:szCs w:val="28"/>
        </w:rPr>
        <w:t>的合规性</w:t>
      </w:r>
      <w:r>
        <w:rPr>
          <w:rFonts w:hint="eastAsia" w:ascii="仿宋_GB2312" w:hAnsi="仿宋_GB2312" w:eastAsia="仿宋_GB2312" w:cs="仿宋_GB2312"/>
          <w:sz w:val="28"/>
          <w:szCs w:val="28"/>
          <w:lang w:val="en-US" w:eastAsia="zh-CN"/>
        </w:rPr>
        <w:t>全过程提供</w:t>
      </w:r>
      <w:r>
        <w:rPr>
          <w:rFonts w:hint="eastAsia" w:ascii="Times New Roman" w:hAnsi="仿宋_GB2312"/>
          <w:color w:val="000000"/>
          <w:sz w:val="28"/>
          <w:szCs w:val="28"/>
        </w:rPr>
        <w:t>法律服务。</w:t>
      </w:r>
      <w:r>
        <w:rPr>
          <w:rFonts w:hint="eastAsia" w:ascii="仿宋_GB2312" w:hAnsi="仿宋_GB2312" w:eastAsia="仿宋_GB2312" w:cs="仿宋_GB2312"/>
          <w:sz w:val="28"/>
          <w:szCs w:val="28"/>
          <w:lang w:val="en-US" w:eastAsia="zh-CN"/>
        </w:rPr>
        <w:t>如公司注销清算</w:t>
      </w:r>
      <w:r>
        <w:rPr>
          <w:rFonts w:hint="eastAsia" w:ascii="仿宋_GB2312" w:hAnsi="仿宋_GB2312" w:cs="仿宋_GB2312"/>
          <w:sz w:val="28"/>
          <w:szCs w:val="28"/>
          <w:lang w:val="en-US" w:eastAsia="zh-CN"/>
        </w:rPr>
        <w:t>、</w:t>
      </w:r>
      <w:r>
        <w:rPr>
          <w:rFonts w:hint="eastAsia" w:ascii="仿宋_GB2312" w:hAnsi="仿宋_GB2312" w:eastAsia="仿宋_GB2312" w:cs="仿宋_GB2312"/>
          <w:sz w:val="28"/>
          <w:szCs w:val="28"/>
          <w:lang w:val="en-US" w:eastAsia="zh-CN"/>
        </w:rPr>
        <w:t>债务清偿（确保所有债权人权益得到妥善处理，避免遗漏引发后续纠纷）、职工安置（依法处理劳动关系，保障员工合法权益，营造和谐的离职氛围）到最终的工商注销登记、税务注销及银行账户注销等全流程法律支持，确保注销过程合法合规，高效有序。</w:t>
      </w:r>
    </w:p>
    <w:p w14:paraId="1665102E">
      <w:pPr>
        <w:pStyle w:val="12"/>
        <w:widowControl/>
        <w:spacing w:beforeAutospacing="0" w:afterAutospacing="0" w:line="560" w:lineRule="exact"/>
        <w:ind w:firstLine="560" w:firstLineChars="200"/>
        <w:contextualSpacing/>
        <w:jc w:val="both"/>
        <w:rPr>
          <w:rFonts w:hint="eastAsia" w:ascii="Times New Roman" w:hAnsi="仿宋_GB2312"/>
          <w:color w:val="000000"/>
          <w:sz w:val="28"/>
          <w:szCs w:val="28"/>
        </w:rPr>
      </w:pPr>
      <w:r>
        <w:rPr>
          <w:rFonts w:hint="eastAsia" w:ascii="Times New Roman" w:hAnsi="仿宋_GB2312"/>
          <w:color w:val="000000"/>
          <w:sz w:val="28"/>
          <w:szCs w:val="28"/>
        </w:rPr>
        <w:t>（2）</w:t>
      </w:r>
      <w:r>
        <w:rPr>
          <w:rFonts w:hint="eastAsia" w:ascii="仿宋_GB2312" w:hAnsi="仿宋_GB2312" w:eastAsia="仿宋_GB2312" w:cs="仿宋_GB2312"/>
          <w:sz w:val="28"/>
          <w:szCs w:val="28"/>
          <w:lang w:val="en-US" w:eastAsia="zh-CN"/>
        </w:rPr>
        <w:t>对7家分支机构（蚌埠、淮南、淮北、滁州、黄山、上海、宣城）</w:t>
      </w:r>
      <w:r>
        <w:rPr>
          <w:rFonts w:hint="eastAsia" w:ascii="Times New Roman" w:hAnsi="仿宋_GB2312"/>
          <w:sz w:val="28"/>
          <w:szCs w:val="28"/>
          <w:lang w:val="en-US" w:eastAsia="zh-CN"/>
        </w:rPr>
        <w:t>清缴管理费</w:t>
      </w:r>
      <w:r>
        <w:rPr>
          <w:rFonts w:hint="eastAsia" w:ascii="仿宋_GB2312" w:hAnsi="仿宋_GB2312" w:eastAsia="仿宋_GB2312" w:cs="仿宋_GB2312"/>
          <w:sz w:val="28"/>
          <w:szCs w:val="28"/>
          <w:lang w:val="en-US" w:eastAsia="zh-CN"/>
        </w:rPr>
        <w:t>应缴管理费提供法律服务。具体包括：梳理分支机构历史管理费缴纳记录，通过法律途径向欠缴管理费的关联方或责任主体发出催缴通知（以正式函件形式，明确缴费义务与法律后果），必要时协助委托方通过协商、调解等方式促成管理费的清收；对于拒不履行缴费义务的，提供法律</w:t>
      </w:r>
      <w:r>
        <w:rPr>
          <w:rFonts w:hint="eastAsia" w:ascii="仿宋_GB2312" w:hAnsi="仿宋_GB2312" w:cs="仿宋_GB2312"/>
          <w:sz w:val="28"/>
          <w:szCs w:val="28"/>
          <w:lang w:val="en-US" w:eastAsia="zh-CN"/>
        </w:rPr>
        <w:t>服务，</w:t>
      </w:r>
      <w:r>
        <w:rPr>
          <w:rFonts w:hint="eastAsia" w:ascii="仿宋_GB2312" w:hAnsi="仿宋_GB2312" w:eastAsia="仿宋_GB2312" w:cs="仿宋_GB2312"/>
          <w:sz w:val="28"/>
          <w:szCs w:val="28"/>
          <w:lang w:val="en-US" w:eastAsia="zh-CN"/>
        </w:rPr>
        <w:t>诉讼或仲裁等法律手段</w:t>
      </w:r>
      <w:r>
        <w:rPr>
          <w:rFonts w:hint="eastAsia" w:ascii="仿宋_GB2312" w:hAnsi="仿宋_GB2312" w:cs="仿宋_GB2312"/>
          <w:sz w:val="28"/>
          <w:szCs w:val="28"/>
          <w:lang w:val="en-US" w:eastAsia="zh-CN"/>
        </w:rPr>
        <w:t>，</w:t>
      </w:r>
      <w:r>
        <w:rPr>
          <w:rFonts w:hint="eastAsia" w:ascii="仿宋_GB2312" w:hAnsi="仿宋_GB2312" w:eastAsia="仿宋_GB2312" w:cs="仿宋_GB2312"/>
          <w:sz w:val="28"/>
          <w:szCs w:val="28"/>
          <w:lang w:val="en-US" w:eastAsia="zh-CN"/>
        </w:rPr>
        <w:t>最大限度维护委托方的经济利益。</w:t>
      </w:r>
    </w:p>
    <w:p w14:paraId="1196D49B">
      <w:pPr>
        <w:spacing w:line="560" w:lineRule="exact"/>
        <w:ind w:firstLine="560" w:firstLineChars="200"/>
        <w:contextualSpacing/>
        <w:rPr>
          <w:rFonts w:ascii="Times New Roman" w:hAnsi="Times New Roman"/>
          <w:color w:val="000000"/>
          <w:kern w:val="0"/>
          <w:sz w:val="28"/>
          <w:szCs w:val="28"/>
        </w:rPr>
      </w:pPr>
      <w:r>
        <w:rPr>
          <w:rFonts w:hint="eastAsia" w:ascii="Times New Roman" w:hAnsi="Times New Roman"/>
          <w:color w:val="000000"/>
          <w:kern w:val="0"/>
          <w:sz w:val="28"/>
          <w:szCs w:val="28"/>
        </w:rPr>
        <w:t>4</w:t>
      </w:r>
      <w:r>
        <w:rPr>
          <w:rFonts w:ascii="Times New Roman" w:hAnsi="仿宋_GB2312"/>
          <w:color w:val="000000"/>
          <w:kern w:val="0"/>
          <w:sz w:val="28"/>
          <w:szCs w:val="28"/>
        </w:rPr>
        <w:t>、项目类别：服务采购。</w:t>
      </w:r>
    </w:p>
    <w:p w14:paraId="07F34F20">
      <w:pPr>
        <w:pStyle w:val="12"/>
        <w:widowControl/>
        <w:spacing w:beforeAutospacing="0" w:afterAutospacing="0" w:line="560" w:lineRule="exact"/>
        <w:ind w:firstLine="560" w:firstLineChars="200"/>
        <w:contextualSpacing/>
        <w:jc w:val="both"/>
        <w:rPr>
          <w:rFonts w:ascii="Times New Roman" w:hAnsi="仿宋_GB2312"/>
          <w:kern w:val="2"/>
          <w:sz w:val="28"/>
          <w:szCs w:val="28"/>
        </w:rPr>
      </w:pPr>
      <w:r>
        <w:rPr>
          <w:rFonts w:hint="eastAsia" w:ascii="Times New Roman" w:hAnsi="Times New Roman"/>
          <w:sz w:val="28"/>
          <w:szCs w:val="28"/>
        </w:rPr>
        <w:t>5</w:t>
      </w:r>
      <w:r>
        <w:rPr>
          <w:rFonts w:ascii="Times New Roman" w:hAnsi="仿宋_GB2312"/>
          <w:sz w:val="28"/>
          <w:szCs w:val="28"/>
        </w:rPr>
        <w:t>、最高投标限价</w:t>
      </w:r>
      <w:r>
        <w:rPr>
          <w:rFonts w:hint="eastAsia" w:ascii="Times New Roman"/>
          <w:kern w:val="2"/>
          <w:sz w:val="28"/>
          <w:szCs w:val="28"/>
        </w:rPr>
        <w:t>：</w:t>
      </w:r>
      <w:r>
        <w:rPr>
          <w:rFonts w:hint="eastAsia" w:ascii="Times New Roman"/>
          <w:kern w:val="2"/>
          <w:sz w:val="28"/>
          <w:szCs w:val="28"/>
          <w:lang w:val="en-US" w:eastAsia="zh-CN"/>
        </w:rPr>
        <w:t>基础代理费8万元+全风险代理费（为收回款项或减少支付款项）14%。</w:t>
      </w:r>
    </w:p>
    <w:p w14:paraId="41955D75">
      <w:pPr>
        <w:pStyle w:val="12"/>
        <w:widowControl/>
        <w:spacing w:beforeAutospacing="0" w:afterAutospacing="0" w:line="560" w:lineRule="exact"/>
        <w:ind w:firstLine="560" w:firstLineChars="200"/>
        <w:contextualSpacing/>
        <w:jc w:val="both"/>
        <w:rPr>
          <w:rFonts w:ascii="Times New Roman" w:hAnsi="仿宋_GB2312"/>
          <w:kern w:val="2"/>
          <w:sz w:val="28"/>
          <w:szCs w:val="28"/>
        </w:rPr>
      </w:pPr>
      <w:r>
        <w:rPr>
          <w:rFonts w:hint="eastAsia" w:ascii="Times New Roman" w:hAnsi="仿宋_GB2312"/>
          <w:kern w:val="2"/>
          <w:sz w:val="28"/>
          <w:szCs w:val="28"/>
        </w:rPr>
        <w:t>6、评标方法：</w:t>
      </w:r>
      <w:r>
        <w:rPr>
          <w:rFonts w:hint="eastAsia" w:ascii="Times New Roman" w:hAnsi="仿宋_GB2312"/>
          <w:kern w:val="2"/>
          <w:sz w:val="28"/>
          <w:szCs w:val="28"/>
          <w:lang w:val="en-US" w:eastAsia="zh-CN"/>
        </w:rPr>
        <w:t>综合评分</w:t>
      </w:r>
      <w:r>
        <w:rPr>
          <w:rFonts w:hint="eastAsia" w:ascii="Times New Roman" w:hAnsi="仿宋_GB2312"/>
          <w:kern w:val="2"/>
          <w:sz w:val="28"/>
          <w:szCs w:val="28"/>
        </w:rPr>
        <w:t>法。</w:t>
      </w:r>
    </w:p>
    <w:p w14:paraId="1E591FA0">
      <w:pPr>
        <w:spacing w:line="560" w:lineRule="exact"/>
        <w:ind w:firstLine="560" w:firstLineChars="200"/>
        <w:contextualSpacing/>
        <w:rPr>
          <w:rFonts w:ascii="仿宋_GB2312" w:hAnsi="仿宋_GB2312" w:cs="仿宋_GB2312"/>
          <w:sz w:val="28"/>
          <w:szCs w:val="28"/>
        </w:rPr>
      </w:pPr>
      <w:r>
        <w:rPr>
          <w:rFonts w:hint="eastAsia" w:ascii="Times New Roman" w:hAnsi="Times New Roman"/>
          <w:sz w:val="28"/>
          <w:szCs w:val="28"/>
        </w:rPr>
        <w:t>7</w:t>
      </w:r>
      <w:r>
        <w:rPr>
          <w:rFonts w:ascii="Times New Roman" w:hAnsi="仿宋_GB2312"/>
          <w:sz w:val="28"/>
          <w:szCs w:val="28"/>
        </w:rPr>
        <w:t>、服务期限：</w:t>
      </w:r>
      <w:r>
        <w:rPr>
          <w:rFonts w:hint="eastAsia" w:ascii="仿宋_GB2312" w:hAnsi="仿宋_GB2312" w:cs="仿宋_GB2312"/>
          <w:sz w:val="28"/>
          <w:szCs w:val="28"/>
        </w:rPr>
        <w:t>至</w:t>
      </w:r>
      <w:r>
        <w:rPr>
          <w:rFonts w:hint="eastAsia" w:ascii="Times New Roman" w:hAnsi="仿宋_GB2312"/>
          <w:sz w:val="28"/>
          <w:szCs w:val="28"/>
          <w:lang w:val="en-US" w:eastAsia="zh-CN"/>
        </w:rPr>
        <w:t>服务范围内</w:t>
      </w:r>
      <w:r>
        <w:rPr>
          <w:rFonts w:hint="eastAsia" w:ascii="Times New Roman" w:hAnsi="仿宋_GB2312"/>
          <w:sz w:val="28"/>
          <w:szCs w:val="28"/>
        </w:rPr>
        <w:t>法律服务</w:t>
      </w:r>
      <w:r>
        <w:rPr>
          <w:rFonts w:hint="eastAsia" w:ascii="仿宋_GB2312" w:hAnsi="仿宋_GB2312" w:cs="仿宋_GB2312"/>
          <w:sz w:val="28"/>
          <w:szCs w:val="28"/>
        </w:rPr>
        <w:t>事项全部终结。</w:t>
      </w:r>
    </w:p>
    <w:p w14:paraId="334952A5">
      <w:pPr>
        <w:spacing w:line="560" w:lineRule="exact"/>
        <w:ind w:firstLine="562" w:firstLineChars="200"/>
        <w:contextualSpacing/>
        <w:rPr>
          <w:rFonts w:ascii="Times New Roman" w:hAnsi="Times New Roman"/>
          <w:b/>
          <w:bCs/>
          <w:color w:val="000000"/>
          <w:kern w:val="0"/>
          <w:sz w:val="28"/>
          <w:szCs w:val="28"/>
        </w:rPr>
      </w:pPr>
      <w:r>
        <w:rPr>
          <w:rFonts w:ascii="Times New Roman" w:hAnsi="仿宋_GB2312"/>
          <w:b/>
          <w:bCs/>
          <w:color w:val="000000"/>
          <w:kern w:val="0"/>
          <w:sz w:val="28"/>
          <w:szCs w:val="28"/>
        </w:rPr>
        <w:t>二、服务内容</w:t>
      </w:r>
    </w:p>
    <w:p w14:paraId="77D2311D">
      <w:pPr>
        <w:spacing w:line="560" w:lineRule="exact"/>
        <w:ind w:firstLine="560" w:firstLineChars="200"/>
        <w:contextualSpacing/>
        <w:rPr>
          <w:rFonts w:ascii="Times New Roman" w:hAnsi="仿宋_GB2312"/>
          <w:sz w:val="28"/>
          <w:szCs w:val="28"/>
        </w:rPr>
      </w:pPr>
      <w:r>
        <w:rPr>
          <w:rFonts w:hint="eastAsia" w:ascii="Times New Roman" w:hAnsi="仿宋_GB2312"/>
          <w:sz w:val="28"/>
          <w:szCs w:val="28"/>
        </w:rPr>
        <w:t>对省中旅服务事项进行合规性指导、洽谈及审查，全面分析法律风险，识别潜在风险并制定风险应对措施，负责相关协议的起草、审核与签订，处理涉及裁员对象的信访、仲裁、诉讼等法律事务。</w:t>
      </w:r>
    </w:p>
    <w:p w14:paraId="3FB0F07D">
      <w:pPr>
        <w:spacing w:line="560" w:lineRule="exact"/>
        <w:ind w:firstLine="560" w:firstLineChars="200"/>
        <w:contextualSpacing/>
        <w:rPr>
          <w:rFonts w:ascii="Times New Roman" w:hAnsi="Times New Roman"/>
          <w:sz w:val="28"/>
          <w:szCs w:val="28"/>
        </w:rPr>
      </w:pPr>
      <w:r>
        <w:rPr>
          <w:rFonts w:ascii="Times New Roman" w:hAnsi="仿宋_GB2312"/>
          <w:sz w:val="28"/>
          <w:szCs w:val="28"/>
        </w:rPr>
        <w:t>三、</w:t>
      </w:r>
      <w:r>
        <w:rPr>
          <w:rFonts w:ascii="Times New Roman"/>
          <w:b/>
          <w:sz w:val="28"/>
          <w:szCs w:val="28"/>
        </w:rPr>
        <w:t>供应商资格条件</w:t>
      </w:r>
    </w:p>
    <w:p w14:paraId="15C65383">
      <w:pPr>
        <w:spacing w:line="560" w:lineRule="exact"/>
        <w:ind w:firstLine="560" w:firstLineChars="200"/>
        <w:contextualSpacing/>
        <w:rPr>
          <w:rFonts w:ascii="Times New Roman" w:hAnsi="Times New Roman"/>
          <w:sz w:val="28"/>
          <w:szCs w:val="28"/>
        </w:rPr>
      </w:pPr>
      <w:r>
        <w:rPr>
          <w:rFonts w:ascii="Times New Roman" w:hAnsi="Times New Roman"/>
          <w:sz w:val="28"/>
          <w:szCs w:val="28"/>
        </w:rPr>
        <w:t>1</w:t>
      </w:r>
      <w:r>
        <w:rPr>
          <w:rFonts w:ascii="Times New Roman" w:hAnsi="仿宋_GB2312"/>
          <w:sz w:val="28"/>
          <w:szCs w:val="28"/>
        </w:rPr>
        <w:t>、律师事务所资格要求：</w:t>
      </w:r>
    </w:p>
    <w:p w14:paraId="7D3B7976">
      <w:pPr>
        <w:spacing w:line="560" w:lineRule="exact"/>
        <w:ind w:firstLine="560" w:firstLineChars="200"/>
        <w:contextualSpacing/>
        <w:rPr>
          <w:rFonts w:ascii="Times New Roman" w:hAnsi="Times New Roman"/>
          <w:sz w:val="28"/>
          <w:szCs w:val="28"/>
        </w:rPr>
      </w:pPr>
      <w:r>
        <w:rPr>
          <w:rFonts w:ascii="Times New Roman" w:hAnsi="仿宋_GB2312"/>
          <w:sz w:val="28"/>
          <w:szCs w:val="28"/>
        </w:rPr>
        <w:t>（</w:t>
      </w:r>
      <w:r>
        <w:rPr>
          <w:rFonts w:ascii="Times New Roman" w:hAnsi="Times New Roman"/>
          <w:sz w:val="28"/>
          <w:szCs w:val="28"/>
        </w:rPr>
        <w:t>1</w:t>
      </w:r>
      <w:r>
        <w:rPr>
          <w:rFonts w:ascii="Times New Roman" w:hAnsi="仿宋_GB2312"/>
          <w:sz w:val="28"/>
          <w:szCs w:val="28"/>
        </w:rPr>
        <w:t>）入选安徽出版集团法律中介机构备选库（</w:t>
      </w:r>
      <w:r>
        <w:rPr>
          <w:rFonts w:ascii="Times New Roman" w:hAnsi="Times New Roman"/>
          <w:sz w:val="28"/>
          <w:szCs w:val="28"/>
        </w:rPr>
        <w:t>2023-2026</w:t>
      </w:r>
      <w:r>
        <w:rPr>
          <w:rFonts w:ascii="Times New Roman" w:hAnsi="仿宋_GB2312"/>
          <w:sz w:val="28"/>
          <w:szCs w:val="28"/>
        </w:rPr>
        <w:t>）</w:t>
      </w:r>
      <w:r>
        <w:rPr>
          <w:rFonts w:hint="eastAsia" w:ascii="Times New Roman" w:hAnsi="仿宋_GB2312"/>
          <w:sz w:val="28"/>
          <w:szCs w:val="28"/>
        </w:rPr>
        <w:t>及集团外聘法律服务中介机构备选库增补名单</w:t>
      </w:r>
      <w:r>
        <w:rPr>
          <w:rFonts w:ascii="Times New Roman" w:hAnsi="仿宋_GB2312"/>
          <w:sz w:val="28"/>
          <w:szCs w:val="28"/>
        </w:rPr>
        <w:t>组别二（企业合规、劳动法及法律风险管控业务）</w:t>
      </w:r>
    </w:p>
    <w:p w14:paraId="7175A7DF">
      <w:pPr>
        <w:pStyle w:val="13"/>
        <w:spacing w:line="560" w:lineRule="exact"/>
        <w:ind w:left="0" w:leftChars="0" w:firstLine="560"/>
        <w:contextualSpacing/>
        <w:rPr>
          <w:rFonts w:ascii="Times New Roman" w:hAnsi="Times New Roman"/>
          <w:sz w:val="28"/>
          <w:szCs w:val="28"/>
        </w:rPr>
      </w:pPr>
      <w:r>
        <w:rPr>
          <w:rFonts w:ascii="Times New Roman" w:hAnsi="仿宋_GB2312"/>
          <w:sz w:val="28"/>
          <w:szCs w:val="28"/>
        </w:rPr>
        <w:t>（</w:t>
      </w:r>
      <w:r>
        <w:rPr>
          <w:rFonts w:ascii="Times New Roman" w:hAnsi="Times New Roman"/>
          <w:sz w:val="28"/>
          <w:szCs w:val="28"/>
        </w:rPr>
        <w:t>2</w:t>
      </w:r>
      <w:r>
        <w:rPr>
          <w:rFonts w:ascii="Times New Roman" w:hAnsi="仿宋_GB2312"/>
          <w:sz w:val="28"/>
          <w:szCs w:val="28"/>
        </w:rPr>
        <w:t>）截止采购公告发布之日，与采购人利益冲突人存在代理或其他业务关系的不得参加本项目投标。（提供承诺）</w:t>
      </w:r>
    </w:p>
    <w:p w14:paraId="29E6DE80">
      <w:pPr>
        <w:spacing w:line="560" w:lineRule="exact"/>
        <w:ind w:firstLine="560" w:firstLineChars="200"/>
        <w:contextualSpacing/>
        <w:rPr>
          <w:rFonts w:ascii="Times New Roman" w:hAnsi="Times New Roman"/>
          <w:sz w:val="28"/>
          <w:szCs w:val="28"/>
        </w:rPr>
      </w:pPr>
      <w:r>
        <w:rPr>
          <w:rFonts w:ascii="Times New Roman" w:hAnsi="Times New Roman"/>
          <w:sz w:val="28"/>
          <w:szCs w:val="28"/>
        </w:rPr>
        <w:t>2</w:t>
      </w:r>
      <w:r>
        <w:rPr>
          <w:rFonts w:ascii="Times New Roman" w:hAnsi="仿宋_GB2312"/>
          <w:sz w:val="28"/>
          <w:szCs w:val="28"/>
        </w:rPr>
        <w:t>、律师事务所指派律师团队资格要求：</w:t>
      </w:r>
    </w:p>
    <w:p w14:paraId="41258690">
      <w:pPr>
        <w:spacing w:line="560" w:lineRule="exact"/>
        <w:ind w:firstLine="560" w:firstLineChars="200"/>
        <w:contextualSpacing/>
        <w:rPr>
          <w:rFonts w:ascii="Times New Roman" w:hAnsi="Times New Roman"/>
          <w:sz w:val="28"/>
          <w:szCs w:val="28"/>
        </w:rPr>
      </w:pPr>
      <w:r>
        <w:rPr>
          <w:rFonts w:ascii="Times New Roman" w:hAnsi="仿宋_GB2312"/>
          <w:sz w:val="28"/>
          <w:szCs w:val="28"/>
        </w:rPr>
        <w:t>律师团队人员必须在安徽出版集团法律中介机构备选库（</w:t>
      </w:r>
      <w:r>
        <w:rPr>
          <w:rFonts w:ascii="Times New Roman" w:hAnsi="Times New Roman"/>
          <w:sz w:val="28"/>
          <w:szCs w:val="28"/>
        </w:rPr>
        <w:t>2023-2026</w:t>
      </w:r>
      <w:r>
        <w:rPr>
          <w:rFonts w:ascii="Times New Roman" w:hAnsi="仿宋_GB2312"/>
          <w:sz w:val="28"/>
          <w:szCs w:val="28"/>
        </w:rPr>
        <w:t>）</w:t>
      </w:r>
      <w:r>
        <w:rPr>
          <w:rFonts w:hint="eastAsia" w:ascii="Times New Roman" w:hAnsi="仿宋_GB2312"/>
          <w:sz w:val="28"/>
          <w:szCs w:val="28"/>
        </w:rPr>
        <w:t>及集团外聘法律服务中介机构备选库增补名单</w:t>
      </w:r>
      <w:r>
        <w:rPr>
          <w:rFonts w:ascii="Times New Roman" w:hAnsi="仿宋_GB2312"/>
          <w:sz w:val="28"/>
          <w:szCs w:val="28"/>
        </w:rPr>
        <w:t>组别二团队人员范围内。</w:t>
      </w:r>
    </w:p>
    <w:p w14:paraId="42B5534A">
      <w:pPr>
        <w:tabs>
          <w:tab w:val="left" w:pos="263"/>
        </w:tabs>
        <w:spacing w:line="560" w:lineRule="exact"/>
        <w:ind w:firstLine="560" w:firstLineChars="200"/>
        <w:contextualSpacing/>
        <w:jc w:val="left"/>
        <w:rPr>
          <w:rFonts w:ascii="Times New Roman" w:hAnsi="Times New Roman"/>
          <w:sz w:val="28"/>
          <w:szCs w:val="28"/>
        </w:rPr>
      </w:pPr>
      <w:r>
        <w:rPr>
          <w:rFonts w:ascii="Times New Roman" w:hAnsi="Times New Roman"/>
          <w:sz w:val="28"/>
          <w:szCs w:val="28"/>
        </w:rPr>
        <w:t>3</w:t>
      </w:r>
      <w:r>
        <w:rPr>
          <w:rFonts w:ascii="Times New Roman" w:hAnsi="仿宋_GB2312"/>
          <w:sz w:val="28"/>
          <w:szCs w:val="28"/>
        </w:rPr>
        <w:t>、本次询比</w:t>
      </w:r>
      <w:r>
        <w:rPr>
          <w:rFonts w:ascii="Times New Roman" w:hAnsi="Times New Roman"/>
          <w:sz w:val="28"/>
          <w:szCs w:val="28"/>
          <w:u w:val="single"/>
        </w:rPr>
        <w:t xml:space="preserve"> </w:t>
      </w:r>
      <w:r>
        <w:rPr>
          <w:rFonts w:ascii="Times New Roman" w:hAnsi="仿宋_GB2312"/>
          <w:sz w:val="28"/>
          <w:szCs w:val="28"/>
          <w:u w:val="single"/>
        </w:rPr>
        <w:t>不接受</w:t>
      </w:r>
      <w:r>
        <w:rPr>
          <w:rFonts w:ascii="Times New Roman" w:hAnsi="Times New Roman"/>
          <w:sz w:val="28"/>
          <w:szCs w:val="28"/>
          <w:u w:val="single"/>
        </w:rPr>
        <w:t xml:space="preserve"> </w:t>
      </w:r>
      <w:r>
        <w:rPr>
          <w:rFonts w:ascii="Times New Roman" w:hAnsi="仿宋_GB2312"/>
          <w:sz w:val="28"/>
          <w:szCs w:val="28"/>
        </w:rPr>
        <w:t>联合体报价。</w:t>
      </w:r>
    </w:p>
    <w:p w14:paraId="5C9EB166">
      <w:pPr>
        <w:tabs>
          <w:tab w:val="left" w:pos="263"/>
        </w:tabs>
        <w:spacing w:line="560" w:lineRule="exact"/>
        <w:ind w:firstLine="640"/>
        <w:contextualSpacing/>
        <w:jc w:val="left"/>
        <w:rPr>
          <w:rFonts w:ascii="Times New Roman" w:hAnsi="Times New Roman"/>
          <w:b/>
          <w:bCs/>
          <w:sz w:val="28"/>
          <w:szCs w:val="28"/>
        </w:rPr>
      </w:pPr>
      <w:r>
        <w:rPr>
          <w:rFonts w:ascii="Times New Roman" w:hAnsi="仿宋_GB2312"/>
          <w:b/>
          <w:bCs/>
          <w:sz w:val="28"/>
          <w:szCs w:val="28"/>
        </w:rPr>
        <w:t>四、文件材料要求</w:t>
      </w:r>
    </w:p>
    <w:p w14:paraId="1440392A">
      <w:pPr>
        <w:spacing w:line="560" w:lineRule="exact"/>
        <w:ind w:firstLine="560" w:firstLineChars="200"/>
        <w:contextualSpacing/>
        <w:rPr>
          <w:rFonts w:ascii="Times New Roman" w:hAnsi="Times New Roman"/>
          <w:color w:val="000000"/>
          <w:sz w:val="28"/>
          <w:szCs w:val="28"/>
          <w:shd w:val="clear" w:color="auto" w:fill="FFFFFF"/>
        </w:rPr>
      </w:pPr>
      <w:r>
        <w:rPr>
          <w:rFonts w:ascii="Times New Roman" w:hAnsi="仿宋_GB2312"/>
          <w:color w:val="000000"/>
          <w:sz w:val="28"/>
          <w:szCs w:val="28"/>
          <w:shd w:val="clear" w:color="auto" w:fill="FFFFFF"/>
        </w:rPr>
        <w:t>参比单位应当按照响应文件要求提交相关文件材料，详见</w:t>
      </w:r>
      <w:r>
        <w:rPr>
          <w:rFonts w:ascii="Times New Roman" w:hAnsi="Times New Roman"/>
          <w:color w:val="000000"/>
          <w:sz w:val="28"/>
          <w:szCs w:val="28"/>
          <w:shd w:val="clear" w:color="auto" w:fill="FFFFFF"/>
        </w:rPr>
        <w:t>“</w:t>
      </w:r>
      <w:r>
        <w:rPr>
          <w:rFonts w:ascii="Times New Roman" w:hAnsi="仿宋_GB2312"/>
          <w:sz w:val="28"/>
          <w:szCs w:val="28"/>
        </w:rPr>
        <w:t>第</w:t>
      </w:r>
      <w:r>
        <w:rPr>
          <w:rFonts w:hint="eastAsia" w:ascii="Times New Roman" w:hAnsi="仿宋_GB2312"/>
          <w:sz w:val="28"/>
          <w:szCs w:val="28"/>
        </w:rPr>
        <w:t>五</w:t>
      </w:r>
      <w:r>
        <w:rPr>
          <w:rFonts w:ascii="Times New Roman" w:hAnsi="仿宋_GB2312"/>
          <w:sz w:val="28"/>
          <w:szCs w:val="28"/>
        </w:rPr>
        <w:t>章响应文件格式</w:t>
      </w:r>
      <w:r>
        <w:rPr>
          <w:rFonts w:ascii="Times New Roman" w:hAnsi="Times New Roman"/>
          <w:color w:val="000000"/>
          <w:sz w:val="28"/>
          <w:szCs w:val="28"/>
          <w:shd w:val="clear" w:color="auto" w:fill="FFFFFF"/>
        </w:rPr>
        <w:t>”</w:t>
      </w:r>
      <w:r>
        <w:rPr>
          <w:rFonts w:ascii="Times New Roman" w:hAnsi="仿宋_GB2312"/>
          <w:color w:val="000000"/>
          <w:sz w:val="28"/>
          <w:szCs w:val="28"/>
          <w:shd w:val="clear" w:color="auto" w:fill="FFFFFF"/>
        </w:rPr>
        <w:t>。</w:t>
      </w:r>
    </w:p>
    <w:p w14:paraId="1992AC88">
      <w:pPr>
        <w:spacing w:line="560" w:lineRule="exact"/>
        <w:ind w:firstLine="562" w:firstLineChars="200"/>
        <w:contextualSpacing/>
        <w:rPr>
          <w:rFonts w:ascii="Times New Roman" w:hAnsi="Times New Roman"/>
          <w:b/>
          <w:bCs/>
          <w:sz w:val="28"/>
          <w:szCs w:val="28"/>
        </w:rPr>
      </w:pPr>
      <w:r>
        <w:rPr>
          <w:rFonts w:ascii="Times New Roman" w:hAnsi="仿宋_GB2312"/>
          <w:b/>
          <w:bCs/>
          <w:sz w:val="28"/>
          <w:szCs w:val="28"/>
        </w:rPr>
        <w:t>五、</w:t>
      </w:r>
      <w:r>
        <w:rPr>
          <w:rStyle w:val="17"/>
          <w:rFonts w:ascii="Times New Roman" w:hAnsi="仿宋_GB2312"/>
          <w:sz w:val="28"/>
          <w:szCs w:val="28"/>
        </w:rPr>
        <w:t>询比程序</w:t>
      </w:r>
    </w:p>
    <w:p w14:paraId="596A33C0">
      <w:pPr>
        <w:pStyle w:val="12"/>
        <w:spacing w:beforeAutospacing="0" w:afterAutospacing="0" w:line="560" w:lineRule="exact"/>
        <w:ind w:firstLine="560" w:firstLineChars="200"/>
        <w:contextualSpacing/>
        <w:rPr>
          <w:rFonts w:ascii="Times New Roman" w:hAnsi="Times New Roman"/>
          <w:sz w:val="28"/>
          <w:szCs w:val="28"/>
        </w:rPr>
      </w:pPr>
      <w:r>
        <w:rPr>
          <w:rFonts w:ascii="Times New Roman" w:hAnsi="Times New Roman"/>
          <w:sz w:val="28"/>
          <w:szCs w:val="28"/>
        </w:rPr>
        <w:t>1</w:t>
      </w:r>
      <w:r>
        <w:rPr>
          <w:rFonts w:ascii="Times New Roman" w:hAnsi="仿宋_GB2312"/>
          <w:sz w:val="28"/>
          <w:szCs w:val="28"/>
        </w:rPr>
        <w:t>、报名方式</w:t>
      </w:r>
    </w:p>
    <w:p w14:paraId="51E40593">
      <w:pPr>
        <w:pStyle w:val="12"/>
        <w:spacing w:beforeAutospacing="0" w:afterAutospacing="0" w:line="560" w:lineRule="exact"/>
        <w:ind w:firstLine="560" w:firstLineChars="200"/>
        <w:contextualSpacing/>
        <w:rPr>
          <w:rFonts w:ascii="Times New Roman" w:hAnsi="Times New Roman"/>
          <w:sz w:val="28"/>
          <w:szCs w:val="28"/>
        </w:rPr>
      </w:pPr>
      <w:r>
        <w:rPr>
          <w:rFonts w:ascii="Times New Roman" w:hAnsi="仿宋_GB2312"/>
          <w:sz w:val="28"/>
          <w:szCs w:val="28"/>
        </w:rPr>
        <w:t>符合条件且有意愿参与的律师事务所，于</w:t>
      </w:r>
      <w:r>
        <w:rPr>
          <w:rFonts w:hint="eastAsia" w:ascii="Times New Roman" w:hAnsi="Times New Roman"/>
          <w:b/>
          <w:bCs/>
          <w:sz w:val="28"/>
          <w:szCs w:val="28"/>
        </w:rPr>
        <w:t>202</w:t>
      </w:r>
      <w:r>
        <w:rPr>
          <w:rFonts w:hint="eastAsia" w:ascii="Times New Roman" w:hAnsi="Times New Roman"/>
          <w:b/>
          <w:bCs/>
          <w:sz w:val="28"/>
          <w:szCs w:val="28"/>
          <w:lang w:val="en-US" w:eastAsia="zh-CN"/>
        </w:rPr>
        <w:t>6</w:t>
      </w:r>
      <w:r>
        <w:rPr>
          <w:rFonts w:ascii="Times New Roman" w:hAnsi="仿宋_GB2312"/>
          <w:b/>
          <w:bCs/>
          <w:sz w:val="28"/>
          <w:szCs w:val="28"/>
        </w:rPr>
        <w:t>年</w:t>
      </w:r>
      <w:r>
        <w:rPr>
          <w:rFonts w:hint="eastAsia" w:ascii="Times New Roman" w:hAnsi="Times New Roman"/>
          <w:b/>
          <w:bCs/>
          <w:sz w:val="28"/>
          <w:szCs w:val="28"/>
          <w:lang w:val="en-US" w:eastAsia="zh-CN"/>
        </w:rPr>
        <w:t>6</w:t>
      </w:r>
      <w:r>
        <w:rPr>
          <w:rFonts w:ascii="Times New Roman" w:hAnsi="仿宋_GB2312"/>
          <w:b/>
          <w:bCs/>
          <w:sz w:val="28"/>
          <w:szCs w:val="28"/>
        </w:rPr>
        <w:t>月</w:t>
      </w:r>
      <w:r>
        <w:rPr>
          <w:rFonts w:hint="eastAsia" w:ascii="Times New Roman" w:hAnsi="Times New Roman"/>
          <w:b/>
          <w:bCs/>
          <w:sz w:val="28"/>
          <w:szCs w:val="28"/>
          <w:lang w:val="en-US" w:eastAsia="zh-CN"/>
        </w:rPr>
        <w:t>17</w:t>
      </w:r>
      <w:r>
        <w:rPr>
          <w:rFonts w:ascii="Times New Roman" w:hAnsi="仿宋_GB2312"/>
          <w:b/>
          <w:bCs/>
          <w:sz w:val="28"/>
          <w:szCs w:val="28"/>
        </w:rPr>
        <w:t>日</w:t>
      </w:r>
      <w:r>
        <w:rPr>
          <w:rFonts w:hint="eastAsia" w:ascii="Times New Roman" w:hAnsi="仿宋_GB2312"/>
          <w:b/>
          <w:bCs/>
          <w:sz w:val="28"/>
          <w:szCs w:val="28"/>
          <w:lang w:val="en-US" w:eastAsia="zh-CN"/>
        </w:rPr>
        <w:t>17：30</w:t>
      </w:r>
      <w:r>
        <w:rPr>
          <w:rFonts w:ascii="Times New Roman" w:hAnsi="仿宋_GB2312"/>
          <w:sz w:val="28"/>
          <w:szCs w:val="28"/>
        </w:rPr>
        <w:t>之前将响应文件（密封，加盖骑缝章）一式贰份报送或寄送至安徽省合肥市</w:t>
      </w:r>
      <w:r>
        <w:rPr>
          <w:rFonts w:hint="eastAsia" w:ascii="Times New Roman" w:hAnsi="仿宋_GB2312"/>
          <w:sz w:val="28"/>
          <w:szCs w:val="28"/>
          <w:lang w:val="en-US" w:eastAsia="zh-CN"/>
        </w:rPr>
        <w:t>高新区黄山路599号时代数码港15楼东安徽省中国旅行社有限责任公司</w:t>
      </w:r>
      <w:r>
        <w:rPr>
          <w:rFonts w:ascii="Times New Roman" w:hAnsi="仿宋_GB2312"/>
          <w:sz w:val="28"/>
          <w:szCs w:val="28"/>
        </w:rPr>
        <w:t>。</w:t>
      </w:r>
    </w:p>
    <w:p w14:paraId="391CABE6">
      <w:pPr>
        <w:pStyle w:val="12"/>
        <w:spacing w:beforeAutospacing="0" w:afterAutospacing="0" w:line="560" w:lineRule="exact"/>
        <w:ind w:firstLine="560" w:firstLineChars="200"/>
        <w:contextualSpacing/>
        <w:rPr>
          <w:rFonts w:ascii="Times New Roman" w:hAnsi="Times New Roman"/>
          <w:sz w:val="28"/>
          <w:szCs w:val="28"/>
        </w:rPr>
      </w:pPr>
      <w:r>
        <w:rPr>
          <w:rFonts w:ascii="Times New Roman" w:hAnsi="Times New Roman"/>
          <w:sz w:val="28"/>
          <w:szCs w:val="28"/>
        </w:rPr>
        <w:t>2</w:t>
      </w:r>
      <w:r>
        <w:rPr>
          <w:rFonts w:ascii="Times New Roman" w:hAnsi="仿宋_GB2312"/>
          <w:sz w:val="28"/>
          <w:szCs w:val="28"/>
        </w:rPr>
        <w:t>、评审</w:t>
      </w:r>
    </w:p>
    <w:p w14:paraId="472054CA">
      <w:pPr>
        <w:pStyle w:val="12"/>
        <w:spacing w:beforeAutospacing="0" w:afterAutospacing="0" w:line="560" w:lineRule="exact"/>
        <w:ind w:firstLine="560" w:firstLineChars="200"/>
        <w:contextualSpacing/>
        <w:rPr>
          <w:rFonts w:ascii="Times New Roman" w:hAnsi="Times New Roman"/>
          <w:sz w:val="28"/>
          <w:szCs w:val="28"/>
        </w:rPr>
      </w:pPr>
      <w:r>
        <w:rPr>
          <w:rFonts w:ascii="Times New Roman" w:hAnsi="仿宋_GB2312"/>
          <w:sz w:val="28"/>
          <w:szCs w:val="28"/>
        </w:rPr>
        <w:t>按照公开、公平、公正的原则进行评审。并按</w:t>
      </w:r>
      <w:r>
        <w:rPr>
          <w:rFonts w:hint="eastAsia" w:ascii="Times New Roman" w:hAnsi="仿宋_GB2312"/>
          <w:sz w:val="28"/>
          <w:szCs w:val="28"/>
          <w:lang w:val="en-US" w:eastAsia="zh-CN"/>
        </w:rPr>
        <w:t>报价</w:t>
      </w:r>
      <w:r>
        <w:rPr>
          <w:rFonts w:ascii="Times New Roman" w:hAnsi="仿宋_GB2312"/>
          <w:sz w:val="28"/>
          <w:szCs w:val="28"/>
        </w:rPr>
        <w:t>从</w:t>
      </w:r>
      <w:r>
        <w:rPr>
          <w:rFonts w:hint="eastAsia" w:ascii="Times New Roman" w:hAnsi="仿宋_GB2312"/>
          <w:sz w:val="28"/>
          <w:szCs w:val="28"/>
          <w:lang w:val="en-US" w:eastAsia="zh-CN"/>
        </w:rPr>
        <w:t>低</w:t>
      </w:r>
      <w:r>
        <w:rPr>
          <w:rFonts w:ascii="Times New Roman" w:hAnsi="仿宋_GB2312"/>
          <w:sz w:val="28"/>
          <w:szCs w:val="28"/>
        </w:rPr>
        <w:t>到</w:t>
      </w:r>
      <w:r>
        <w:rPr>
          <w:rFonts w:hint="eastAsia" w:ascii="Times New Roman" w:hAnsi="仿宋_GB2312"/>
          <w:sz w:val="28"/>
          <w:szCs w:val="28"/>
          <w:lang w:val="en-US" w:eastAsia="zh-CN"/>
        </w:rPr>
        <w:t>高</w:t>
      </w:r>
      <w:r>
        <w:rPr>
          <w:rFonts w:ascii="Times New Roman" w:hAnsi="仿宋_GB2312"/>
          <w:sz w:val="28"/>
          <w:szCs w:val="28"/>
        </w:rPr>
        <w:t>排序，确定</w:t>
      </w:r>
      <w:r>
        <w:rPr>
          <w:rFonts w:ascii="Times New Roman" w:hAnsi="Times New Roman"/>
          <w:sz w:val="28"/>
          <w:szCs w:val="28"/>
        </w:rPr>
        <w:t>1</w:t>
      </w:r>
      <w:r>
        <w:rPr>
          <w:rFonts w:ascii="Times New Roman" w:hAnsi="仿宋_GB2312"/>
          <w:sz w:val="28"/>
          <w:szCs w:val="28"/>
        </w:rPr>
        <w:t>家律师事务所作为服务提供单位。</w:t>
      </w:r>
    </w:p>
    <w:p w14:paraId="12BAF39B">
      <w:pPr>
        <w:pStyle w:val="25"/>
        <w:tabs>
          <w:tab w:val="left" w:pos="1012"/>
        </w:tabs>
        <w:spacing w:line="560" w:lineRule="exact"/>
        <w:ind w:firstLine="560"/>
        <w:contextualSpacing/>
        <w:jc w:val="both"/>
        <w:rPr>
          <w:rFonts w:ascii="Times New Roman" w:hAnsi="Times New Roman" w:eastAsia="仿宋_GB2312" w:cs="Times New Roman"/>
          <w:sz w:val="28"/>
          <w:szCs w:val="28"/>
          <w:lang w:val="en-US" w:eastAsia="zh-CN" w:bidi="ar-SA"/>
        </w:rPr>
      </w:pPr>
      <w:r>
        <w:rPr>
          <w:rFonts w:ascii="Times New Roman" w:hAnsi="仿宋_GB2312" w:eastAsia="仿宋_GB2312" w:cs="Times New Roman"/>
          <w:sz w:val="28"/>
          <w:szCs w:val="28"/>
          <w:lang w:val="en-US" w:eastAsia="zh-CN" w:bidi="ar-SA"/>
        </w:rPr>
        <w:t>评标工作由发包方组织实施，评标时投标人无须到场，法定代表人或委托代理人须保持电话通畅。</w:t>
      </w:r>
    </w:p>
    <w:p w14:paraId="108E4077">
      <w:pPr>
        <w:pStyle w:val="25"/>
        <w:tabs>
          <w:tab w:val="left" w:pos="1012"/>
        </w:tabs>
        <w:spacing w:line="560" w:lineRule="exact"/>
        <w:ind w:firstLine="560"/>
        <w:contextualSpacing/>
        <w:jc w:val="both"/>
        <w:rPr>
          <w:rFonts w:ascii="Times New Roman" w:hAnsi="Times New Roman" w:eastAsia="仿宋_GB2312" w:cs="Times New Roman"/>
          <w:b/>
          <w:sz w:val="28"/>
          <w:szCs w:val="28"/>
          <w:lang w:val="en-US" w:eastAsia="zh-CN" w:bidi="ar-SA"/>
        </w:rPr>
      </w:pPr>
      <w:r>
        <w:rPr>
          <w:rFonts w:ascii="Times New Roman" w:hAnsi="仿宋_GB2312" w:eastAsia="仿宋_GB2312" w:cs="Times New Roman"/>
          <w:sz w:val="28"/>
          <w:szCs w:val="28"/>
          <w:lang w:val="en-US" w:eastAsia="zh-CN" w:bidi="ar-SA"/>
        </w:rPr>
        <w:t>评审时间：</w:t>
      </w:r>
      <w:r>
        <w:rPr>
          <w:rFonts w:ascii="Times New Roman" w:hAnsi="Times New Roman" w:eastAsia="仿宋_GB2312" w:cs="Times New Roman"/>
          <w:b/>
          <w:sz w:val="28"/>
          <w:szCs w:val="28"/>
          <w:lang w:val="en-US" w:eastAsia="zh-CN" w:bidi="ar-SA"/>
        </w:rPr>
        <w:t>202</w:t>
      </w:r>
      <w:r>
        <w:rPr>
          <w:rFonts w:hint="eastAsia" w:ascii="Times New Roman" w:hAnsi="Times New Roman" w:eastAsia="仿宋_GB2312" w:cs="Times New Roman"/>
          <w:b/>
          <w:sz w:val="28"/>
          <w:szCs w:val="28"/>
          <w:lang w:val="en-US" w:eastAsia="zh-CN" w:bidi="ar-SA"/>
        </w:rPr>
        <w:t>5</w:t>
      </w:r>
      <w:r>
        <w:rPr>
          <w:rFonts w:ascii="Times New Roman" w:hAnsi="仿宋_GB2312" w:eastAsia="仿宋_GB2312" w:cs="Times New Roman"/>
          <w:b/>
          <w:sz w:val="28"/>
          <w:szCs w:val="28"/>
          <w:lang w:val="en-US" w:eastAsia="zh-CN" w:bidi="ar-SA"/>
        </w:rPr>
        <w:t>年</w:t>
      </w:r>
      <w:r>
        <w:rPr>
          <w:rFonts w:hint="eastAsia" w:ascii="Times New Roman" w:hAnsi="Times New Roman" w:eastAsia="仿宋_GB2312" w:cs="Times New Roman"/>
          <w:b/>
          <w:sz w:val="28"/>
          <w:szCs w:val="28"/>
          <w:lang w:val="en-US" w:eastAsia="zh-CN" w:bidi="ar-SA"/>
        </w:rPr>
        <w:t>6</w:t>
      </w:r>
      <w:r>
        <w:rPr>
          <w:rFonts w:ascii="Times New Roman" w:hAnsi="仿宋_GB2312" w:eastAsia="仿宋_GB2312" w:cs="Times New Roman"/>
          <w:b/>
          <w:sz w:val="28"/>
          <w:szCs w:val="28"/>
          <w:lang w:val="en-US" w:eastAsia="zh-CN" w:bidi="ar-SA"/>
        </w:rPr>
        <w:t>月</w:t>
      </w:r>
      <w:r>
        <w:rPr>
          <w:rFonts w:hint="eastAsia" w:ascii="Times New Roman" w:hAnsi="Times New Roman" w:eastAsia="仿宋_GB2312" w:cs="Times New Roman"/>
          <w:b/>
          <w:sz w:val="28"/>
          <w:szCs w:val="28"/>
          <w:lang w:val="en-US" w:eastAsia="zh-CN" w:bidi="ar-SA"/>
        </w:rPr>
        <w:t>18</w:t>
      </w:r>
      <w:r>
        <w:rPr>
          <w:rFonts w:ascii="Times New Roman" w:hAnsi="仿宋_GB2312" w:eastAsia="仿宋_GB2312" w:cs="Times New Roman"/>
          <w:b/>
          <w:sz w:val="28"/>
          <w:szCs w:val="28"/>
          <w:lang w:val="en-US" w:eastAsia="zh-CN" w:bidi="ar-SA"/>
        </w:rPr>
        <w:t>日</w:t>
      </w:r>
      <w:r>
        <w:rPr>
          <w:rFonts w:hint="eastAsia" w:ascii="Times New Roman" w:hAnsi="仿宋_GB2312" w:eastAsia="仿宋_GB2312" w:cs="Times New Roman"/>
          <w:b/>
          <w:sz w:val="28"/>
          <w:szCs w:val="28"/>
          <w:lang w:val="en-US" w:eastAsia="zh-CN" w:bidi="ar-SA"/>
        </w:rPr>
        <w:t>上午11：30</w:t>
      </w:r>
      <w:r>
        <w:rPr>
          <w:rFonts w:ascii="Times New Roman" w:hAnsi="仿宋_GB2312" w:eastAsia="仿宋_GB2312" w:cs="Times New Roman"/>
          <w:b/>
          <w:sz w:val="28"/>
          <w:szCs w:val="28"/>
          <w:lang w:val="en-US" w:eastAsia="zh-CN" w:bidi="ar-SA"/>
        </w:rPr>
        <w:t>。</w:t>
      </w:r>
    </w:p>
    <w:p w14:paraId="0E317B3F">
      <w:pPr>
        <w:spacing w:line="560" w:lineRule="exact"/>
        <w:ind w:firstLine="640"/>
        <w:contextualSpacing/>
        <w:rPr>
          <w:rFonts w:ascii="Times New Roman" w:hAnsi="Times New Roman"/>
          <w:b/>
          <w:bCs/>
          <w:sz w:val="28"/>
          <w:szCs w:val="28"/>
        </w:rPr>
      </w:pPr>
      <w:r>
        <w:rPr>
          <w:rFonts w:ascii="Times New Roman" w:hAnsi="仿宋_GB2312"/>
          <w:b/>
          <w:bCs/>
          <w:sz w:val="28"/>
          <w:szCs w:val="28"/>
        </w:rPr>
        <w:t>六、联系方式</w:t>
      </w:r>
    </w:p>
    <w:p w14:paraId="3F90D372">
      <w:pPr>
        <w:spacing w:line="560" w:lineRule="exact"/>
        <w:ind w:firstLine="560" w:firstLineChars="200"/>
        <w:contextualSpacing/>
        <w:rPr>
          <w:rFonts w:hint="default" w:ascii="Times New Roman" w:hAnsi="Times New Roman" w:eastAsia="仿宋_GB2312"/>
          <w:sz w:val="28"/>
          <w:szCs w:val="28"/>
          <w:lang w:val="en-US" w:eastAsia="zh-CN"/>
        </w:rPr>
      </w:pPr>
      <w:r>
        <w:rPr>
          <w:rFonts w:ascii="Times New Roman" w:hAnsi="仿宋_GB2312"/>
          <w:sz w:val="28"/>
          <w:szCs w:val="28"/>
        </w:rPr>
        <w:t>联系人：</w:t>
      </w:r>
      <w:r>
        <w:rPr>
          <w:rFonts w:hint="eastAsia" w:ascii="Times New Roman" w:hAnsi="仿宋_GB2312"/>
          <w:sz w:val="28"/>
          <w:szCs w:val="28"/>
          <w:lang w:val="en-US" w:eastAsia="zh-CN"/>
        </w:rPr>
        <w:t>郝纳新</w:t>
      </w:r>
      <w:r>
        <w:rPr>
          <w:rFonts w:ascii="Times New Roman" w:hAnsi="Times New Roman"/>
          <w:sz w:val="28"/>
          <w:szCs w:val="28"/>
        </w:rPr>
        <w:t xml:space="preserve"> </w:t>
      </w:r>
      <w:r>
        <w:rPr>
          <w:rFonts w:ascii="Times New Roman" w:hAnsi="仿宋_GB2312"/>
          <w:sz w:val="28"/>
          <w:szCs w:val="28"/>
        </w:rPr>
        <w:t>联系电话：</w:t>
      </w:r>
      <w:r>
        <w:rPr>
          <w:rFonts w:hint="eastAsia" w:ascii="Times New Roman" w:hAnsi="Times New Roman"/>
          <w:sz w:val="28"/>
          <w:szCs w:val="28"/>
          <w:lang w:val="en-US" w:eastAsia="zh-CN"/>
        </w:rPr>
        <w:t>13385691968</w:t>
      </w:r>
    </w:p>
    <w:p w14:paraId="01CF2608">
      <w:pPr>
        <w:spacing w:line="560" w:lineRule="exact"/>
        <w:contextualSpacing/>
        <w:rPr>
          <w:rFonts w:ascii="Times New Roman" w:hAnsi="Times New Roman"/>
          <w:sz w:val="28"/>
          <w:szCs w:val="28"/>
        </w:rPr>
      </w:pPr>
      <w:r>
        <w:rPr>
          <w:rFonts w:ascii="Times New Roman" w:hAnsi="Times New Roman"/>
          <w:sz w:val="28"/>
          <w:szCs w:val="28"/>
        </w:rPr>
        <w:t xml:space="preserve">    </w:t>
      </w:r>
      <w:r>
        <w:rPr>
          <w:rFonts w:ascii="Times New Roman" w:hAnsi="仿宋_GB2312"/>
          <w:sz w:val="28"/>
          <w:szCs w:val="28"/>
        </w:rPr>
        <w:t>联系地址：安徽省合肥市</w:t>
      </w:r>
      <w:r>
        <w:rPr>
          <w:rFonts w:hint="eastAsia" w:ascii="Times New Roman" w:hAnsi="仿宋_GB2312"/>
          <w:sz w:val="28"/>
          <w:szCs w:val="28"/>
          <w:lang w:val="en-US" w:eastAsia="zh-CN"/>
        </w:rPr>
        <w:t>高新区黄山路599号时代数码港15楼东安徽省中国旅行社有限责任公司</w:t>
      </w:r>
    </w:p>
    <w:p w14:paraId="77198F56">
      <w:pPr>
        <w:spacing w:line="560" w:lineRule="exact"/>
        <w:contextualSpacing/>
        <w:jc w:val="right"/>
        <w:rPr>
          <w:rFonts w:ascii="Times New Roman" w:hAnsi="Times New Roman"/>
          <w:sz w:val="28"/>
          <w:szCs w:val="28"/>
        </w:rPr>
      </w:pPr>
    </w:p>
    <w:p w14:paraId="68DC1CF3">
      <w:pPr>
        <w:spacing w:line="560" w:lineRule="exact"/>
        <w:contextualSpacing/>
        <w:jc w:val="right"/>
        <w:rPr>
          <w:rFonts w:ascii="Times New Roman" w:hAnsi="Times New Roman"/>
          <w:sz w:val="28"/>
          <w:szCs w:val="28"/>
        </w:rPr>
      </w:pPr>
      <w:r>
        <w:rPr>
          <w:rFonts w:hint="eastAsia" w:ascii="Times New Roman" w:hAnsi="仿宋_GB2312"/>
          <w:sz w:val="28"/>
          <w:szCs w:val="28"/>
        </w:rPr>
        <w:t>安徽省中国旅行社有限责任公司</w:t>
      </w:r>
    </w:p>
    <w:p w14:paraId="58D66B76">
      <w:pPr>
        <w:spacing w:line="560" w:lineRule="exact"/>
        <w:contextualSpacing/>
        <w:jc w:val="right"/>
        <w:rPr>
          <w:rFonts w:ascii="Times New Roman" w:hAnsi="仿宋_GB2312"/>
          <w:sz w:val="28"/>
          <w:szCs w:val="28"/>
        </w:rPr>
      </w:pPr>
      <w:r>
        <w:rPr>
          <w:rFonts w:hint="eastAsia" w:ascii="Times New Roman" w:hAnsi="Times New Roman"/>
          <w:sz w:val="28"/>
          <w:szCs w:val="28"/>
        </w:rPr>
        <w:t>202</w:t>
      </w:r>
      <w:r>
        <w:rPr>
          <w:rFonts w:hint="eastAsia" w:ascii="Times New Roman" w:hAnsi="Times New Roman"/>
          <w:sz w:val="28"/>
          <w:szCs w:val="28"/>
          <w:lang w:val="en-US" w:eastAsia="zh-CN"/>
        </w:rPr>
        <w:t>6</w:t>
      </w:r>
      <w:r>
        <w:rPr>
          <w:rFonts w:ascii="Times New Roman" w:hAnsi="仿宋_GB2312"/>
          <w:sz w:val="28"/>
          <w:szCs w:val="28"/>
        </w:rPr>
        <w:t>年</w:t>
      </w:r>
      <w:r>
        <w:rPr>
          <w:rFonts w:hint="eastAsia" w:ascii="Times New Roman" w:hAnsi="Times New Roman"/>
          <w:sz w:val="28"/>
          <w:szCs w:val="28"/>
          <w:lang w:val="en-US" w:eastAsia="zh-CN"/>
        </w:rPr>
        <w:t>6</w:t>
      </w:r>
      <w:r>
        <w:rPr>
          <w:rFonts w:ascii="Times New Roman" w:hAnsi="仿宋_GB2312"/>
          <w:sz w:val="28"/>
          <w:szCs w:val="28"/>
        </w:rPr>
        <w:t>月</w:t>
      </w:r>
      <w:r>
        <w:rPr>
          <w:rFonts w:hint="eastAsia" w:ascii="Times New Roman" w:hAnsi="Times New Roman"/>
          <w:sz w:val="28"/>
          <w:szCs w:val="28"/>
          <w:lang w:val="en-US" w:eastAsia="zh-CN"/>
        </w:rPr>
        <w:t>12</w:t>
      </w:r>
      <w:r>
        <w:rPr>
          <w:rFonts w:ascii="Times New Roman" w:hAnsi="仿宋_GB2312"/>
          <w:sz w:val="28"/>
          <w:szCs w:val="28"/>
        </w:rPr>
        <w:t>日</w:t>
      </w:r>
    </w:p>
    <w:p w14:paraId="48A82C53">
      <w:pPr>
        <w:pStyle w:val="2"/>
        <w:keepNext w:val="0"/>
        <w:keepLines w:val="0"/>
        <w:spacing w:line="560" w:lineRule="exact"/>
        <w:jc w:val="center"/>
        <w:rPr>
          <w:rFonts w:ascii="黑体" w:hAnsi="黑体" w:eastAsia="黑体" w:cs="黑体"/>
          <w:b w:val="0"/>
          <w:bCs w:val="0"/>
          <w:sz w:val="36"/>
          <w:szCs w:val="36"/>
        </w:rPr>
      </w:pPr>
      <w:r>
        <w:br w:type="page"/>
      </w:r>
      <w:bookmarkStart w:id="2" w:name="_Toc12419"/>
      <w:r>
        <w:rPr>
          <w:rFonts w:hint="eastAsia" w:ascii="黑体" w:hAnsi="黑体" w:eastAsia="黑体" w:cs="黑体"/>
          <w:b w:val="0"/>
          <w:bCs w:val="0"/>
          <w:sz w:val="36"/>
          <w:szCs w:val="36"/>
        </w:rPr>
        <w:t xml:space="preserve">第二章  </w:t>
      </w:r>
      <w:bookmarkEnd w:id="2"/>
      <w:bookmarkStart w:id="3" w:name="_Toc12545"/>
      <w:r>
        <w:rPr>
          <w:rFonts w:hint="eastAsia" w:ascii="黑体" w:hAnsi="黑体" w:eastAsia="黑体" w:cs="黑体"/>
          <w:b w:val="0"/>
          <w:bCs w:val="0"/>
          <w:sz w:val="36"/>
          <w:szCs w:val="36"/>
        </w:rPr>
        <w:t>发包人声明</w:t>
      </w:r>
      <w:bookmarkEnd w:id="3"/>
    </w:p>
    <w:p w14:paraId="24FC517E">
      <w:pPr>
        <w:spacing w:line="560" w:lineRule="exact"/>
        <w:ind w:firstLine="560" w:firstLineChars="200"/>
        <w:rPr>
          <w:rFonts w:ascii="仿宋_GB2312" w:hAnsi="仿宋_GB2312" w:cs="仿宋_GB2312"/>
          <w:sz w:val="28"/>
          <w:szCs w:val="28"/>
        </w:rPr>
      </w:pPr>
    </w:p>
    <w:p w14:paraId="46C62B9B">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发包人郑重声明：</w:t>
      </w:r>
    </w:p>
    <w:p w14:paraId="7DEEA05D">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1、所报价格为</w:t>
      </w:r>
      <w:r>
        <w:rPr>
          <w:rFonts w:hint="eastAsia" w:ascii="Times New Roman" w:hAnsi="Times New Roman"/>
          <w:sz w:val="28"/>
          <w:szCs w:val="28"/>
          <w:lang w:val="en-US" w:eastAsia="zh-CN"/>
        </w:rPr>
        <w:t>分支机构注销、清缴管理费</w:t>
      </w:r>
      <w:r>
        <w:rPr>
          <w:rFonts w:hint="eastAsia" w:ascii="Times New Roman" w:hAnsi="Times New Roman"/>
          <w:sz w:val="28"/>
          <w:szCs w:val="28"/>
        </w:rPr>
        <w:t>法律服</w:t>
      </w:r>
      <w:r>
        <w:rPr>
          <w:rFonts w:hint="eastAsia" w:ascii="Times New Roman" w:hAnsi="仿宋_GB2312"/>
          <w:sz w:val="28"/>
          <w:szCs w:val="28"/>
        </w:rPr>
        <w:t>务</w:t>
      </w:r>
      <w:r>
        <w:rPr>
          <w:rFonts w:hint="eastAsia" w:ascii="Times New Roman" w:hAnsi="Times New Roman"/>
          <w:sz w:val="28"/>
          <w:szCs w:val="28"/>
        </w:rPr>
        <w:t>全部费用（含税）。包括住宿、交通、餐饮等费用。</w:t>
      </w:r>
    </w:p>
    <w:p w14:paraId="2D45A4CD">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2、参比单位未按本询比文件规定所投标书无效。无论中标与否，各参比单位投标资料恕不退回，由我司存档，我司将对参比单位资料予以保密。</w:t>
      </w:r>
    </w:p>
    <w:p w14:paraId="2C6A0000">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4、全部响应文件应</w:t>
      </w:r>
      <w:r>
        <w:rPr>
          <w:rFonts w:hint="eastAsia" w:ascii="Times New Roman" w:hAnsi="Times New Roman"/>
          <w:b/>
          <w:sz w:val="28"/>
          <w:szCs w:val="28"/>
        </w:rPr>
        <w:t>制作目录，装订成册，一式贰份</w:t>
      </w:r>
      <w:r>
        <w:rPr>
          <w:rFonts w:hint="eastAsia" w:ascii="Times New Roman" w:hAnsi="Times New Roman"/>
          <w:sz w:val="28"/>
          <w:szCs w:val="28"/>
        </w:rPr>
        <w:t>，响应文件应由参比单位的法定代表人或授权代理人正式签署。</w:t>
      </w:r>
    </w:p>
    <w:p w14:paraId="2F956AA1">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5、所有响应文件必须装入密封的信封或包装，在信封或包装上骑缝加盖公章，并填写响应文件资料清单。</w:t>
      </w:r>
    </w:p>
    <w:p w14:paraId="623F7901">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响应文件信封的封面上写明：</w:t>
      </w:r>
    </w:p>
    <w:p w14:paraId="591F6F71">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(1)询比项目名称</w:t>
      </w:r>
    </w:p>
    <w:p w14:paraId="720DC09F">
      <w:pPr>
        <w:pStyle w:val="12"/>
        <w:spacing w:beforeAutospacing="0" w:afterAutospacing="0" w:line="560" w:lineRule="exact"/>
        <w:ind w:firstLine="560" w:firstLineChars="200"/>
        <w:contextualSpacing/>
        <w:rPr>
          <w:rFonts w:ascii="Times New Roman" w:hAnsi="Times New Roman"/>
          <w:sz w:val="28"/>
          <w:szCs w:val="28"/>
        </w:rPr>
      </w:pPr>
      <w:r>
        <w:rPr>
          <w:rFonts w:hint="eastAsia" w:ascii="Times New Roman" w:hAnsi="Times New Roman"/>
          <w:sz w:val="28"/>
          <w:szCs w:val="28"/>
        </w:rPr>
        <w:t>(2)参比单位</w:t>
      </w:r>
    </w:p>
    <w:p w14:paraId="53B0D803">
      <w:pPr>
        <w:pStyle w:val="5"/>
        <w:spacing w:after="0" w:line="560" w:lineRule="exact"/>
        <w:rPr>
          <w:sz w:val="28"/>
          <w:szCs w:val="21"/>
        </w:rPr>
      </w:pPr>
    </w:p>
    <w:p w14:paraId="60513C94">
      <w:pPr>
        <w:widowControl/>
        <w:jc w:val="left"/>
        <w:rPr>
          <w:rFonts w:ascii="方正小标宋_GBK" w:hAnsi="方正小标宋_GBK" w:eastAsia="方正小标宋_GBK" w:cs="方正小标宋_GBK"/>
          <w:kern w:val="44"/>
          <w:szCs w:val="32"/>
        </w:rPr>
      </w:pPr>
      <w:r>
        <w:rPr>
          <w:rFonts w:ascii="方正小标宋_GBK" w:hAnsi="方正小标宋_GBK" w:eastAsia="方正小标宋_GBK" w:cs="方正小标宋_GBK"/>
          <w:kern w:val="44"/>
          <w:szCs w:val="32"/>
        </w:rPr>
        <w:br w:type="page"/>
      </w:r>
    </w:p>
    <w:p w14:paraId="4AD587BB">
      <w:pPr>
        <w:pStyle w:val="2"/>
        <w:keepNext w:val="0"/>
        <w:keepLines w:val="0"/>
        <w:spacing w:line="520" w:lineRule="exact"/>
        <w:jc w:val="center"/>
        <w:rPr>
          <w:rFonts w:ascii="黑体" w:hAnsi="黑体" w:eastAsia="黑体" w:cs="方正小标宋_GBK"/>
          <w:b w:val="0"/>
          <w:bCs w:val="0"/>
          <w:sz w:val="36"/>
          <w:szCs w:val="36"/>
        </w:rPr>
      </w:pPr>
      <w:bookmarkStart w:id="4" w:name="_Toc20967"/>
      <w:r>
        <w:rPr>
          <w:rFonts w:hint="eastAsia" w:ascii="黑体" w:hAnsi="黑体" w:eastAsia="黑体" w:cs="方正小标宋_GBK"/>
          <w:b w:val="0"/>
          <w:bCs w:val="0"/>
          <w:sz w:val="36"/>
          <w:szCs w:val="36"/>
        </w:rPr>
        <w:t>第三章  评审办法</w:t>
      </w:r>
      <w:bookmarkEnd w:id="4"/>
    </w:p>
    <w:p w14:paraId="0398EB41">
      <w:pPr>
        <w:spacing w:line="560" w:lineRule="exact"/>
        <w:ind w:firstLine="562" w:firstLineChars="200"/>
        <w:rPr>
          <w:rFonts w:ascii="仿宋_GB2312" w:hAnsi="仿宋_GB2312" w:cs="仿宋_GB2312"/>
          <w:b/>
          <w:bCs/>
          <w:sz w:val="28"/>
          <w:szCs w:val="21"/>
        </w:rPr>
      </w:pPr>
      <w:bookmarkStart w:id="5" w:name="bookmark74"/>
      <w:r>
        <w:rPr>
          <w:rFonts w:hint="eastAsia" w:ascii="仿宋_GB2312" w:hAnsi="仿宋_GB2312" w:cs="仿宋_GB2312"/>
          <w:b/>
          <w:bCs/>
          <w:sz w:val="28"/>
          <w:szCs w:val="21"/>
        </w:rPr>
        <w:t>一</w:t>
      </w:r>
      <w:bookmarkEnd w:id="5"/>
      <w:r>
        <w:rPr>
          <w:rFonts w:hint="eastAsia" w:ascii="仿宋_GB2312" w:hAnsi="仿宋_GB2312" w:cs="仿宋_GB2312"/>
          <w:b/>
          <w:bCs/>
          <w:sz w:val="28"/>
          <w:szCs w:val="21"/>
        </w:rPr>
        <w:t>、总则</w:t>
      </w:r>
    </w:p>
    <w:p w14:paraId="1EF9DB3F">
      <w:pPr>
        <w:spacing w:line="560" w:lineRule="exact"/>
        <w:ind w:firstLine="560" w:firstLineChars="200"/>
        <w:rPr>
          <w:rFonts w:ascii="仿宋_GB2312" w:hAnsi="仿宋_GB2312" w:cs="仿宋_GB2312"/>
          <w:sz w:val="28"/>
          <w:szCs w:val="21"/>
        </w:rPr>
      </w:pPr>
      <w:bookmarkStart w:id="6" w:name="bookmark75"/>
      <w:r>
        <w:rPr>
          <w:rFonts w:hint="eastAsia" w:ascii="仿宋_GB2312" w:hAnsi="仿宋_GB2312" w:cs="仿宋_GB2312"/>
          <w:sz w:val="28"/>
          <w:szCs w:val="21"/>
        </w:rPr>
        <w:t>（</w:t>
      </w:r>
      <w:bookmarkEnd w:id="6"/>
      <w:r>
        <w:rPr>
          <w:rFonts w:hint="eastAsia" w:ascii="仿宋_GB2312" w:hAnsi="仿宋_GB2312" w:cs="仿宋_GB2312"/>
          <w:sz w:val="28"/>
          <w:szCs w:val="21"/>
        </w:rPr>
        <w:t>一）为了做好本项目的评标工作，保证项目评审工作的正常有序进行，维护招采购人、投标人的合法权益，本着公开、公平、公正的原则，制定评标办法。</w:t>
      </w:r>
    </w:p>
    <w:p w14:paraId="29EB0676">
      <w:pPr>
        <w:spacing w:line="560" w:lineRule="exact"/>
        <w:ind w:firstLine="560" w:firstLineChars="200"/>
        <w:rPr>
          <w:rFonts w:ascii="仿宋_GB2312" w:hAnsi="仿宋_GB2312" w:cs="仿宋_GB2312"/>
          <w:sz w:val="28"/>
          <w:szCs w:val="21"/>
        </w:rPr>
      </w:pPr>
      <w:bookmarkStart w:id="7" w:name="bookmark76"/>
      <w:r>
        <w:rPr>
          <w:rFonts w:hint="eastAsia" w:ascii="仿宋_GB2312" w:hAnsi="仿宋_GB2312" w:cs="仿宋_GB2312"/>
          <w:sz w:val="28"/>
          <w:szCs w:val="21"/>
        </w:rPr>
        <w:t>（</w:t>
      </w:r>
      <w:bookmarkEnd w:id="7"/>
      <w:r>
        <w:rPr>
          <w:rFonts w:hint="eastAsia" w:ascii="仿宋_GB2312" w:hAnsi="仿宋_GB2312" w:cs="仿宋_GB2312"/>
          <w:sz w:val="28"/>
          <w:szCs w:val="21"/>
        </w:rPr>
        <w:t>二）本次项目评标采用</w:t>
      </w:r>
      <w:r>
        <w:rPr>
          <w:rFonts w:hint="eastAsia" w:ascii="仿宋_GB2312" w:hAnsi="仿宋_GB2312" w:cs="仿宋_GB2312"/>
          <w:sz w:val="28"/>
          <w:szCs w:val="21"/>
          <w:lang w:val="en-US" w:eastAsia="zh-CN"/>
        </w:rPr>
        <w:t>综合评分法</w:t>
      </w:r>
      <w:r>
        <w:rPr>
          <w:rFonts w:hint="eastAsia" w:ascii="仿宋_GB2312" w:hAnsi="仿宋_GB2312" w:cs="仿宋_GB2312"/>
          <w:sz w:val="28"/>
          <w:szCs w:val="21"/>
        </w:rPr>
        <w:t>作为对投标人标书的比较方法。</w:t>
      </w:r>
    </w:p>
    <w:p w14:paraId="7566A7D3">
      <w:pPr>
        <w:spacing w:line="560" w:lineRule="exact"/>
        <w:ind w:firstLine="560" w:firstLineChars="200"/>
        <w:rPr>
          <w:rFonts w:ascii="仿宋_GB2312" w:hAnsi="仿宋_GB2312" w:cs="仿宋_GB2312"/>
          <w:sz w:val="28"/>
          <w:szCs w:val="21"/>
        </w:rPr>
      </w:pPr>
      <w:bookmarkStart w:id="8" w:name="bookmark77"/>
      <w:r>
        <w:rPr>
          <w:rFonts w:hint="eastAsia" w:ascii="仿宋_GB2312" w:hAnsi="仿宋_GB2312" w:cs="仿宋_GB2312"/>
          <w:sz w:val="28"/>
          <w:szCs w:val="21"/>
        </w:rPr>
        <w:t>（</w:t>
      </w:r>
      <w:bookmarkEnd w:id="8"/>
      <w:r>
        <w:rPr>
          <w:rFonts w:hint="eastAsia" w:ascii="仿宋_GB2312" w:hAnsi="仿宋_GB2312" w:cs="仿宋_GB2312"/>
          <w:sz w:val="28"/>
          <w:szCs w:val="21"/>
        </w:rPr>
        <w:t>三）评标委员会依据招标文件中的标准、办法对投标文件进行评标, 评标委员会推荐1名中标候选人。</w:t>
      </w:r>
    </w:p>
    <w:p w14:paraId="677E3E77">
      <w:pPr>
        <w:spacing w:line="560" w:lineRule="exact"/>
        <w:ind w:firstLine="562" w:firstLineChars="200"/>
        <w:rPr>
          <w:rFonts w:ascii="仿宋_GB2312" w:hAnsi="仿宋_GB2312" w:cs="仿宋_GB2312"/>
          <w:b/>
          <w:bCs/>
          <w:sz w:val="28"/>
          <w:szCs w:val="21"/>
        </w:rPr>
      </w:pPr>
      <w:bookmarkStart w:id="9" w:name="bookmark78"/>
      <w:r>
        <w:rPr>
          <w:rFonts w:hint="eastAsia" w:ascii="仿宋_GB2312" w:hAnsi="仿宋_GB2312" w:cs="仿宋_GB2312"/>
          <w:b/>
          <w:bCs/>
          <w:sz w:val="28"/>
          <w:szCs w:val="21"/>
        </w:rPr>
        <w:t>二</w:t>
      </w:r>
      <w:bookmarkEnd w:id="9"/>
      <w:r>
        <w:rPr>
          <w:rFonts w:hint="eastAsia" w:ascii="仿宋_GB2312" w:hAnsi="仿宋_GB2312" w:cs="仿宋_GB2312"/>
          <w:b/>
          <w:bCs/>
          <w:sz w:val="28"/>
          <w:szCs w:val="21"/>
        </w:rPr>
        <w:t>、评标标准及说明</w:t>
      </w:r>
    </w:p>
    <w:p w14:paraId="55D9109A">
      <w:pPr>
        <w:spacing w:line="560" w:lineRule="exact"/>
        <w:ind w:firstLine="560" w:firstLineChars="200"/>
        <w:rPr>
          <w:rFonts w:ascii="仿宋_GB2312" w:hAnsi="仿宋_GB2312" w:cs="仿宋_GB2312"/>
          <w:sz w:val="28"/>
          <w:szCs w:val="21"/>
        </w:rPr>
      </w:pPr>
      <w:r>
        <w:rPr>
          <w:rFonts w:hint="eastAsia" w:ascii="仿宋_GB2312" w:hAnsi="仿宋_GB2312" w:cs="仿宋_GB2312"/>
          <w:sz w:val="28"/>
          <w:szCs w:val="21"/>
        </w:rPr>
        <w:t>评标委员会分别对投标人的投标文件进行资格审查、符合性审查和详细评审，资格审查与符合性审查不通过的不再进入下一环节</w:t>
      </w:r>
      <w:r>
        <w:rPr>
          <w:rFonts w:hint="eastAsia" w:ascii="仿宋_GB2312" w:hAnsi="仿宋_GB2312" w:cs="仿宋_GB2312"/>
          <w:sz w:val="28"/>
          <w:szCs w:val="21"/>
          <w:lang w:val="zh-CN"/>
        </w:rPr>
        <w:t>“详</w:t>
      </w:r>
      <w:r>
        <w:rPr>
          <w:rFonts w:hint="eastAsia" w:ascii="仿宋_GB2312" w:hAnsi="仿宋_GB2312" w:cs="仿宋_GB2312"/>
          <w:sz w:val="28"/>
          <w:szCs w:val="21"/>
        </w:rPr>
        <w:t>细评审”。</w:t>
      </w:r>
    </w:p>
    <w:p w14:paraId="58C49066">
      <w:pPr>
        <w:spacing w:line="560" w:lineRule="exact"/>
        <w:ind w:firstLine="562" w:firstLineChars="200"/>
        <w:rPr>
          <w:rFonts w:ascii="仿宋_GB2312" w:hAnsi="仿宋_GB2312" w:cs="仿宋_GB2312"/>
          <w:b/>
          <w:bCs/>
          <w:sz w:val="28"/>
          <w:szCs w:val="21"/>
        </w:rPr>
      </w:pPr>
      <w:bookmarkStart w:id="10" w:name="bookmark79"/>
      <w:r>
        <w:rPr>
          <w:rFonts w:hint="eastAsia" w:ascii="仿宋_GB2312" w:hAnsi="仿宋_GB2312" w:cs="仿宋_GB2312"/>
          <w:b/>
          <w:bCs/>
          <w:sz w:val="28"/>
          <w:szCs w:val="21"/>
        </w:rPr>
        <w:t>三</w:t>
      </w:r>
      <w:bookmarkEnd w:id="10"/>
      <w:r>
        <w:rPr>
          <w:rFonts w:hint="eastAsia" w:ascii="仿宋_GB2312" w:hAnsi="仿宋_GB2312" w:cs="仿宋_GB2312"/>
          <w:b/>
          <w:bCs/>
          <w:sz w:val="28"/>
          <w:szCs w:val="21"/>
        </w:rPr>
        <w:t>、评标程序</w:t>
      </w:r>
    </w:p>
    <w:p w14:paraId="74B9616C">
      <w:pPr>
        <w:spacing w:line="560" w:lineRule="exact"/>
        <w:ind w:firstLine="560" w:firstLineChars="200"/>
        <w:rPr>
          <w:rFonts w:ascii="仿宋_GB2312" w:hAnsi="仿宋_GB2312" w:cs="仿宋_GB2312"/>
          <w:sz w:val="28"/>
          <w:szCs w:val="21"/>
        </w:rPr>
      </w:pPr>
      <w:bookmarkStart w:id="11" w:name="bookmark80"/>
      <w:r>
        <w:rPr>
          <w:rFonts w:hint="eastAsia" w:ascii="仿宋_GB2312" w:hAnsi="仿宋_GB2312" w:cs="仿宋_GB2312"/>
          <w:sz w:val="28"/>
          <w:szCs w:val="21"/>
        </w:rPr>
        <w:t>（</w:t>
      </w:r>
      <w:bookmarkEnd w:id="11"/>
      <w:r>
        <w:rPr>
          <w:rFonts w:hint="eastAsia" w:ascii="仿宋_GB2312" w:hAnsi="仿宋_GB2312" w:cs="仿宋_GB2312"/>
          <w:sz w:val="28"/>
          <w:szCs w:val="21"/>
        </w:rPr>
        <w:t>一）评委会首先对所有投标人投标文件初审，投标文件初审中，评委会发现投标人的投标文件中对同类问题表述不一致、前后矛盾、有明显文字和计算错误的内容、有可能不符合招标文件规定等情况需要澄清时，评委会将以询标的方式告知并要求投标人以书面方式进行必要的澄清、说明或补正。对于询标后判定为不符合招标文件的投标文件，评委要提出充足的否定理由，并予以书面记录。最终对投标人投标文件的初审结论分为通过和未通过。</w:t>
      </w:r>
    </w:p>
    <w:p w14:paraId="42A58508">
      <w:pPr>
        <w:spacing w:line="560" w:lineRule="exact"/>
        <w:ind w:firstLine="560" w:firstLineChars="200"/>
        <w:rPr>
          <w:rFonts w:ascii="仿宋_GB2312" w:hAnsi="仿宋_GB2312" w:cs="仿宋_GB2312"/>
          <w:sz w:val="28"/>
          <w:szCs w:val="21"/>
        </w:rPr>
      </w:pPr>
      <w:bookmarkStart w:id="12" w:name="bookmark81"/>
      <w:r>
        <w:rPr>
          <w:rFonts w:hint="eastAsia" w:ascii="仿宋_GB2312" w:hAnsi="仿宋_GB2312" w:cs="仿宋_GB2312"/>
          <w:sz w:val="28"/>
          <w:szCs w:val="21"/>
        </w:rPr>
        <w:t>（</w:t>
      </w:r>
      <w:bookmarkEnd w:id="12"/>
      <w:r>
        <w:rPr>
          <w:rFonts w:hint="eastAsia" w:ascii="仿宋_GB2312" w:hAnsi="仿宋_GB2312" w:cs="仿宋_GB2312"/>
          <w:sz w:val="28"/>
          <w:szCs w:val="21"/>
        </w:rPr>
        <w:t>二）评委独立评审后，评委会对投标人某项指标如有不同意见，按照少数服从多数的原则，确定该项指标是否通过。符合初审指标通过标准的，为有效投标。评委会按下表内容进行投标文件初审。</w:t>
      </w:r>
    </w:p>
    <w:p w14:paraId="335CFBB4">
      <w:pPr>
        <w:pStyle w:val="25"/>
        <w:spacing w:line="492" w:lineRule="exact"/>
        <w:ind w:firstLine="0"/>
        <w:jc w:val="center"/>
        <w:rPr>
          <w:rFonts w:ascii="仿宋_GB2312" w:hAnsi="仿宋_GB2312" w:eastAsia="仿宋_GB2312" w:cs="仿宋_GB2312"/>
          <w:sz w:val="28"/>
          <w:szCs w:val="28"/>
        </w:rPr>
      </w:pPr>
      <w:r>
        <w:rPr>
          <w:rFonts w:hint="eastAsia" w:ascii="仿宋_GB2312" w:hAnsi="仿宋_GB2312" w:eastAsia="仿宋_GB2312" w:cs="仿宋_GB2312"/>
          <w:b/>
          <w:bCs/>
          <w:sz w:val="28"/>
          <w:szCs w:val="28"/>
        </w:rPr>
        <w:t>投标文件初审表（资格审查和符合性审查）</w:t>
      </w:r>
    </w:p>
    <w:tbl>
      <w:tblPr>
        <w:tblStyle w:val="14"/>
        <w:tblW w:w="9598" w:type="dxa"/>
        <w:jc w:val="center"/>
        <w:tblLayout w:type="fixed"/>
        <w:tblCellMar>
          <w:top w:w="0" w:type="dxa"/>
          <w:left w:w="10" w:type="dxa"/>
          <w:bottom w:w="0" w:type="dxa"/>
          <w:right w:w="10" w:type="dxa"/>
        </w:tblCellMar>
      </w:tblPr>
      <w:tblGrid>
        <w:gridCol w:w="616"/>
        <w:gridCol w:w="6383"/>
        <w:gridCol w:w="2591"/>
        <w:gridCol w:w="8"/>
      </w:tblGrid>
      <w:tr w14:paraId="1691E398">
        <w:tblPrEx>
          <w:tblCellMar>
            <w:top w:w="0" w:type="dxa"/>
            <w:left w:w="10" w:type="dxa"/>
            <w:bottom w:w="0" w:type="dxa"/>
            <w:right w:w="10" w:type="dxa"/>
          </w:tblCellMar>
        </w:tblPrEx>
        <w:trPr>
          <w:gridAfter w:val="1"/>
          <w:wAfter w:w="8" w:type="dxa"/>
          <w:trHeight w:val="583" w:hRule="exact"/>
          <w:jc w:val="center"/>
        </w:trPr>
        <w:tc>
          <w:tcPr>
            <w:tcW w:w="9590" w:type="dxa"/>
            <w:gridSpan w:val="3"/>
            <w:tcBorders>
              <w:top w:val="single" w:color="auto" w:sz="4" w:space="0"/>
              <w:left w:val="single" w:color="auto" w:sz="4" w:space="0"/>
              <w:right w:val="single" w:color="auto" w:sz="4" w:space="0"/>
            </w:tcBorders>
            <w:shd w:val="clear" w:color="auto" w:fill="FFFFFF"/>
            <w:vAlign w:val="center"/>
          </w:tcPr>
          <w:p w14:paraId="3831A96A">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1、资格审查指标</w:t>
            </w:r>
          </w:p>
        </w:tc>
      </w:tr>
      <w:tr w14:paraId="2E5D2E3B">
        <w:tblPrEx>
          <w:tblCellMar>
            <w:top w:w="0" w:type="dxa"/>
            <w:left w:w="10" w:type="dxa"/>
            <w:bottom w:w="0" w:type="dxa"/>
            <w:right w:w="10" w:type="dxa"/>
          </w:tblCellMar>
        </w:tblPrEx>
        <w:trPr>
          <w:gridAfter w:val="1"/>
          <w:wAfter w:w="8" w:type="dxa"/>
          <w:trHeight w:val="576" w:hRule="exact"/>
          <w:jc w:val="center"/>
        </w:trPr>
        <w:tc>
          <w:tcPr>
            <w:tcW w:w="616" w:type="dxa"/>
            <w:tcBorders>
              <w:top w:val="single" w:color="auto" w:sz="4" w:space="0"/>
              <w:left w:val="single" w:color="auto" w:sz="4" w:space="0"/>
            </w:tcBorders>
            <w:shd w:val="clear" w:color="auto" w:fill="FFFFFF"/>
            <w:vAlign w:val="center"/>
          </w:tcPr>
          <w:p w14:paraId="280A95D7">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序号</w:t>
            </w:r>
          </w:p>
        </w:tc>
        <w:tc>
          <w:tcPr>
            <w:tcW w:w="6383" w:type="dxa"/>
            <w:tcBorders>
              <w:top w:val="single" w:color="auto" w:sz="4" w:space="0"/>
              <w:left w:val="single" w:color="auto" w:sz="4" w:space="0"/>
            </w:tcBorders>
            <w:shd w:val="clear" w:color="auto" w:fill="FFFFFF"/>
            <w:vAlign w:val="center"/>
          </w:tcPr>
          <w:p w14:paraId="11076915">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审查内容</w:t>
            </w:r>
          </w:p>
        </w:tc>
        <w:tc>
          <w:tcPr>
            <w:tcW w:w="2591" w:type="dxa"/>
            <w:tcBorders>
              <w:top w:val="single" w:color="auto" w:sz="4" w:space="0"/>
              <w:left w:val="single" w:color="auto" w:sz="4" w:space="0"/>
              <w:right w:val="single" w:color="auto" w:sz="4" w:space="0"/>
            </w:tcBorders>
            <w:shd w:val="clear" w:color="auto" w:fill="FFFFFF"/>
            <w:vAlign w:val="center"/>
          </w:tcPr>
          <w:p w14:paraId="2334AF91">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要求提供的证明材料</w:t>
            </w:r>
          </w:p>
        </w:tc>
      </w:tr>
      <w:tr w14:paraId="46957DE1">
        <w:tblPrEx>
          <w:tblCellMar>
            <w:top w:w="0" w:type="dxa"/>
            <w:left w:w="10" w:type="dxa"/>
            <w:bottom w:w="0" w:type="dxa"/>
            <w:right w:w="10" w:type="dxa"/>
          </w:tblCellMar>
        </w:tblPrEx>
        <w:trPr>
          <w:gridAfter w:val="1"/>
          <w:wAfter w:w="8" w:type="dxa"/>
          <w:trHeight w:val="2014" w:hRule="exact"/>
          <w:jc w:val="center"/>
        </w:trPr>
        <w:tc>
          <w:tcPr>
            <w:tcW w:w="616" w:type="dxa"/>
            <w:tcBorders>
              <w:top w:val="single" w:color="auto" w:sz="4" w:space="0"/>
              <w:left w:val="single" w:color="auto" w:sz="4" w:space="0"/>
              <w:bottom w:val="single" w:color="auto" w:sz="4" w:space="0"/>
            </w:tcBorders>
            <w:shd w:val="clear" w:color="auto" w:fill="FFFFFF"/>
            <w:vAlign w:val="center"/>
          </w:tcPr>
          <w:p w14:paraId="571207AD">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1</w:t>
            </w:r>
          </w:p>
        </w:tc>
        <w:tc>
          <w:tcPr>
            <w:tcW w:w="6383" w:type="dxa"/>
            <w:tcBorders>
              <w:top w:val="single" w:color="auto" w:sz="4" w:space="0"/>
              <w:left w:val="single" w:color="auto" w:sz="4" w:space="0"/>
              <w:bottom w:val="single" w:color="auto" w:sz="4" w:space="0"/>
            </w:tcBorders>
            <w:shd w:val="clear" w:color="auto" w:fill="FFFFFF"/>
            <w:vAlign w:val="center"/>
          </w:tcPr>
          <w:p w14:paraId="1C9BC9E7">
            <w:pPr>
              <w:pStyle w:val="31"/>
              <w:spacing w:line="240" w:lineRule="auto"/>
              <w:ind w:right="131" w:rightChars="41" w:firstLine="0"/>
              <w:jc w:val="both"/>
              <w:rPr>
                <w:rFonts w:ascii="Times New Roman" w:hAnsi="Times New Roman" w:eastAsia="仿宋" w:cs="Times New Roman"/>
                <w:sz w:val="24"/>
                <w:szCs w:val="24"/>
                <w:lang w:eastAsia="zh-CN"/>
              </w:rPr>
            </w:pPr>
            <w:r>
              <w:rPr>
                <w:rFonts w:hint="eastAsia" w:ascii="Times New Roman" w:hAnsi="Times New Roman" w:eastAsia="仿宋" w:cs="Times New Roman"/>
                <w:sz w:val="24"/>
                <w:szCs w:val="24"/>
                <w:lang w:val="en-US" w:eastAsia="zh-CN"/>
              </w:rPr>
              <w:t>律师事务所资格要求：</w:t>
            </w:r>
            <w:r>
              <w:rPr>
                <w:rFonts w:ascii="Times New Roman" w:hAnsi="Times New Roman" w:eastAsia="仿宋" w:cs="Times New Roman"/>
                <w:sz w:val="24"/>
                <w:szCs w:val="24"/>
              </w:rPr>
              <w:t>入选安徽出版集团法律中介机构备选库（2023-2026）</w:t>
            </w:r>
            <w:r>
              <w:rPr>
                <w:rFonts w:ascii="Times New Roman" w:hAnsi="Times New Roman" w:eastAsia="仿宋" w:cs="Times New Roman"/>
                <w:sz w:val="24"/>
                <w:szCs w:val="24"/>
                <w:lang w:val="en-US" w:eastAsia="zh-CN"/>
              </w:rPr>
              <w:t>及集团外聘法律服务中介机构备选库增补名单</w:t>
            </w:r>
            <w:r>
              <w:rPr>
                <w:rFonts w:ascii="Times New Roman" w:hAnsi="Times New Roman" w:eastAsia="仿宋" w:cs="Times New Roman"/>
                <w:sz w:val="24"/>
                <w:szCs w:val="24"/>
              </w:rPr>
              <w:t>组别二（企业合规、劳动法及法律风险管控业务）</w:t>
            </w:r>
            <w:r>
              <w:rPr>
                <w:rFonts w:hint="eastAsia" w:ascii="Times New Roman" w:hAnsi="Times New Roman" w:eastAsia="仿宋" w:cs="Times New Roman"/>
                <w:sz w:val="24"/>
                <w:szCs w:val="24"/>
                <w:lang w:eastAsia="zh-CN"/>
              </w:rPr>
              <w:t>。</w:t>
            </w:r>
          </w:p>
        </w:tc>
        <w:tc>
          <w:tcPr>
            <w:tcW w:w="2591" w:type="dxa"/>
            <w:tcBorders>
              <w:top w:val="single" w:color="auto" w:sz="4" w:space="0"/>
              <w:left w:val="single" w:color="auto" w:sz="4" w:space="0"/>
              <w:bottom w:val="single" w:color="auto" w:sz="4" w:space="0"/>
              <w:right w:val="single" w:color="auto" w:sz="4" w:space="0"/>
            </w:tcBorders>
            <w:shd w:val="clear" w:color="auto" w:fill="FFFFFF"/>
            <w:vAlign w:val="center"/>
          </w:tcPr>
          <w:p w14:paraId="00DE4B10">
            <w:pPr>
              <w:pStyle w:val="31"/>
              <w:spacing w:after="200" w:line="240" w:lineRule="auto"/>
              <w:ind w:right="96" w:rightChars="30"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提供有效的律师事务所执业许可证原件扫描件或复印件并加盖公章</w:t>
            </w:r>
          </w:p>
        </w:tc>
      </w:tr>
      <w:tr w14:paraId="4C7FA6DB">
        <w:tblPrEx>
          <w:tblCellMar>
            <w:top w:w="0" w:type="dxa"/>
            <w:left w:w="10" w:type="dxa"/>
            <w:bottom w:w="0" w:type="dxa"/>
            <w:right w:w="10" w:type="dxa"/>
          </w:tblCellMar>
        </w:tblPrEx>
        <w:trPr>
          <w:trHeight w:val="1564" w:hRule="exact"/>
          <w:jc w:val="center"/>
        </w:trPr>
        <w:tc>
          <w:tcPr>
            <w:tcW w:w="616" w:type="dxa"/>
            <w:tcBorders>
              <w:top w:val="single" w:color="auto" w:sz="4" w:space="0"/>
              <w:left w:val="single" w:color="auto" w:sz="4" w:space="0"/>
            </w:tcBorders>
            <w:shd w:val="clear" w:color="auto" w:fill="FFFFFF"/>
            <w:vAlign w:val="center"/>
          </w:tcPr>
          <w:p w14:paraId="327999E0">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2</w:t>
            </w:r>
          </w:p>
        </w:tc>
        <w:tc>
          <w:tcPr>
            <w:tcW w:w="6383" w:type="dxa"/>
            <w:tcBorders>
              <w:top w:val="single" w:color="auto" w:sz="4" w:space="0"/>
              <w:left w:val="single" w:color="auto" w:sz="4" w:space="0"/>
            </w:tcBorders>
            <w:shd w:val="clear" w:color="auto" w:fill="FFFFFF"/>
            <w:vAlign w:val="center"/>
          </w:tcPr>
          <w:p w14:paraId="498D765E">
            <w:pPr>
              <w:pStyle w:val="31"/>
              <w:spacing w:line="240" w:lineRule="auto"/>
              <w:ind w:right="272" w:rightChars="85" w:firstLine="0"/>
              <w:jc w:val="both"/>
              <w:rPr>
                <w:rFonts w:ascii="Times New Roman" w:hAnsi="Times New Roman" w:eastAsia="仿宋" w:cs="Times New Roman"/>
                <w:sz w:val="24"/>
                <w:szCs w:val="24"/>
              </w:rPr>
            </w:pPr>
            <w:r>
              <w:rPr>
                <w:rFonts w:ascii="Times New Roman" w:hAnsi="Times New Roman" w:eastAsia="仿宋" w:cs="Times New Roman"/>
                <w:sz w:val="24"/>
                <w:szCs w:val="24"/>
              </w:rPr>
              <w:t>截止采购公告发布之日，与采购人利益冲突人存在代理或其他业务关系的不得参加本项目投标。</w:t>
            </w:r>
          </w:p>
        </w:tc>
        <w:tc>
          <w:tcPr>
            <w:tcW w:w="2599" w:type="dxa"/>
            <w:gridSpan w:val="2"/>
            <w:tcBorders>
              <w:top w:val="single" w:color="auto" w:sz="4" w:space="0"/>
              <w:left w:val="single" w:color="auto" w:sz="4" w:space="0"/>
              <w:right w:val="single" w:color="auto" w:sz="4" w:space="0"/>
            </w:tcBorders>
            <w:shd w:val="clear" w:color="auto" w:fill="FFFFFF"/>
            <w:vAlign w:val="center"/>
          </w:tcPr>
          <w:p w14:paraId="2AAA9F47">
            <w:pPr>
              <w:pStyle w:val="5"/>
              <w:spacing w:after="0"/>
              <w:ind w:right="96" w:rightChars="30"/>
              <w:jc w:val="center"/>
              <w:outlineLvl w:val="0"/>
              <w:rPr>
                <w:rFonts w:ascii="Times New Roman" w:hAnsi="Times New Roman" w:eastAsia="仿宋"/>
                <w:kern w:val="0"/>
                <w:sz w:val="24"/>
                <w:szCs w:val="24"/>
                <w:lang w:val="zh-TW" w:bidi="zh-TW"/>
              </w:rPr>
            </w:pPr>
            <w:r>
              <w:rPr>
                <w:rFonts w:ascii="Times New Roman" w:hAnsi="Times New Roman" w:eastAsia="仿宋"/>
                <w:kern w:val="0"/>
                <w:sz w:val="24"/>
                <w:szCs w:val="24"/>
                <w:lang w:val="zh-TW" w:eastAsia="zh-TW" w:bidi="zh-TW"/>
              </w:rPr>
              <w:t>提供承诺，加盖公章，格式详见响应文件：</w:t>
            </w:r>
            <w:r>
              <w:rPr>
                <w:rFonts w:ascii="Times New Roman" w:hAnsi="Times New Roman" w:eastAsia="仿宋"/>
                <w:kern w:val="0"/>
                <w:sz w:val="24"/>
                <w:szCs w:val="24"/>
                <w:lang w:val="zh-TW" w:bidi="zh-TW"/>
              </w:rPr>
              <w:t>二</w:t>
            </w:r>
            <w:r>
              <w:rPr>
                <w:rFonts w:ascii="Times New Roman" w:hAnsi="Times New Roman" w:eastAsia="仿宋"/>
                <w:kern w:val="0"/>
                <w:sz w:val="24"/>
                <w:szCs w:val="24"/>
                <w:lang w:val="zh-TW" w:eastAsia="zh-TW" w:bidi="zh-TW"/>
              </w:rPr>
              <w:t>、无利益冲突和保密承诺函</w:t>
            </w:r>
          </w:p>
        </w:tc>
      </w:tr>
      <w:tr w14:paraId="4135F67F">
        <w:tblPrEx>
          <w:tblCellMar>
            <w:top w:w="0" w:type="dxa"/>
            <w:left w:w="10" w:type="dxa"/>
            <w:bottom w:w="0" w:type="dxa"/>
            <w:right w:w="10" w:type="dxa"/>
          </w:tblCellMar>
        </w:tblPrEx>
        <w:trPr>
          <w:trHeight w:val="1755" w:hRule="exact"/>
          <w:jc w:val="center"/>
        </w:trPr>
        <w:tc>
          <w:tcPr>
            <w:tcW w:w="616" w:type="dxa"/>
            <w:tcBorders>
              <w:top w:val="single" w:color="auto" w:sz="4" w:space="0"/>
              <w:left w:val="single" w:color="auto" w:sz="4" w:space="0"/>
              <w:bottom w:val="single" w:color="auto" w:sz="4" w:space="0"/>
            </w:tcBorders>
            <w:shd w:val="clear" w:color="auto" w:fill="FFFFFF"/>
            <w:vAlign w:val="center"/>
          </w:tcPr>
          <w:p w14:paraId="1751ED43">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3</w:t>
            </w:r>
          </w:p>
        </w:tc>
        <w:tc>
          <w:tcPr>
            <w:tcW w:w="6383" w:type="dxa"/>
            <w:tcBorders>
              <w:top w:val="single" w:color="auto" w:sz="4" w:space="0"/>
              <w:left w:val="single" w:color="auto" w:sz="4" w:space="0"/>
              <w:bottom w:val="single" w:color="auto" w:sz="4" w:space="0"/>
            </w:tcBorders>
            <w:shd w:val="clear" w:color="auto" w:fill="FFFFFF"/>
            <w:vAlign w:val="center"/>
          </w:tcPr>
          <w:p w14:paraId="4E146248">
            <w:pPr>
              <w:pStyle w:val="31"/>
              <w:spacing w:line="240" w:lineRule="auto"/>
              <w:ind w:right="272" w:rightChars="85" w:firstLine="0"/>
              <w:jc w:val="both"/>
              <w:rPr>
                <w:rFonts w:ascii="Times New Roman" w:hAnsi="Times New Roman" w:eastAsia="仿宋" w:cs="Times New Roman"/>
                <w:sz w:val="24"/>
                <w:szCs w:val="24"/>
              </w:rPr>
            </w:pPr>
            <w:r>
              <w:rPr>
                <w:rFonts w:ascii="Times New Roman" w:hAnsi="Times New Roman" w:eastAsia="仿宋" w:cs="Times New Roman"/>
                <w:sz w:val="24"/>
                <w:szCs w:val="24"/>
              </w:rPr>
              <w:t>律师团队资格要求：安徽出版集团法律中介机构备选库（2023-2026）</w:t>
            </w:r>
            <w:r>
              <w:rPr>
                <w:rFonts w:ascii="Times New Roman" w:hAnsi="Times New Roman" w:eastAsia="仿宋" w:cs="Times New Roman"/>
                <w:sz w:val="24"/>
                <w:szCs w:val="24"/>
                <w:lang w:val="en-US" w:eastAsia="zh-CN"/>
              </w:rPr>
              <w:t>及集团外聘法律服务中介机构备选库增补名单</w:t>
            </w:r>
            <w:r>
              <w:rPr>
                <w:rFonts w:ascii="Times New Roman" w:hAnsi="Times New Roman" w:eastAsia="仿宋" w:cs="Times New Roman"/>
                <w:sz w:val="24"/>
                <w:szCs w:val="24"/>
              </w:rPr>
              <w:t>组别二团队人员范围内。</w:t>
            </w:r>
          </w:p>
          <w:p w14:paraId="2700DA22">
            <w:pPr>
              <w:pStyle w:val="31"/>
              <w:spacing w:line="240" w:lineRule="auto"/>
              <w:ind w:right="272" w:rightChars="85" w:firstLine="0"/>
              <w:jc w:val="both"/>
              <w:rPr>
                <w:rFonts w:ascii="Times New Roman" w:hAnsi="Times New Roman" w:eastAsia="仿宋" w:cs="Times New Roman"/>
                <w:sz w:val="24"/>
                <w:szCs w:val="24"/>
              </w:rPr>
            </w:pPr>
          </w:p>
        </w:tc>
        <w:tc>
          <w:tcPr>
            <w:tcW w:w="259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661D386">
            <w:pPr>
              <w:pStyle w:val="31"/>
              <w:spacing w:after="200" w:line="240" w:lineRule="auto"/>
              <w:ind w:right="96" w:rightChars="30"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提供团队人员名单及证书复印件并加盖公章</w:t>
            </w:r>
          </w:p>
        </w:tc>
      </w:tr>
    </w:tbl>
    <w:p w14:paraId="6BF22FF8">
      <w:pPr>
        <w:spacing w:after="259" w:line="1" w:lineRule="exact"/>
      </w:pPr>
    </w:p>
    <w:tbl>
      <w:tblPr>
        <w:tblStyle w:val="14"/>
        <w:tblW w:w="0" w:type="auto"/>
        <w:jc w:val="center"/>
        <w:tblLayout w:type="fixed"/>
        <w:tblCellMar>
          <w:top w:w="0" w:type="dxa"/>
          <w:left w:w="10" w:type="dxa"/>
          <w:bottom w:w="0" w:type="dxa"/>
          <w:right w:w="10" w:type="dxa"/>
        </w:tblCellMar>
      </w:tblPr>
      <w:tblGrid>
        <w:gridCol w:w="1202"/>
        <w:gridCol w:w="2938"/>
        <w:gridCol w:w="5515"/>
      </w:tblGrid>
      <w:tr w14:paraId="4DA1BB70">
        <w:tblPrEx>
          <w:tblCellMar>
            <w:top w:w="0" w:type="dxa"/>
            <w:left w:w="10" w:type="dxa"/>
            <w:bottom w:w="0" w:type="dxa"/>
            <w:right w:w="10" w:type="dxa"/>
          </w:tblCellMar>
        </w:tblPrEx>
        <w:trPr>
          <w:trHeight w:val="583" w:hRule="exact"/>
          <w:jc w:val="center"/>
        </w:trPr>
        <w:tc>
          <w:tcPr>
            <w:tcW w:w="9655" w:type="dxa"/>
            <w:gridSpan w:val="3"/>
            <w:tcBorders>
              <w:top w:val="single" w:color="auto" w:sz="4" w:space="0"/>
              <w:left w:val="single" w:color="auto" w:sz="4" w:space="0"/>
              <w:right w:val="single" w:color="auto" w:sz="4" w:space="0"/>
            </w:tcBorders>
            <w:shd w:val="clear" w:color="auto" w:fill="FFFFFF"/>
            <w:vAlign w:val="center"/>
          </w:tcPr>
          <w:p w14:paraId="561CD16A">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2、符合性审查指标</w:t>
            </w:r>
          </w:p>
        </w:tc>
      </w:tr>
      <w:tr w14:paraId="1301058B">
        <w:tblPrEx>
          <w:tblCellMar>
            <w:top w:w="0" w:type="dxa"/>
            <w:left w:w="10" w:type="dxa"/>
            <w:bottom w:w="0" w:type="dxa"/>
            <w:right w:w="10" w:type="dxa"/>
          </w:tblCellMar>
        </w:tblPrEx>
        <w:trPr>
          <w:trHeight w:val="576" w:hRule="exact"/>
          <w:jc w:val="center"/>
        </w:trPr>
        <w:tc>
          <w:tcPr>
            <w:tcW w:w="1202" w:type="dxa"/>
            <w:tcBorders>
              <w:top w:val="single" w:color="auto" w:sz="4" w:space="0"/>
              <w:left w:val="single" w:color="auto" w:sz="4" w:space="0"/>
            </w:tcBorders>
            <w:shd w:val="clear" w:color="auto" w:fill="FFFFFF"/>
            <w:vAlign w:val="center"/>
          </w:tcPr>
          <w:p w14:paraId="71CA469A">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序号</w:t>
            </w:r>
          </w:p>
        </w:tc>
        <w:tc>
          <w:tcPr>
            <w:tcW w:w="2938" w:type="dxa"/>
            <w:tcBorders>
              <w:top w:val="single" w:color="auto" w:sz="4" w:space="0"/>
              <w:left w:val="single" w:color="auto" w:sz="4" w:space="0"/>
            </w:tcBorders>
            <w:shd w:val="clear" w:color="auto" w:fill="FFFFFF"/>
            <w:vAlign w:val="center"/>
          </w:tcPr>
          <w:p w14:paraId="3C4C63AD">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指标描述</w:t>
            </w:r>
          </w:p>
        </w:tc>
        <w:tc>
          <w:tcPr>
            <w:tcW w:w="5515" w:type="dxa"/>
            <w:tcBorders>
              <w:top w:val="single" w:color="auto" w:sz="4" w:space="0"/>
              <w:left w:val="single" w:color="auto" w:sz="4" w:space="0"/>
              <w:right w:val="single" w:color="auto" w:sz="4" w:space="0"/>
            </w:tcBorders>
            <w:shd w:val="clear" w:color="auto" w:fill="FFFFFF"/>
            <w:vAlign w:val="center"/>
          </w:tcPr>
          <w:p w14:paraId="678D0731">
            <w:pPr>
              <w:pStyle w:val="31"/>
              <w:spacing w:line="240" w:lineRule="auto"/>
              <w:ind w:left="2240" w:firstLine="0"/>
              <w:rPr>
                <w:rFonts w:ascii="Times New Roman" w:hAnsi="Times New Roman" w:eastAsia="仿宋" w:cs="Times New Roman"/>
                <w:sz w:val="24"/>
                <w:szCs w:val="24"/>
              </w:rPr>
            </w:pPr>
            <w:r>
              <w:rPr>
                <w:rFonts w:ascii="Times New Roman" w:hAnsi="Times New Roman" w:eastAsia="仿宋" w:cs="Times New Roman"/>
                <w:sz w:val="24"/>
                <w:szCs w:val="24"/>
              </w:rPr>
              <w:t>指标要求</w:t>
            </w:r>
          </w:p>
        </w:tc>
      </w:tr>
      <w:tr w14:paraId="46FE315D">
        <w:tblPrEx>
          <w:tblCellMar>
            <w:top w:w="0" w:type="dxa"/>
            <w:left w:w="10" w:type="dxa"/>
            <w:bottom w:w="0" w:type="dxa"/>
            <w:right w:w="10" w:type="dxa"/>
          </w:tblCellMar>
        </w:tblPrEx>
        <w:trPr>
          <w:trHeight w:val="461" w:hRule="exact"/>
          <w:jc w:val="center"/>
        </w:trPr>
        <w:tc>
          <w:tcPr>
            <w:tcW w:w="1202" w:type="dxa"/>
            <w:tcBorders>
              <w:top w:val="single" w:color="auto" w:sz="4" w:space="0"/>
              <w:left w:val="single" w:color="auto" w:sz="4" w:space="0"/>
            </w:tcBorders>
            <w:shd w:val="clear" w:color="auto" w:fill="FFFFFF"/>
            <w:vAlign w:val="bottom"/>
          </w:tcPr>
          <w:p w14:paraId="3BD39F69">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1</w:t>
            </w:r>
          </w:p>
        </w:tc>
        <w:tc>
          <w:tcPr>
            <w:tcW w:w="2938" w:type="dxa"/>
            <w:tcBorders>
              <w:top w:val="single" w:color="auto" w:sz="4" w:space="0"/>
              <w:left w:val="single" w:color="auto" w:sz="4" w:space="0"/>
            </w:tcBorders>
            <w:shd w:val="clear" w:color="auto" w:fill="FFFFFF"/>
            <w:vAlign w:val="bottom"/>
          </w:tcPr>
          <w:p w14:paraId="1E96A90D">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授权委托书</w:t>
            </w:r>
          </w:p>
        </w:tc>
        <w:tc>
          <w:tcPr>
            <w:tcW w:w="5515" w:type="dxa"/>
            <w:tcBorders>
              <w:top w:val="single" w:color="auto" w:sz="4" w:space="0"/>
              <w:left w:val="single" w:color="auto" w:sz="4" w:space="0"/>
              <w:right w:val="single" w:color="auto" w:sz="4" w:space="0"/>
            </w:tcBorders>
            <w:shd w:val="clear" w:color="auto" w:fill="FFFFFF"/>
            <w:vAlign w:val="bottom"/>
          </w:tcPr>
          <w:p w14:paraId="47C85EBC">
            <w:pPr>
              <w:pStyle w:val="31"/>
              <w:spacing w:line="240" w:lineRule="auto"/>
              <w:ind w:firstLine="0"/>
              <w:rPr>
                <w:rFonts w:ascii="Times New Roman" w:hAnsi="Times New Roman" w:eastAsia="仿宋" w:cs="Times New Roman"/>
                <w:sz w:val="24"/>
                <w:szCs w:val="24"/>
              </w:rPr>
            </w:pPr>
            <w:r>
              <w:rPr>
                <w:rFonts w:ascii="Times New Roman" w:hAnsi="Times New Roman" w:eastAsia="仿宋" w:cs="Times New Roman"/>
                <w:sz w:val="24"/>
                <w:szCs w:val="24"/>
              </w:rPr>
              <w:t>符合采购文件要求</w:t>
            </w:r>
          </w:p>
        </w:tc>
      </w:tr>
      <w:tr w14:paraId="33CC1D41">
        <w:tblPrEx>
          <w:tblCellMar>
            <w:top w:w="0" w:type="dxa"/>
            <w:left w:w="10" w:type="dxa"/>
            <w:bottom w:w="0" w:type="dxa"/>
            <w:right w:w="10" w:type="dxa"/>
          </w:tblCellMar>
        </w:tblPrEx>
        <w:trPr>
          <w:trHeight w:val="461" w:hRule="exact"/>
          <w:jc w:val="center"/>
        </w:trPr>
        <w:tc>
          <w:tcPr>
            <w:tcW w:w="1202" w:type="dxa"/>
            <w:tcBorders>
              <w:top w:val="single" w:color="auto" w:sz="4" w:space="0"/>
              <w:left w:val="single" w:color="auto" w:sz="4" w:space="0"/>
            </w:tcBorders>
            <w:shd w:val="clear" w:color="auto" w:fill="FFFFFF"/>
            <w:vAlign w:val="bottom"/>
          </w:tcPr>
          <w:p w14:paraId="25E7185E">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2</w:t>
            </w:r>
          </w:p>
        </w:tc>
        <w:tc>
          <w:tcPr>
            <w:tcW w:w="2938" w:type="dxa"/>
            <w:tcBorders>
              <w:top w:val="single" w:color="auto" w:sz="4" w:space="0"/>
              <w:left w:val="single" w:color="auto" w:sz="4" w:space="0"/>
            </w:tcBorders>
            <w:shd w:val="clear" w:color="auto" w:fill="FFFFFF"/>
            <w:vAlign w:val="bottom"/>
          </w:tcPr>
          <w:p w14:paraId="28EF2B11">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投标人名称</w:t>
            </w:r>
          </w:p>
        </w:tc>
        <w:tc>
          <w:tcPr>
            <w:tcW w:w="5515" w:type="dxa"/>
            <w:tcBorders>
              <w:top w:val="single" w:color="auto" w:sz="4" w:space="0"/>
              <w:left w:val="single" w:color="auto" w:sz="4" w:space="0"/>
              <w:right w:val="single" w:color="auto" w:sz="4" w:space="0"/>
            </w:tcBorders>
            <w:shd w:val="clear" w:color="auto" w:fill="FFFFFF"/>
            <w:vAlign w:val="bottom"/>
          </w:tcPr>
          <w:p w14:paraId="53B461E3">
            <w:pPr>
              <w:pStyle w:val="31"/>
              <w:spacing w:line="240" w:lineRule="auto"/>
              <w:ind w:firstLine="0"/>
              <w:rPr>
                <w:rFonts w:ascii="Times New Roman" w:hAnsi="Times New Roman" w:eastAsia="仿宋" w:cs="Times New Roman"/>
                <w:sz w:val="24"/>
                <w:szCs w:val="24"/>
              </w:rPr>
            </w:pPr>
            <w:r>
              <w:rPr>
                <w:rFonts w:ascii="Times New Roman" w:hAnsi="Times New Roman" w:eastAsia="仿宋" w:cs="Times New Roman"/>
                <w:sz w:val="24"/>
                <w:szCs w:val="24"/>
              </w:rPr>
              <w:t>与</w:t>
            </w:r>
            <w:r>
              <w:rPr>
                <w:rFonts w:ascii="Times New Roman" w:hAnsi="Times New Roman" w:eastAsia="仿宋" w:cs="Times New Roman"/>
                <w:sz w:val="24"/>
                <w:szCs w:val="24"/>
                <w:lang w:eastAsia="zh-CN"/>
              </w:rPr>
              <w:t>有效律师事务所执业许可证</w:t>
            </w:r>
            <w:r>
              <w:rPr>
                <w:rFonts w:ascii="Times New Roman" w:hAnsi="Times New Roman" w:eastAsia="仿宋" w:cs="Times New Roman"/>
                <w:sz w:val="24"/>
                <w:szCs w:val="24"/>
              </w:rPr>
              <w:t>一致</w:t>
            </w:r>
          </w:p>
        </w:tc>
      </w:tr>
      <w:tr w14:paraId="042F510A">
        <w:tblPrEx>
          <w:tblCellMar>
            <w:top w:w="0" w:type="dxa"/>
            <w:left w:w="10" w:type="dxa"/>
            <w:bottom w:w="0" w:type="dxa"/>
            <w:right w:w="10" w:type="dxa"/>
          </w:tblCellMar>
        </w:tblPrEx>
        <w:trPr>
          <w:trHeight w:val="468" w:hRule="exact"/>
          <w:jc w:val="center"/>
        </w:trPr>
        <w:tc>
          <w:tcPr>
            <w:tcW w:w="1202" w:type="dxa"/>
            <w:tcBorders>
              <w:top w:val="single" w:color="auto" w:sz="4" w:space="0"/>
              <w:left w:val="single" w:color="auto" w:sz="4" w:space="0"/>
            </w:tcBorders>
            <w:shd w:val="clear" w:color="auto" w:fill="FFFFFF"/>
            <w:vAlign w:val="bottom"/>
          </w:tcPr>
          <w:p w14:paraId="09ED1EF8">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3</w:t>
            </w:r>
          </w:p>
        </w:tc>
        <w:tc>
          <w:tcPr>
            <w:tcW w:w="2938" w:type="dxa"/>
            <w:tcBorders>
              <w:top w:val="single" w:color="auto" w:sz="4" w:space="0"/>
              <w:left w:val="single" w:color="auto" w:sz="4" w:space="0"/>
            </w:tcBorders>
            <w:shd w:val="clear" w:color="auto" w:fill="FFFFFF"/>
            <w:vAlign w:val="bottom"/>
          </w:tcPr>
          <w:p w14:paraId="6D53BEDB">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投标函签字盖章</w:t>
            </w:r>
          </w:p>
        </w:tc>
        <w:tc>
          <w:tcPr>
            <w:tcW w:w="5515" w:type="dxa"/>
            <w:tcBorders>
              <w:top w:val="single" w:color="auto" w:sz="4" w:space="0"/>
              <w:left w:val="single" w:color="auto" w:sz="4" w:space="0"/>
              <w:right w:val="single" w:color="auto" w:sz="4" w:space="0"/>
            </w:tcBorders>
            <w:shd w:val="clear" w:color="auto" w:fill="FFFFFF"/>
            <w:vAlign w:val="bottom"/>
          </w:tcPr>
          <w:p w14:paraId="48A5E444">
            <w:pPr>
              <w:pStyle w:val="31"/>
              <w:spacing w:line="240" w:lineRule="auto"/>
              <w:ind w:firstLine="0"/>
              <w:rPr>
                <w:rFonts w:ascii="Times New Roman" w:hAnsi="Times New Roman" w:eastAsia="仿宋" w:cs="Times New Roman"/>
                <w:sz w:val="24"/>
                <w:szCs w:val="24"/>
              </w:rPr>
            </w:pPr>
            <w:r>
              <w:rPr>
                <w:rFonts w:ascii="Times New Roman" w:hAnsi="Times New Roman" w:eastAsia="仿宋" w:cs="Times New Roman"/>
                <w:sz w:val="24"/>
                <w:szCs w:val="24"/>
                <w:lang w:val="zh-CN" w:eastAsia="zh-CN" w:bidi="zh-CN"/>
              </w:rPr>
              <w:t>格式</w:t>
            </w:r>
            <w:r>
              <w:rPr>
                <w:rFonts w:ascii="Times New Roman" w:hAnsi="Times New Roman" w:eastAsia="仿宋" w:cs="Times New Roman"/>
                <w:sz w:val="24"/>
                <w:szCs w:val="24"/>
              </w:rPr>
              <w:t>填写要求符合采购文件规定</w:t>
            </w:r>
          </w:p>
        </w:tc>
      </w:tr>
      <w:tr w14:paraId="1F73763B">
        <w:tblPrEx>
          <w:tblCellMar>
            <w:top w:w="0" w:type="dxa"/>
            <w:left w:w="10" w:type="dxa"/>
            <w:bottom w:w="0" w:type="dxa"/>
            <w:right w:w="10" w:type="dxa"/>
          </w:tblCellMar>
        </w:tblPrEx>
        <w:trPr>
          <w:trHeight w:val="468" w:hRule="exact"/>
          <w:jc w:val="center"/>
        </w:trPr>
        <w:tc>
          <w:tcPr>
            <w:tcW w:w="1202" w:type="dxa"/>
            <w:tcBorders>
              <w:top w:val="single" w:color="auto" w:sz="4" w:space="0"/>
              <w:left w:val="single" w:color="auto" w:sz="4" w:space="0"/>
            </w:tcBorders>
            <w:shd w:val="clear" w:color="auto" w:fill="FFFFFF"/>
            <w:vAlign w:val="bottom"/>
          </w:tcPr>
          <w:p w14:paraId="1CB9EE8E">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4</w:t>
            </w:r>
          </w:p>
        </w:tc>
        <w:tc>
          <w:tcPr>
            <w:tcW w:w="2938" w:type="dxa"/>
            <w:tcBorders>
              <w:top w:val="single" w:color="auto" w:sz="4" w:space="0"/>
              <w:left w:val="single" w:color="auto" w:sz="4" w:space="0"/>
            </w:tcBorders>
            <w:shd w:val="clear" w:color="auto" w:fill="FFFFFF"/>
            <w:vAlign w:val="bottom"/>
          </w:tcPr>
          <w:p w14:paraId="40D1E17D">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投标文件格式</w:t>
            </w:r>
          </w:p>
        </w:tc>
        <w:tc>
          <w:tcPr>
            <w:tcW w:w="5515" w:type="dxa"/>
            <w:tcBorders>
              <w:top w:val="single" w:color="auto" w:sz="4" w:space="0"/>
              <w:left w:val="single" w:color="auto" w:sz="4" w:space="0"/>
              <w:right w:val="single" w:color="auto" w:sz="4" w:space="0"/>
            </w:tcBorders>
            <w:shd w:val="clear" w:color="auto" w:fill="FFFFFF"/>
            <w:vAlign w:val="bottom"/>
          </w:tcPr>
          <w:p w14:paraId="0A6B2CE6">
            <w:pPr>
              <w:pStyle w:val="31"/>
              <w:spacing w:line="240" w:lineRule="auto"/>
              <w:ind w:firstLine="0"/>
              <w:rPr>
                <w:rFonts w:ascii="Times New Roman" w:hAnsi="Times New Roman" w:eastAsia="仿宋" w:cs="Times New Roman"/>
                <w:sz w:val="24"/>
                <w:szCs w:val="24"/>
              </w:rPr>
            </w:pPr>
            <w:r>
              <w:rPr>
                <w:rFonts w:ascii="Times New Roman" w:hAnsi="Times New Roman" w:eastAsia="仿宋" w:cs="Times New Roman"/>
                <w:sz w:val="24"/>
                <w:szCs w:val="24"/>
              </w:rPr>
              <w:t>符合采购文件的要求</w:t>
            </w:r>
          </w:p>
        </w:tc>
      </w:tr>
      <w:tr w14:paraId="254FFB64">
        <w:tblPrEx>
          <w:tblCellMar>
            <w:top w:w="0" w:type="dxa"/>
            <w:left w:w="10" w:type="dxa"/>
            <w:bottom w:w="0" w:type="dxa"/>
            <w:right w:w="10" w:type="dxa"/>
          </w:tblCellMar>
        </w:tblPrEx>
        <w:trPr>
          <w:trHeight w:val="468" w:hRule="exact"/>
          <w:jc w:val="center"/>
        </w:trPr>
        <w:tc>
          <w:tcPr>
            <w:tcW w:w="1202" w:type="dxa"/>
            <w:tcBorders>
              <w:top w:val="single" w:color="auto" w:sz="4" w:space="0"/>
              <w:left w:val="single" w:color="auto" w:sz="4" w:space="0"/>
            </w:tcBorders>
            <w:shd w:val="clear" w:color="auto" w:fill="FFFFFF"/>
            <w:vAlign w:val="bottom"/>
          </w:tcPr>
          <w:p w14:paraId="58F82B99">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5</w:t>
            </w:r>
          </w:p>
        </w:tc>
        <w:tc>
          <w:tcPr>
            <w:tcW w:w="2938" w:type="dxa"/>
            <w:tcBorders>
              <w:top w:val="single" w:color="auto" w:sz="4" w:space="0"/>
              <w:left w:val="single" w:color="auto" w:sz="4" w:space="0"/>
            </w:tcBorders>
            <w:shd w:val="clear" w:color="auto" w:fill="FFFFFF"/>
            <w:vAlign w:val="bottom"/>
          </w:tcPr>
          <w:p w14:paraId="545462F6">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投标报价</w:t>
            </w:r>
          </w:p>
        </w:tc>
        <w:tc>
          <w:tcPr>
            <w:tcW w:w="5515" w:type="dxa"/>
            <w:tcBorders>
              <w:top w:val="single" w:color="auto" w:sz="4" w:space="0"/>
              <w:left w:val="single" w:color="auto" w:sz="4" w:space="0"/>
              <w:right w:val="single" w:color="auto" w:sz="4" w:space="0"/>
            </w:tcBorders>
            <w:shd w:val="clear" w:color="auto" w:fill="FFFFFF"/>
            <w:vAlign w:val="bottom"/>
          </w:tcPr>
          <w:p w14:paraId="2F0B1732">
            <w:pPr>
              <w:pStyle w:val="31"/>
              <w:spacing w:line="240" w:lineRule="auto"/>
              <w:ind w:firstLine="0"/>
              <w:rPr>
                <w:rFonts w:ascii="Times New Roman" w:hAnsi="Times New Roman" w:eastAsia="仿宋" w:cs="Times New Roman"/>
                <w:sz w:val="24"/>
                <w:szCs w:val="24"/>
              </w:rPr>
            </w:pPr>
            <w:r>
              <w:rPr>
                <w:rFonts w:ascii="Times New Roman" w:hAnsi="Times New Roman" w:eastAsia="仿宋" w:cs="Times New Roman"/>
                <w:sz w:val="24"/>
                <w:szCs w:val="24"/>
              </w:rPr>
              <w:t>只能有一个有效报价，不可为范围值或区间值。</w:t>
            </w:r>
          </w:p>
        </w:tc>
      </w:tr>
      <w:tr w14:paraId="76F23A2E">
        <w:tblPrEx>
          <w:tblCellMar>
            <w:top w:w="0" w:type="dxa"/>
            <w:left w:w="10" w:type="dxa"/>
            <w:bottom w:w="0" w:type="dxa"/>
            <w:right w:w="10" w:type="dxa"/>
          </w:tblCellMar>
        </w:tblPrEx>
        <w:trPr>
          <w:trHeight w:val="461" w:hRule="exact"/>
          <w:jc w:val="center"/>
        </w:trPr>
        <w:tc>
          <w:tcPr>
            <w:tcW w:w="1202" w:type="dxa"/>
            <w:tcBorders>
              <w:top w:val="single" w:color="auto" w:sz="4" w:space="0"/>
              <w:left w:val="single" w:color="auto" w:sz="4" w:space="0"/>
            </w:tcBorders>
            <w:shd w:val="clear" w:color="auto" w:fill="FFFFFF"/>
            <w:vAlign w:val="bottom"/>
          </w:tcPr>
          <w:p w14:paraId="0187FA45">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6</w:t>
            </w:r>
          </w:p>
        </w:tc>
        <w:tc>
          <w:tcPr>
            <w:tcW w:w="2938" w:type="dxa"/>
            <w:tcBorders>
              <w:top w:val="single" w:color="auto" w:sz="4" w:space="0"/>
              <w:left w:val="single" w:color="auto" w:sz="4" w:space="0"/>
            </w:tcBorders>
            <w:shd w:val="clear" w:color="auto" w:fill="FFFFFF"/>
            <w:vAlign w:val="bottom"/>
          </w:tcPr>
          <w:p w14:paraId="1AB29719">
            <w:pPr>
              <w:pStyle w:val="31"/>
              <w:spacing w:line="240" w:lineRule="auto"/>
              <w:ind w:firstLine="0"/>
              <w:jc w:val="center"/>
              <w:rPr>
                <w:rFonts w:ascii="Times New Roman" w:hAnsi="Times New Roman" w:eastAsia="仿宋" w:cs="Times New Roman"/>
                <w:sz w:val="24"/>
                <w:szCs w:val="24"/>
              </w:rPr>
            </w:pPr>
            <w:r>
              <w:rPr>
                <w:rFonts w:ascii="Times New Roman" w:hAnsi="Times New Roman" w:eastAsia="仿宋" w:cs="Times New Roman"/>
                <w:sz w:val="24"/>
                <w:szCs w:val="24"/>
              </w:rPr>
              <w:t>其 他</w:t>
            </w:r>
          </w:p>
        </w:tc>
        <w:tc>
          <w:tcPr>
            <w:tcW w:w="5515" w:type="dxa"/>
            <w:tcBorders>
              <w:top w:val="single" w:color="auto" w:sz="4" w:space="0"/>
              <w:left w:val="single" w:color="auto" w:sz="4" w:space="0"/>
              <w:right w:val="single" w:color="auto" w:sz="4" w:space="0"/>
            </w:tcBorders>
            <w:shd w:val="clear" w:color="auto" w:fill="FFFFFF"/>
            <w:vAlign w:val="bottom"/>
          </w:tcPr>
          <w:p w14:paraId="75D02AEE">
            <w:pPr>
              <w:pStyle w:val="31"/>
              <w:spacing w:line="240" w:lineRule="auto"/>
              <w:ind w:firstLine="0"/>
              <w:rPr>
                <w:rFonts w:ascii="Times New Roman" w:hAnsi="Times New Roman" w:eastAsia="仿宋" w:cs="Times New Roman"/>
                <w:sz w:val="24"/>
                <w:szCs w:val="24"/>
              </w:rPr>
            </w:pPr>
            <w:r>
              <w:rPr>
                <w:rFonts w:ascii="Times New Roman" w:hAnsi="Times New Roman" w:eastAsia="仿宋" w:cs="Times New Roman"/>
                <w:sz w:val="24"/>
                <w:szCs w:val="24"/>
              </w:rPr>
              <w:t>采购公告或采购文件列明的其他要求。</w:t>
            </w:r>
          </w:p>
        </w:tc>
      </w:tr>
      <w:tr w14:paraId="4ED65318">
        <w:tblPrEx>
          <w:tblCellMar>
            <w:top w:w="0" w:type="dxa"/>
            <w:left w:w="10" w:type="dxa"/>
            <w:bottom w:w="0" w:type="dxa"/>
            <w:right w:w="10" w:type="dxa"/>
          </w:tblCellMar>
        </w:tblPrEx>
        <w:trPr>
          <w:trHeight w:val="490" w:hRule="exact"/>
          <w:jc w:val="center"/>
        </w:trPr>
        <w:tc>
          <w:tcPr>
            <w:tcW w:w="9655" w:type="dxa"/>
            <w:gridSpan w:val="3"/>
            <w:tcBorders>
              <w:top w:val="single" w:color="auto" w:sz="4" w:space="0"/>
              <w:left w:val="single" w:color="auto" w:sz="4" w:space="0"/>
              <w:bottom w:val="single" w:color="auto" w:sz="4" w:space="0"/>
              <w:right w:val="single" w:color="auto" w:sz="4" w:space="0"/>
            </w:tcBorders>
            <w:shd w:val="clear" w:color="auto" w:fill="FFFFFF"/>
            <w:vAlign w:val="bottom"/>
          </w:tcPr>
          <w:p w14:paraId="3CBAD16F">
            <w:pPr>
              <w:pStyle w:val="31"/>
              <w:spacing w:line="240" w:lineRule="auto"/>
              <w:ind w:firstLine="0"/>
              <w:rPr>
                <w:rFonts w:ascii="Times New Roman" w:hAnsi="Times New Roman" w:eastAsia="仿宋" w:cs="Times New Roman"/>
                <w:sz w:val="24"/>
                <w:szCs w:val="24"/>
              </w:rPr>
            </w:pPr>
            <w:r>
              <w:rPr>
                <w:rFonts w:ascii="Times New Roman" w:hAnsi="Times New Roman" w:eastAsia="仿宋" w:cs="Times New Roman"/>
                <w:sz w:val="24"/>
                <w:szCs w:val="24"/>
              </w:rPr>
              <w:t>初审指标通过标准：投标人必须通过上述资格审查和符合性审查的全部指标。</w:t>
            </w:r>
          </w:p>
        </w:tc>
      </w:tr>
    </w:tbl>
    <w:p w14:paraId="709B3C7F">
      <w:pPr>
        <w:pStyle w:val="13"/>
        <w:ind w:left="640" w:firstLine="640"/>
        <w:sectPr>
          <w:footerReference r:id="rId11" w:type="default"/>
          <w:footerReference r:id="rId12" w:type="even"/>
          <w:pgSz w:w="11900" w:h="16840"/>
          <w:pgMar w:top="2098" w:right="1531" w:bottom="2098" w:left="1531" w:header="919" w:footer="1871" w:gutter="0"/>
          <w:pgNumType w:start="1"/>
          <w:cols w:space="720" w:num="1"/>
          <w:docGrid w:linePitch="360" w:charSpace="0"/>
        </w:sectPr>
      </w:pPr>
    </w:p>
    <w:p w14:paraId="4303547C">
      <w:pPr>
        <w:pStyle w:val="29"/>
        <w:keepNext/>
        <w:keepLines/>
        <w:spacing w:line="490" w:lineRule="exact"/>
        <w:ind w:firstLine="0"/>
        <w:jc w:val="left"/>
        <w:rPr>
          <w:rFonts w:ascii="Times New Roman" w:hAnsi="Times New Roman" w:eastAsia="仿宋_GB2312" w:cs="Times New Roman"/>
          <w:sz w:val="28"/>
          <w:szCs w:val="28"/>
          <w:lang w:eastAsia="zh-CN"/>
        </w:rPr>
      </w:pPr>
      <w:bookmarkStart w:id="13" w:name="bookmark84"/>
      <w:bookmarkStart w:id="14" w:name="bookmark82"/>
      <w:bookmarkStart w:id="15" w:name="bookmark85"/>
      <w:bookmarkStart w:id="16" w:name="bookmark83"/>
      <w:r>
        <w:rPr>
          <w:rFonts w:ascii="Times New Roman" w:hAnsi="Times New Roman" w:eastAsia="仿宋_GB2312" w:cs="Times New Roman"/>
          <w:b w:val="0"/>
          <w:bCs w:val="0"/>
          <w:sz w:val="28"/>
          <w:szCs w:val="28"/>
          <w:lang w:val="zh-CN" w:eastAsia="zh-CN" w:bidi="zh-CN"/>
        </w:rPr>
        <w:t>3</w:t>
      </w:r>
      <w:bookmarkEnd w:id="13"/>
      <w:r>
        <w:rPr>
          <w:rFonts w:ascii="Times New Roman" w:hAnsi="Times New Roman" w:eastAsia="仿宋_GB2312" w:cs="Times New Roman"/>
          <w:sz w:val="28"/>
          <w:szCs w:val="28"/>
          <w:lang w:val="zh-CN" w:eastAsia="zh-CN" w:bidi="zh-CN"/>
        </w:rPr>
        <w:t>、</w:t>
      </w:r>
      <w:r>
        <w:rPr>
          <w:rFonts w:ascii="Times New Roman" w:hAnsi="Times New Roman" w:eastAsia="仿宋_GB2312" w:cs="Times New Roman"/>
          <w:sz w:val="28"/>
          <w:szCs w:val="28"/>
        </w:rPr>
        <w:t>投标文件的详细评审（满分</w:t>
      </w:r>
      <w:r>
        <w:rPr>
          <w:rFonts w:ascii="Times New Roman" w:hAnsi="Times New Roman" w:eastAsia="仿宋_GB2312" w:cs="Times New Roman"/>
          <w:b w:val="0"/>
          <w:bCs w:val="0"/>
          <w:sz w:val="28"/>
          <w:szCs w:val="28"/>
          <w:lang w:val="zh-CN" w:eastAsia="zh-CN" w:bidi="zh-CN"/>
        </w:rPr>
        <w:t>100</w:t>
      </w:r>
      <w:r>
        <w:rPr>
          <w:rFonts w:ascii="Times New Roman" w:hAnsi="Times New Roman" w:eastAsia="仿宋_GB2312" w:cs="Times New Roman"/>
          <w:sz w:val="28"/>
          <w:szCs w:val="28"/>
        </w:rPr>
        <w:t>分）</w:t>
      </w:r>
      <w:bookmarkEnd w:id="14"/>
      <w:bookmarkEnd w:id="15"/>
      <w:bookmarkEnd w:id="16"/>
    </w:p>
    <w:p w14:paraId="79D145BD">
      <w:pPr>
        <w:pStyle w:val="25"/>
        <w:spacing w:after="140" w:line="560" w:lineRule="exact"/>
        <w:ind w:right="440"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（一）评委会将对所有通过初审的投标文件从商务部分、报价部分、技术部分进行详细评审，各家投标人的得分为各位评委打分的算术平均值（计算结果保留小数点后两位，第三位四舍五入）。</w:t>
      </w:r>
    </w:p>
    <w:p w14:paraId="6F4AEB1A">
      <w:pPr>
        <w:pStyle w:val="25"/>
        <w:spacing w:line="560" w:lineRule="exact"/>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t>（二）详细评审指标如下：</w:t>
      </w:r>
    </w:p>
    <w:tbl>
      <w:tblPr>
        <w:tblStyle w:val="14"/>
        <w:tblW w:w="9951" w:type="dxa"/>
        <w:jc w:val="center"/>
        <w:tblLayout w:type="fixed"/>
        <w:tblCellMar>
          <w:top w:w="0" w:type="dxa"/>
          <w:left w:w="10" w:type="dxa"/>
          <w:bottom w:w="0" w:type="dxa"/>
          <w:right w:w="10" w:type="dxa"/>
        </w:tblCellMar>
      </w:tblPr>
      <w:tblGrid>
        <w:gridCol w:w="1289"/>
        <w:gridCol w:w="14"/>
        <w:gridCol w:w="1190"/>
        <w:gridCol w:w="6464"/>
        <w:gridCol w:w="994"/>
      </w:tblGrid>
      <w:tr w14:paraId="03CCB55A">
        <w:tblPrEx>
          <w:tblCellMar>
            <w:top w:w="0" w:type="dxa"/>
            <w:left w:w="10" w:type="dxa"/>
            <w:bottom w:w="0" w:type="dxa"/>
            <w:right w:w="10" w:type="dxa"/>
          </w:tblCellMar>
        </w:tblPrEx>
        <w:trPr>
          <w:trHeight w:val="430" w:hRule="exact"/>
          <w:jc w:val="center"/>
        </w:trPr>
        <w:tc>
          <w:tcPr>
            <w:tcW w:w="1303" w:type="dxa"/>
            <w:gridSpan w:val="2"/>
            <w:tcBorders>
              <w:top w:val="single" w:color="auto" w:sz="4" w:space="0"/>
              <w:left w:val="single" w:color="auto" w:sz="4" w:space="0"/>
              <w:bottom w:val="single" w:color="auto" w:sz="4" w:space="0"/>
            </w:tcBorders>
            <w:shd w:val="clear" w:color="auto" w:fill="FFFFFF"/>
            <w:vAlign w:val="center"/>
          </w:tcPr>
          <w:p w14:paraId="7BB95218">
            <w:pPr>
              <w:pStyle w:val="31"/>
              <w:spacing w:line="240" w:lineRule="auto"/>
              <w:ind w:firstLine="0"/>
              <w:jc w:val="center"/>
              <w:rPr>
                <w:rFonts w:ascii="仿宋" w:hAnsi="仿宋" w:eastAsia="仿宋" w:cs="仿宋"/>
                <w:b/>
                <w:bCs/>
                <w:sz w:val="24"/>
                <w:szCs w:val="24"/>
              </w:rPr>
            </w:pPr>
            <w:r>
              <w:rPr>
                <w:rFonts w:hint="eastAsia" w:ascii="仿宋" w:hAnsi="仿宋" w:eastAsia="仿宋" w:cs="仿宋"/>
                <w:b/>
                <w:bCs/>
                <w:sz w:val="24"/>
                <w:szCs w:val="24"/>
              </w:rPr>
              <w:t>评分</w:t>
            </w:r>
            <w:r>
              <w:rPr>
                <w:rFonts w:hint="eastAsia" w:ascii="仿宋" w:hAnsi="仿宋" w:eastAsia="仿宋" w:cs="仿宋"/>
                <w:b/>
                <w:bCs/>
                <w:sz w:val="24"/>
                <w:szCs w:val="24"/>
                <w:lang w:eastAsia="zh-CN"/>
              </w:rPr>
              <w:t>项目</w:t>
            </w:r>
          </w:p>
        </w:tc>
        <w:tc>
          <w:tcPr>
            <w:tcW w:w="1190" w:type="dxa"/>
            <w:tcBorders>
              <w:top w:val="single" w:color="auto" w:sz="4" w:space="0"/>
              <w:left w:val="single" w:color="auto" w:sz="4" w:space="0"/>
              <w:bottom w:val="single" w:color="auto" w:sz="4" w:space="0"/>
            </w:tcBorders>
            <w:shd w:val="clear" w:color="auto" w:fill="FFFFFF"/>
            <w:vAlign w:val="center"/>
          </w:tcPr>
          <w:p w14:paraId="592BBB8A">
            <w:pPr>
              <w:pStyle w:val="31"/>
              <w:spacing w:line="240" w:lineRule="auto"/>
              <w:ind w:firstLine="0"/>
              <w:jc w:val="center"/>
              <w:rPr>
                <w:rFonts w:ascii="仿宋" w:hAnsi="仿宋" w:eastAsia="仿宋" w:cs="仿宋"/>
                <w:sz w:val="24"/>
                <w:szCs w:val="24"/>
                <w:lang w:eastAsia="zh-CN"/>
              </w:rPr>
            </w:pPr>
            <w:r>
              <w:rPr>
                <w:rFonts w:hint="eastAsia" w:ascii="仿宋" w:hAnsi="仿宋" w:eastAsia="仿宋" w:cs="仿宋"/>
                <w:b/>
                <w:bCs/>
                <w:sz w:val="24"/>
                <w:szCs w:val="24"/>
              </w:rPr>
              <w:t>评分</w:t>
            </w:r>
            <w:r>
              <w:rPr>
                <w:rFonts w:hint="eastAsia" w:ascii="仿宋" w:hAnsi="仿宋" w:eastAsia="仿宋" w:cs="仿宋"/>
                <w:b/>
                <w:bCs/>
                <w:sz w:val="24"/>
                <w:szCs w:val="24"/>
                <w:lang w:eastAsia="zh-CN"/>
              </w:rPr>
              <w:t>项目</w:t>
            </w:r>
          </w:p>
        </w:tc>
        <w:tc>
          <w:tcPr>
            <w:tcW w:w="6464" w:type="dxa"/>
            <w:tcBorders>
              <w:top w:val="single" w:color="auto" w:sz="4" w:space="0"/>
              <w:left w:val="single" w:color="auto" w:sz="4" w:space="0"/>
            </w:tcBorders>
            <w:shd w:val="clear" w:color="auto" w:fill="FFFFFF"/>
            <w:vAlign w:val="center"/>
          </w:tcPr>
          <w:p w14:paraId="7CC28361">
            <w:pPr>
              <w:pStyle w:val="31"/>
              <w:spacing w:line="240" w:lineRule="auto"/>
              <w:ind w:firstLine="0"/>
              <w:jc w:val="center"/>
              <w:rPr>
                <w:rFonts w:ascii="仿宋" w:hAnsi="仿宋" w:eastAsia="仿宋" w:cs="仿宋"/>
                <w:sz w:val="24"/>
                <w:szCs w:val="24"/>
              </w:rPr>
            </w:pPr>
            <w:r>
              <w:rPr>
                <w:rFonts w:hint="eastAsia" w:ascii="仿宋" w:hAnsi="仿宋" w:eastAsia="仿宋" w:cs="仿宋"/>
                <w:b/>
                <w:bCs/>
                <w:sz w:val="24"/>
                <w:szCs w:val="24"/>
              </w:rPr>
              <w:t>评分依据</w:t>
            </w:r>
          </w:p>
        </w:tc>
        <w:tc>
          <w:tcPr>
            <w:tcW w:w="994" w:type="dxa"/>
            <w:tcBorders>
              <w:top w:val="single" w:color="auto" w:sz="4" w:space="0"/>
              <w:left w:val="single" w:color="auto" w:sz="4" w:space="0"/>
              <w:right w:val="single" w:color="auto" w:sz="4" w:space="0"/>
            </w:tcBorders>
            <w:shd w:val="clear" w:color="auto" w:fill="FFFFFF"/>
            <w:vAlign w:val="center"/>
          </w:tcPr>
          <w:p w14:paraId="22098420">
            <w:pPr>
              <w:pStyle w:val="31"/>
              <w:spacing w:line="240" w:lineRule="auto"/>
              <w:ind w:firstLine="0"/>
              <w:jc w:val="center"/>
              <w:rPr>
                <w:rFonts w:ascii="仿宋" w:hAnsi="仿宋" w:eastAsia="仿宋" w:cs="仿宋"/>
                <w:sz w:val="24"/>
                <w:szCs w:val="24"/>
              </w:rPr>
            </w:pPr>
            <w:r>
              <w:rPr>
                <w:rFonts w:hint="eastAsia" w:ascii="仿宋" w:hAnsi="仿宋" w:eastAsia="仿宋" w:cs="仿宋"/>
                <w:b/>
                <w:bCs/>
                <w:sz w:val="24"/>
                <w:szCs w:val="24"/>
              </w:rPr>
              <w:t>分值</w:t>
            </w:r>
          </w:p>
        </w:tc>
      </w:tr>
      <w:tr w14:paraId="2CD8FBC6">
        <w:tblPrEx>
          <w:tblCellMar>
            <w:top w:w="0" w:type="dxa"/>
            <w:left w:w="10" w:type="dxa"/>
            <w:bottom w:w="0" w:type="dxa"/>
            <w:right w:w="10" w:type="dxa"/>
          </w:tblCellMar>
        </w:tblPrEx>
        <w:trPr>
          <w:trHeight w:val="5355" w:hRule="exact"/>
          <w:jc w:val="center"/>
        </w:trPr>
        <w:tc>
          <w:tcPr>
            <w:tcW w:w="130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8B0DD29">
            <w:pPr>
              <w:pStyle w:val="31"/>
              <w:spacing w:line="240" w:lineRule="auto"/>
              <w:ind w:firstLine="0"/>
              <w:jc w:val="center"/>
              <w:rPr>
                <w:rFonts w:ascii="仿宋" w:hAnsi="仿宋" w:eastAsia="仿宋" w:cs="仿宋"/>
                <w:sz w:val="24"/>
                <w:szCs w:val="24"/>
                <w:lang w:eastAsia="zh-CN"/>
              </w:rPr>
            </w:pPr>
          </w:p>
          <w:p w14:paraId="5E518A22">
            <w:pPr>
              <w:pStyle w:val="31"/>
              <w:spacing w:line="240" w:lineRule="auto"/>
              <w:ind w:firstLine="0"/>
              <w:jc w:val="center"/>
              <w:rPr>
                <w:rFonts w:ascii="仿宋" w:hAnsi="仿宋" w:eastAsia="仿宋" w:cs="仿宋"/>
                <w:sz w:val="24"/>
                <w:szCs w:val="24"/>
                <w:lang w:eastAsia="zh-CN"/>
              </w:rPr>
            </w:pPr>
          </w:p>
          <w:p w14:paraId="0B300C63">
            <w:pPr>
              <w:pStyle w:val="31"/>
              <w:spacing w:line="240" w:lineRule="auto"/>
              <w:ind w:firstLine="0"/>
              <w:jc w:val="center"/>
              <w:rPr>
                <w:rFonts w:ascii="仿宋" w:hAnsi="仿宋" w:eastAsia="仿宋" w:cs="仿宋"/>
                <w:sz w:val="24"/>
                <w:szCs w:val="24"/>
                <w:lang w:eastAsia="zh-CN"/>
              </w:rPr>
            </w:pPr>
          </w:p>
          <w:p w14:paraId="67E2601F">
            <w:pPr>
              <w:pStyle w:val="31"/>
              <w:spacing w:line="240" w:lineRule="auto"/>
              <w:ind w:firstLine="0"/>
              <w:jc w:val="center"/>
              <w:rPr>
                <w:rFonts w:ascii="仿宋" w:hAnsi="仿宋" w:eastAsia="仿宋" w:cs="仿宋"/>
                <w:sz w:val="24"/>
                <w:szCs w:val="24"/>
                <w:lang w:eastAsia="zh-CN"/>
              </w:rPr>
            </w:pPr>
          </w:p>
          <w:p w14:paraId="4F626DBB">
            <w:pPr>
              <w:pStyle w:val="31"/>
              <w:spacing w:line="240" w:lineRule="auto"/>
              <w:ind w:firstLine="0"/>
              <w:jc w:val="center"/>
              <w:rPr>
                <w:rFonts w:ascii="仿宋" w:hAnsi="仿宋" w:eastAsia="仿宋" w:cs="仿宋"/>
                <w:sz w:val="24"/>
                <w:szCs w:val="24"/>
                <w:lang w:eastAsia="zh-CN"/>
              </w:rPr>
            </w:pPr>
          </w:p>
          <w:p w14:paraId="31B87D5B">
            <w:pPr>
              <w:pStyle w:val="31"/>
              <w:spacing w:line="240" w:lineRule="auto"/>
              <w:ind w:firstLine="0"/>
              <w:jc w:val="center"/>
              <w:rPr>
                <w:rFonts w:ascii="仿宋" w:hAnsi="仿宋" w:eastAsia="仿宋" w:cs="仿宋"/>
                <w:sz w:val="24"/>
                <w:szCs w:val="24"/>
                <w:lang w:eastAsia="zh-CN"/>
              </w:rPr>
            </w:pPr>
            <w:r>
              <w:rPr>
                <w:rFonts w:hint="eastAsia" w:ascii="仿宋" w:hAnsi="仿宋" w:eastAsia="仿宋" w:cs="仿宋"/>
                <w:sz w:val="24"/>
                <w:szCs w:val="24"/>
                <w:lang w:eastAsia="zh-CN"/>
              </w:rPr>
              <w:t>商务部分</w:t>
            </w:r>
          </w:p>
          <w:p w14:paraId="103CA518">
            <w:pPr>
              <w:pStyle w:val="31"/>
              <w:spacing w:line="240" w:lineRule="auto"/>
              <w:ind w:firstLine="0"/>
              <w:jc w:val="center"/>
              <w:rPr>
                <w:rFonts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15</w:t>
            </w:r>
            <w:r>
              <w:rPr>
                <w:rFonts w:hint="eastAsia" w:ascii="仿宋" w:hAnsi="仿宋" w:eastAsia="仿宋" w:cs="仿宋"/>
                <w:sz w:val="24"/>
                <w:szCs w:val="24"/>
                <w:lang w:eastAsia="zh-CN"/>
              </w:rPr>
              <w:t>分）</w:t>
            </w:r>
          </w:p>
          <w:p w14:paraId="3B703EEF">
            <w:pPr>
              <w:pStyle w:val="31"/>
              <w:spacing w:line="240" w:lineRule="auto"/>
              <w:ind w:firstLine="0"/>
              <w:jc w:val="center"/>
              <w:rPr>
                <w:rFonts w:ascii="仿宋" w:hAnsi="仿宋" w:eastAsia="仿宋" w:cs="仿宋"/>
                <w:sz w:val="24"/>
                <w:szCs w:val="24"/>
                <w:lang w:eastAsia="zh-CN"/>
              </w:rPr>
            </w:pPr>
          </w:p>
          <w:p w14:paraId="0F126649">
            <w:pPr>
              <w:pStyle w:val="31"/>
              <w:spacing w:line="240" w:lineRule="auto"/>
              <w:ind w:firstLine="0"/>
              <w:jc w:val="center"/>
              <w:rPr>
                <w:rFonts w:ascii="仿宋" w:hAnsi="仿宋" w:eastAsia="仿宋" w:cs="仿宋"/>
                <w:sz w:val="24"/>
                <w:szCs w:val="24"/>
                <w:lang w:eastAsia="zh-CN"/>
              </w:rPr>
            </w:pPr>
          </w:p>
          <w:p w14:paraId="644CC53F">
            <w:pPr>
              <w:pStyle w:val="31"/>
              <w:spacing w:line="240" w:lineRule="auto"/>
              <w:ind w:firstLine="0"/>
              <w:jc w:val="center"/>
              <w:rPr>
                <w:rFonts w:ascii="仿宋" w:hAnsi="仿宋" w:eastAsia="仿宋" w:cs="仿宋"/>
                <w:sz w:val="24"/>
                <w:szCs w:val="24"/>
                <w:lang w:eastAsia="zh-CN"/>
              </w:rPr>
            </w:pPr>
          </w:p>
          <w:p w14:paraId="26F98EA7">
            <w:pPr>
              <w:pStyle w:val="31"/>
              <w:spacing w:line="240" w:lineRule="auto"/>
              <w:ind w:firstLine="0"/>
              <w:jc w:val="center"/>
              <w:rPr>
                <w:rFonts w:ascii="仿宋" w:hAnsi="仿宋" w:eastAsia="仿宋" w:cs="仿宋"/>
                <w:sz w:val="24"/>
                <w:szCs w:val="24"/>
                <w:lang w:eastAsia="zh-CN"/>
              </w:rPr>
            </w:pPr>
          </w:p>
          <w:p w14:paraId="27B02E8E">
            <w:pPr>
              <w:pStyle w:val="31"/>
              <w:spacing w:line="240" w:lineRule="auto"/>
              <w:ind w:firstLine="0"/>
              <w:jc w:val="center"/>
              <w:rPr>
                <w:rFonts w:ascii="仿宋" w:hAnsi="仿宋" w:eastAsia="仿宋" w:cs="仿宋"/>
                <w:sz w:val="24"/>
                <w:szCs w:val="24"/>
                <w:lang w:eastAsia="zh-CN"/>
              </w:rPr>
            </w:pPr>
          </w:p>
          <w:p w14:paraId="0F65FECE">
            <w:pPr>
              <w:pStyle w:val="31"/>
              <w:spacing w:line="240" w:lineRule="auto"/>
              <w:ind w:firstLine="0"/>
              <w:jc w:val="center"/>
              <w:rPr>
                <w:rFonts w:ascii="仿宋" w:hAnsi="仿宋" w:eastAsia="仿宋" w:cs="仿宋"/>
                <w:sz w:val="24"/>
                <w:szCs w:val="24"/>
                <w:lang w:eastAsia="zh-CN"/>
              </w:rPr>
            </w:pPr>
          </w:p>
          <w:p w14:paraId="5B65A81A">
            <w:pPr>
              <w:pStyle w:val="31"/>
              <w:spacing w:line="240" w:lineRule="auto"/>
              <w:ind w:firstLine="0"/>
              <w:jc w:val="center"/>
              <w:rPr>
                <w:rFonts w:ascii="仿宋" w:hAnsi="仿宋" w:eastAsia="仿宋" w:cs="仿宋"/>
                <w:sz w:val="24"/>
                <w:szCs w:val="24"/>
                <w:lang w:eastAsia="zh-CN"/>
              </w:rPr>
            </w:pPr>
          </w:p>
          <w:p w14:paraId="7D53592B">
            <w:pPr>
              <w:pStyle w:val="31"/>
              <w:spacing w:line="240" w:lineRule="auto"/>
              <w:ind w:firstLine="0"/>
              <w:jc w:val="center"/>
              <w:rPr>
                <w:rFonts w:ascii="仿宋" w:hAnsi="仿宋" w:eastAsia="仿宋" w:cs="仿宋"/>
                <w:sz w:val="24"/>
                <w:szCs w:val="24"/>
              </w:rPr>
            </w:pPr>
          </w:p>
        </w:tc>
        <w:tc>
          <w:tcPr>
            <w:tcW w:w="1190" w:type="dxa"/>
            <w:tcBorders>
              <w:top w:val="single" w:color="auto" w:sz="4" w:space="0"/>
              <w:left w:val="single" w:color="auto" w:sz="4" w:space="0"/>
              <w:bottom w:val="single" w:color="auto" w:sz="4" w:space="0"/>
              <w:right w:val="single" w:color="auto" w:sz="4" w:space="0"/>
            </w:tcBorders>
            <w:shd w:val="clear" w:color="auto" w:fill="FFFFFF"/>
            <w:vAlign w:val="center"/>
          </w:tcPr>
          <w:p w14:paraId="0AA66F98">
            <w:pPr>
              <w:pStyle w:val="31"/>
              <w:spacing w:line="240" w:lineRule="auto"/>
              <w:ind w:firstLine="0"/>
              <w:jc w:val="center"/>
              <w:rPr>
                <w:rFonts w:ascii="仿宋" w:hAnsi="仿宋" w:eastAsia="仿宋" w:cs="仿宋"/>
                <w:sz w:val="24"/>
                <w:szCs w:val="24"/>
                <w:lang w:eastAsia="zh-CN"/>
              </w:rPr>
            </w:pPr>
            <w:r>
              <w:rPr>
                <w:rFonts w:hint="eastAsia" w:ascii="仿宋" w:hAnsi="仿宋" w:eastAsia="仿宋" w:cs="仿宋"/>
                <w:sz w:val="24"/>
                <w:szCs w:val="24"/>
              </w:rPr>
              <w:t>服务团队资质、业绩</w:t>
            </w:r>
          </w:p>
          <w:p w14:paraId="4BC845F6">
            <w:pPr>
              <w:pStyle w:val="31"/>
              <w:spacing w:line="240" w:lineRule="auto"/>
              <w:ind w:firstLine="0"/>
              <w:jc w:val="center"/>
              <w:rPr>
                <w:rFonts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15</w:t>
            </w:r>
            <w:r>
              <w:rPr>
                <w:rFonts w:hint="eastAsia" w:ascii="仿宋" w:hAnsi="仿宋" w:eastAsia="仿宋" w:cs="仿宋"/>
                <w:sz w:val="24"/>
                <w:szCs w:val="24"/>
                <w:lang w:eastAsia="zh-CN"/>
              </w:rPr>
              <w:t>分）</w:t>
            </w:r>
          </w:p>
        </w:tc>
        <w:tc>
          <w:tcPr>
            <w:tcW w:w="6464" w:type="dxa"/>
            <w:tcBorders>
              <w:top w:val="single" w:color="auto" w:sz="4" w:space="0"/>
              <w:left w:val="single" w:color="auto" w:sz="4" w:space="0"/>
              <w:bottom w:val="single" w:color="auto" w:sz="4" w:space="0"/>
              <w:right w:val="single" w:color="auto" w:sz="4" w:space="0"/>
            </w:tcBorders>
            <w:shd w:val="clear" w:color="auto" w:fill="FFFFFF"/>
            <w:vAlign w:val="center"/>
          </w:tcPr>
          <w:p w14:paraId="60685B3D">
            <w:pPr>
              <w:rPr>
                <w:rFonts w:ascii="仿宋" w:hAnsi="仿宋" w:eastAsia="仿宋" w:cs="仿宋"/>
                <w:sz w:val="24"/>
                <w:szCs w:val="24"/>
              </w:rPr>
            </w:pPr>
            <w:r>
              <w:rPr>
                <w:rFonts w:hint="eastAsia" w:ascii="仿宋" w:hAnsi="仿宋" w:eastAsia="仿宋" w:cs="仿宋"/>
                <w:sz w:val="24"/>
                <w:szCs w:val="24"/>
              </w:rPr>
              <w:t>（1）委派律师团队人数5人（含）以上得2分；3人（含）以上得1分；以下不得分。本项满分2分。注：提供团队成员名单。</w:t>
            </w:r>
            <w:r>
              <w:rPr>
                <w:rFonts w:hint="eastAsia" w:ascii="仿宋" w:hAnsi="仿宋" w:eastAsia="仿宋" w:cs="仿宋"/>
                <w:sz w:val="24"/>
                <w:szCs w:val="24"/>
              </w:rPr>
              <w:br w:type="textWrapping"/>
            </w:r>
            <w:r>
              <w:rPr>
                <w:rFonts w:hint="eastAsia" w:ascii="仿宋" w:hAnsi="仿宋" w:eastAsia="仿宋" w:cs="仿宋"/>
                <w:sz w:val="24"/>
                <w:szCs w:val="24"/>
              </w:rPr>
              <w:t>（2）委派团队负责人拥有1</w:t>
            </w:r>
            <w:r>
              <w:rPr>
                <w:rFonts w:hint="eastAsia" w:ascii="仿宋" w:hAnsi="仿宋" w:eastAsia="仿宋" w:cs="仿宋"/>
                <w:sz w:val="24"/>
                <w:szCs w:val="24"/>
                <w:lang w:val="en-US" w:eastAsia="zh-CN"/>
              </w:rPr>
              <w:t>0</w:t>
            </w:r>
            <w:r>
              <w:rPr>
                <w:rFonts w:hint="eastAsia" w:ascii="仿宋" w:hAnsi="仿宋" w:eastAsia="仿宋" w:cs="仿宋"/>
                <w:sz w:val="24"/>
                <w:szCs w:val="24"/>
              </w:rPr>
              <w:t>年（含）以上执业经历的得</w:t>
            </w:r>
            <w:r>
              <w:rPr>
                <w:rFonts w:hint="eastAsia" w:ascii="仿宋" w:hAnsi="仿宋" w:eastAsia="仿宋" w:cs="仿宋"/>
                <w:sz w:val="24"/>
                <w:szCs w:val="24"/>
                <w:lang w:val="en-US" w:eastAsia="zh-CN"/>
              </w:rPr>
              <w:t>2</w:t>
            </w:r>
            <w:r>
              <w:rPr>
                <w:rFonts w:hint="eastAsia" w:ascii="仿宋" w:hAnsi="仿宋" w:eastAsia="仿宋" w:cs="仿宋"/>
                <w:sz w:val="24"/>
                <w:szCs w:val="24"/>
              </w:rPr>
              <w:t>分；</w:t>
            </w:r>
            <w:r>
              <w:rPr>
                <w:rFonts w:hint="eastAsia" w:ascii="仿宋" w:hAnsi="仿宋" w:eastAsia="仿宋" w:cs="仿宋"/>
                <w:sz w:val="24"/>
                <w:szCs w:val="24"/>
                <w:lang w:val="en-US" w:eastAsia="zh-CN"/>
              </w:rPr>
              <w:t>5</w:t>
            </w:r>
            <w:r>
              <w:rPr>
                <w:rFonts w:hint="eastAsia" w:ascii="仿宋" w:hAnsi="仿宋" w:eastAsia="仿宋" w:cs="仿宋"/>
                <w:sz w:val="24"/>
                <w:szCs w:val="24"/>
              </w:rPr>
              <w:t>年（含）以上执业经历的得1分；以下不得分。本项满分</w:t>
            </w:r>
            <w:r>
              <w:rPr>
                <w:rFonts w:hint="eastAsia" w:ascii="仿宋" w:hAnsi="仿宋" w:eastAsia="仿宋" w:cs="仿宋"/>
                <w:sz w:val="24"/>
                <w:szCs w:val="24"/>
                <w:lang w:val="en-US" w:eastAsia="zh-CN"/>
              </w:rPr>
              <w:t>2</w:t>
            </w:r>
            <w:r>
              <w:rPr>
                <w:rFonts w:hint="eastAsia" w:ascii="仿宋" w:hAnsi="仿宋" w:eastAsia="仿宋" w:cs="仿宋"/>
                <w:sz w:val="24"/>
                <w:szCs w:val="24"/>
              </w:rPr>
              <w:t>分。注：提供证明材料。</w:t>
            </w:r>
            <w:r>
              <w:rPr>
                <w:rFonts w:hint="eastAsia" w:ascii="仿宋" w:hAnsi="仿宋" w:eastAsia="仿宋" w:cs="仿宋"/>
                <w:sz w:val="24"/>
                <w:szCs w:val="24"/>
              </w:rPr>
              <w:br w:type="textWrapping"/>
            </w:r>
            <w:r>
              <w:rPr>
                <w:rFonts w:hint="eastAsia" w:ascii="仿宋" w:hAnsi="仿宋" w:eastAsia="仿宋" w:cs="仿宋"/>
                <w:sz w:val="24"/>
                <w:szCs w:val="24"/>
              </w:rPr>
              <w:t>（3）委派团队负责人获得中</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高级</w:t>
            </w:r>
            <w:r>
              <w:rPr>
                <w:rFonts w:hint="eastAsia" w:ascii="仿宋" w:hAnsi="仿宋" w:eastAsia="仿宋" w:cs="仿宋"/>
                <w:sz w:val="24"/>
                <w:szCs w:val="24"/>
              </w:rPr>
              <w:t>级律师职称的得</w:t>
            </w:r>
            <w:r>
              <w:rPr>
                <w:rFonts w:hint="eastAsia" w:ascii="仿宋" w:hAnsi="仿宋" w:eastAsia="仿宋" w:cs="仿宋"/>
                <w:sz w:val="24"/>
                <w:szCs w:val="24"/>
                <w:lang w:val="en-US" w:eastAsia="zh-CN"/>
              </w:rPr>
              <w:t>2</w:t>
            </w:r>
            <w:r>
              <w:rPr>
                <w:rFonts w:hint="eastAsia" w:ascii="仿宋" w:hAnsi="仿宋" w:eastAsia="仿宋" w:cs="仿宋"/>
                <w:sz w:val="24"/>
                <w:szCs w:val="24"/>
              </w:rPr>
              <w:t>分；没有不得分。本项满分</w:t>
            </w:r>
            <w:r>
              <w:rPr>
                <w:rFonts w:hint="eastAsia" w:ascii="仿宋" w:hAnsi="仿宋" w:eastAsia="仿宋" w:cs="仿宋"/>
                <w:sz w:val="24"/>
                <w:szCs w:val="24"/>
                <w:lang w:val="en-US" w:eastAsia="zh-CN"/>
              </w:rPr>
              <w:t>2</w:t>
            </w:r>
            <w:r>
              <w:rPr>
                <w:rFonts w:hint="eastAsia" w:ascii="仿宋" w:hAnsi="仿宋" w:eastAsia="仿宋" w:cs="仿宋"/>
                <w:sz w:val="24"/>
                <w:szCs w:val="24"/>
              </w:rPr>
              <w:t>分。注：提供证明材料。</w:t>
            </w:r>
            <w:r>
              <w:rPr>
                <w:rFonts w:hint="eastAsia" w:ascii="仿宋" w:hAnsi="仿宋" w:eastAsia="仿宋" w:cs="仿宋"/>
                <w:sz w:val="24"/>
                <w:szCs w:val="24"/>
              </w:rPr>
              <w:br w:type="textWrapping"/>
            </w:r>
            <w:r>
              <w:rPr>
                <w:rFonts w:hint="eastAsia" w:ascii="仿宋" w:hAnsi="仿宋" w:eastAsia="仿宋" w:cs="仿宋"/>
                <w:sz w:val="24"/>
                <w:szCs w:val="24"/>
              </w:rPr>
              <w:t>（4）委派律师团队平均执业经历在10年（含）以上的得</w:t>
            </w:r>
            <w:r>
              <w:rPr>
                <w:rFonts w:hint="eastAsia" w:ascii="仿宋" w:hAnsi="仿宋" w:eastAsia="仿宋" w:cs="仿宋"/>
                <w:sz w:val="24"/>
                <w:szCs w:val="24"/>
                <w:lang w:val="en-US" w:eastAsia="zh-CN"/>
              </w:rPr>
              <w:t>3</w:t>
            </w:r>
            <w:r>
              <w:rPr>
                <w:rFonts w:hint="eastAsia" w:ascii="仿宋" w:hAnsi="仿宋" w:eastAsia="仿宋" w:cs="仿宋"/>
                <w:sz w:val="24"/>
                <w:szCs w:val="24"/>
              </w:rPr>
              <w:t>分；5年（含）以上执业经历的得1分；以下不得分。本项满分</w:t>
            </w:r>
            <w:r>
              <w:rPr>
                <w:rFonts w:hint="eastAsia" w:ascii="仿宋" w:hAnsi="仿宋" w:eastAsia="仿宋" w:cs="仿宋"/>
                <w:sz w:val="24"/>
                <w:szCs w:val="24"/>
                <w:lang w:val="en-US" w:eastAsia="zh-CN"/>
              </w:rPr>
              <w:t>3</w:t>
            </w:r>
            <w:r>
              <w:rPr>
                <w:rFonts w:hint="eastAsia" w:ascii="仿宋" w:hAnsi="仿宋" w:eastAsia="仿宋" w:cs="仿宋"/>
                <w:sz w:val="24"/>
                <w:szCs w:val="24"/>
              </w:rPr>
              <w:t>分。注：提供证明材料。</w:t>
            </w:r>
          </w:p>
          <w:p w14:paraId="766C2662">
            <w:pPr>
              <w:rPr>
                <w:rFonts w:ascii="仿宋" w:hAnsi="仿宋" w:eastAsia="仿宋" w:cs="仿宋"/>
                <w:sz w:val="24"/>
                <w:szCs w:val="24"/>
              </w:rPr>
            </w:pPr>
            <w:r>
              <w:rPr>
                <w:rFonts w:hint="eastAsia" w:ascii="仿宋" w:hAnsi="仿宋" w:eastAsia="仿宋" w:cs="仿宋"/>
                <w:sz w:val="24"/>
                <w:szCs w:val="24"/>
              </w:rPr>
              <w:t>（5）近5年内团队成员每提供1份</w:t>
            </w:r>
            <w:r>
              <w:rPr>
                <w:rFonts w:hint="eastAsia" w:ascii="仿宋" w:hAnsi="仿宋" w:eastAsia="仿宋" w:cs="仿宋"/>
                <w:sz w:val="24"/>
                <w:szCs w:val="24"/>
                <w:lang w:val="en-US" w:eastAsia="zh-CN"/>
              </w:rPr>
              <w:t>经济</w:t>
            </w:r>
            <w:r>
              <w:rPr>
                <w:rFonts w:hint="eastAsia" w:ascii="仿宋" w:hAnsi="仿宋" w:eastAsia="仿宋" w:cs="仿宋"/>
                <w:sz w:val="24"/>
                <w:szCs w:val="24"/>
              </w:rPr>
              <w:t>专项法律服务的得1分，本项满分</w:t>
            </w:r>
            <w:r>
              <w:rPr>
                <w:rFonts w:hint="eastAsia" w:ascii="仿宋" w:hAnsi="仿宋" w:eastAsia="仿宋" w:cs="仿宋"/>
                <w:sz w:val="24"/>
                <w:szCs w:val="24"/>
                <w:lang w:val="en-US" w:eastAsia="zh-CN"/>
              </w:rPr>
              <w:t>3</w:t>
            </w:r>
            <w:r>
              <w:rPr>
                <w:rFonts w:hint="eastAsia" w:ascii="仿宋" w:hAnsi="仿宋" w:eastAsia="仿宋" w:cs="仿宋"/>
                <w:sz w:val="24"/>
                <w:szCs w:val="24"/>
              </w:rPr>
              <w:t>分。注：提供相关业绩证明材料。</w:t>
            </w:r>
            <w:r>
              <w:rPr>
                <w:rFonts w:hint="eastAsia" w:ascii="仿宋" w:hAnsi="仿宋" w:eastAsia="仿宋" w:cs="仿宋"/>
                <w:sz w:val="24"/>
                <w:szCs w:val="24"/>
              </w:rPr>
              <w:br w:type="textWrapping"/>
            </w:r>
            <w:r>
              <w:rPr>
                <w:rFonts w:hint="eastAsia" w:ascii="仿宋" w:hAnsi="仿宋" w:eastAsia="仿宋" w:cs="仿宋"/>
                <w:sz w:val="24"/>
                <w:szCs w:val="24"/>
              </w:rPr>
              <w:t>（</w:t>
            </w:r>
            <w:r>
              <w:rPr>
                <w:rFonts w:hint="eastAsia" w:ascii="仿宋" w:hAnsi="仿宋" w:eastAsia="仿宋" w:cs="仿宋"/>
                <w:sz w:val="24"/>
                <w:szCs w:val="24"/>
                <w:lang w:val="en-US" w:eastAsia="zh-CN"/>
              </w:rPr>
              <w:t>6</w:t>
            </w:r>
            <w:r>
              <w:rPr>
                <w:rFonts w:hint="eastAsia" w:ascii="仿宋" w:hAnsi="仿宋" w:eastAsia="仿宋" w:cs="仿宋"/>
                <w:sz w:val="24"/>
                <w:szCs w:val="24"/>
              </w:rPr>
              <w:t>）近5年内团队成员中作为企业代理律师，每代理过1家安徽省内国有企业劳动人事争议仲裁或诉讼案件的得2分，同1家企业多名员工不重复计分，本项满分</w:t>
            </w:r>
            <w:r>
              <w:rPr>
                <w:rFonts w:hint="eastAsia" w:ascii="仿宋" w:hAnsi="仿宋" w:eastAsia="仿宋" w:cs="仿宋"/>
                <w:sz w:val="24"/>
                <w:szCs w:val="24"/>
                <w:lang w:val="en-US" w:eastAsia="zh-CN"/>
              </w:rPr>
              <w:t>3</w:t>
            </w:r>
            <w:r>
              <w:rPr>
                <w:rFonts w:hint="eastAsia" w:ascii="仿宋" w:hAnsi="仿宋" w:eastAsia="仿宋" w:cs="仿宋"/>
                <w:sz w:val="24"/>
                <w:szCs w:val="24"/>
              </w:rPr>
              <w:t>分。注：提供服务业绩合同、仲裁结果、判决书证明材料。</w:t>
            </w:r>
          </w:p>
          <w:p w14:paraId="2B8054E1">
            <w:pPr>
              <w:pStyle w:val="19"/>
              <w:rPr>
                <w:rFonts w:ascii="仿宋" w:hAnsi="仿宋" w:eastAsia="仿宋" w:cs="仿宋"/>
                <w:sz w:val="24"/>
                <w:szCs w:val="24"/>
                <w:lang w:val="en-US"/>
              </w:rPr>
            </w:pP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14:paraId="78121453">
            <w:pPr>
              <w:pStyle w:val="31"/>
              <w:spacing w:line="240" w:lineRule="auto"/>
              <w:ind w:firstLine="0"/>
              <w:jc w:val="center"/>
              <w:rPr>
                <w:rFonts w:ascii="仿宋" w:hAnsi="仿宋" w:eastAsia="仿宋" w:cs="仿宋"/>
                <w:sz w:val="24"/>
                <w:szCs w:val="24"/>
              </w:rPr>
            </w:pPr>
            <w:r>
              <w:rPr>
                <w:rFonts w:hint="eastAsia" w:ascii="仿宋" w:hAnsi="仿宋" w:eastAsia="仿宋" w:cs="仿宋"/>
                <w:sz w:val="24"/>
                <w:szCs w:val="24"/>
                <w:lang w:val="en-US" w:eastAsia="zh-CN"/>
              </w:rPr>
              <w:t>15</w:t>
            </w:r>
            <w:r>
              <w:rPr>
                <w:rFonts w:hint="eastAsia" w:ascii="仿宋" w:hAnsi="仿宋" w:eastAsia="仿宋" w:cs="仿宋"/>
                <w:sz w:val="24"/>
                <w:szCs w:val="24"/>
              </w:rPr>
              <w:t>分</w:t>
            </w:r>
          </w:p>
        </w:tc>
      </w:tr>
      <w:tr w14:paraId="0A9B846F">
        <w:tblPrEx>
          <w:tblCellMar>
            <w:top w:w="0" w:type="dxa"/>
            <w:left w:w="10" w:type="dxa"/>
            <w:bottom w:w="0" w:type="dxa"/>
            <w:right w:w="10" w:type="dxa"/>
          </w:tblCellMar>
        </w:tblPrEx>
        <w:trPr>
          <w:trHeight w:val="2588" w:hRule="exact"/>
          <w:jc w:val="center"/>
        </w:trPr>
        <w:tc>
          <w:tcPr>
            <w:tcW w:w="1289" w:type="dxa"/>
            <w:tcBorders>
              <w:top w:val="single" w:color="auto" w:sz="4" w:space="0"/>
              <w:left w:val="single" w:color="auto" w:sz="4" w:space="0"/>
              <w:bottom w:val="single" w:color="auto" w:sz="4" w:space="0"/>
              <w:right w:val="single" w:color="auto" w:sz="4" w:space="0"/>
            </w:tcBorders>
            <w:shd w:val="clear" w:color="auto" w:fill="FFFFFF"/>
            <w:vAlign w:val="center"/>
          </w:tcPr>
          <w:p w14:paraId="13C6BE97">
            <w:pPr>
              <w:pStyle w:val="31"/>
              <w:spacing w:line="240" w:lineRule="auto"/>
              <w:ind w:firstLine="0"/>
              <w:jc w:val="center"/>
              <w:rPr>
                <w:rFonts w:ascii="仿宋" w:hAnsi="仿宋" w:eastAsia="仿宋" w:cs="仿宋"/>
                <w:sz w:val="24"/>
                <w:szCs w:val="24"/>
                <w:lang w:eastAsia="zh-CN"/>
              </w:rPr>
            </w:pPr>
            <w:r>
              <w:rPr>
                <w:rFonts w:hint="eastAsia" w:ascii="仿宋" w:hAnsi="仿宋" w:eastAsia="仿宋" w:cs="仿宋"/>
                <w:sz w:val="24"/>
                <w:szCs w:val="24"/>
              </w:rPr>
              <w:t>服务报价</w:t>
            </w:r>
          </w:p>
          <w:p w14:paraId="76481175">
            <w:pPr>
              <w:pStyle w:val="31"/>
              <w:spacing w:line="240" w:lineRule="auto"/>
              <w:ind w:firstLine="0"/>
              <w:jc w:val="center"/>
              <w:rPr>
                <w:rFonts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80</w:t>
            </w:r>
            <w:r>
              <w:rPr>
                <w:rFonts w:hint="eastAsia" w:ascii="仿宋" w:hAnsi="仿宋" w:eastAsia="仿宋" w:cs="仿宋"/>
                <w:sz w:val="24"/>
                <w:szCs w:val="24"/>
                <w:lang w:eastAsia="zh-CN"/>
              </w:rPr>
              <w:t>分）</w:t>
            </w:r>
          </w:p>
          <w:p w14:paraId="30E4F0A6">
            <w:pPr>
              <w:jc w:val="center"/>
              <w:rPr>
                <w:rFonts w:ascii="仿宋" w:hAnsi="仿宋" w:eastAsia="仿宋" w:cs="仿宋"/>
                <w:sz w:val="24"/>
                <w:szCs w:val="24"/>
              </w:rPr>
            </w:pPr>
          </w:p>
        </w:tc>
        <w:tc>
          <w:tcPr>
            <w:tcW w:w="120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55519D8B">
            <w:pPr>
              <w:pStyle w:val="31"/>
              <w:spacing w:line="240" w:lineRule="auto"/>
              <w:ind w:firstLine="0"/>
              <w:jc w:val="center"/>
              <w:rPr>
                <w:rFonts w:ascii="仿宋" w:hAnsi="仿宋" w:eastAsia="仿宋" w:cs="仿宋"/>
                <w:sz w:val="24"/>
                <w:szCs w:val="24"/>
                <w:lang w:val="en-US" w:eastAsia="zh-CN"/>
              </w:rPr>
            </w:pPr>
            <w:r>
              <w:rPr>
                <w:rFonts w:hint="eastAsia" w:ascii="仿宋" w:hAnsi="仿宋" w:eastAsia="仿宋" w:cs="仿宋"/>
                <w:sz w:val="24"/>
                <w:szCs w:val="24"/>
                <w:lang w:val="en-US" w:eastAsia="zh-CN"/>
              </w:rPr>
              <w:t>全程服务报价</w:t>
            </w:r>
          </w:p>
          <w:p w14:paraId="20199CCD">
            <w:pPr>
              <w:pStyle w:val="31"/>
              <w:spacing w:line="240" w:lineRule="auto"/>
              <w:ind w:firstLine="0"/>
              <w:jc w:val="center"/>
              <w:rPr>
                <w:rFonts w:ascii="仿宋" w:hAnsi="仿宋" w:eastAsia="仿宋" w:cs="仿宋"/>
                <w:sz w:val="24"/>
                <w:szCs w:val="24"/>
                <w:lang w:val="en-US" w:eastAsia="zh-CN"/>
              </w:rPr>
            </w:pPr>
            <w:r>
              <w:rPr>
                <w:rFonts w:hint="eastAsia" w:ascii="仿宋" w:hAnsi="仿宋" w:eastAsia="仿宋" w:cs="仿宋"/>
                <w:sz w:val="24"/>
                <w:szCs w:val="24"/>
                <w:lang w:val="en-US" w:eastAsia="zh-CN"/>
              </w:rPr>
              <w:t>（80</w:t>
            </w:r>
            <w:r>
              <w:rPr>
                <w:rFonts w:hint="eastAsia" w:ascii="仿宋" w:hAnsi="仿宋" w:eastAsia="仿宋" w:cs="仿宋"/>
                <w:sz w:val="24"/>
                <w:szCs w:val="24"/>
                <w:lang w:eastAsia="zh-CN"/>
              </w:rPr>
              <w:t>分</w:t>
            </w:r>
            <w:r>
              <w:rPr>
                <w:rFonts w:hint="eastAsia" w:ascii="仿宋" w:hAnsi="仿宋" w:eastAsia="仿宋" w:cs="仿宋"/>
                <w:sz w:val="24"/>
                <w:szCs w:val="24"/>
                <w:lang w:val="en-US" w:eastAsia="zh-CN"/>
              </w:rPr>
              <w:t>）</w:t>
            </w:r>
          </w:p>
        </w:tc>
        <w:tc>
          <w:tcPr>
            <w:tcW w:w="6464" w:type="dxa"/>
            <w:tcBorders>
              <w:top w:val="single" w:color="auto" w:sz="4" w:space="0"/>
              <w:left w:val="single" w:color="auto" w:sz="4" w:space="0"/>
              <w:bottom w:val="single" w:color="auto" w:sz="4" w:space="0"/>
            </w:tcBorders>
            <w:shd w:val="clear" w:color="auto" w:fill="FFFFFF"/>
            <w:vAlign w:val="center"/>
          </w:tcPr>
          <w:p w14:paraId="3007F776">
            <w:pPr>
              <w:pStyle w:val="31"/>
              <w:spacing w:line="240" w:lineRule="auto"/>
              <w:ind w:firstLine="0"/>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1</w:t>
            </w:r>
            <w:r>
              <w:rPr>
                <w:rFonts w:hint="eastAsia" w:ascii="仿宋" w:hAnsi="仿宋" w:eastAsia="仿宋" w:cs="仿宋"/>
                <w:sz w:val="24"/>
                <w:szCs w:val="24"/>
              </w:rPr>
              <w:t>）评标基准价的确定：</w:t>
            </w:r>
          </w:p>
          <w:p w14:paraId="0FD1AD9A">
            <w:pPr>
              <w:pStyle w:val="31"/>
              <w:spacing w:line="240" w:lineRule="auto"/>
              <w:ind w:firstLine="0"/>
              <w:rPr>
                <w:rFonts w:hint="eastAsia" w:ascii="仿宋" w:hAnsi="仿宋" w:eastAsia="仿宋" w:cs="仿宋"/>
                <w:color w:val="FF0000"/>
                <w:sz w:val="24"/>
                <w:szCs w:val="24"/>
                <w:lang w:val="en-US" w:eastAsia="zh-CN"/>
              </w:rPr>
            </w:pPr>
            <w:r>
              <w:rPr>
                <w:rFonts w:hint="eastAsia" w:ascii="仿宋" w:hAnsi="仿宋" w:eastAsia="仿宋" w:cs="仿宋"/>
                <w:sz w:val="24"/>
                <w:szCs w:val="24"/>
              </w:rPr>
              <w:t>评标</w:t>
            </w:r>
            <w:r>
              <w:rPr>
                <w:rFonts w:hint="eastAsia" w:ascii="仿宋" w:hAnsi="仿宋" w:eastAsia="仿宋" w:cs="仿宋"/>
                <w:sz w:val="24"/>
                <w:szCs w:val="24"/>
                <w:lang w:eastAsia="zh-CN"/>
              </w:rPr>
              <w:t>基准价=</w:t>
            </w:r>
            <w:r>
              <w:rPr>
                <w:rFonts w:hint="eastAsia" w:ascii="仿宋" w:hAnsi="仿宋" w:eastAsia="仿宋" w:cs="仿宋"/>
                <w:color w:val="FF0000"/>
                <w:sz w:val="24"/>
                <w:szCs w:val="24"/>
                <w:lang w:val="en-US" w:eastAsia="zh-CN"/>
              </w:rPr>
              <w:t>按控制价为基准值</w:t>
            </w:r>
          </w:p>
          <w:p w14:paraId="3FC76958">
            <w:pPr>
              <w:pStyle w:val="31"/>
              <w:spacing w:line="240" w:lineRule="auto"/>
              <w:ind w:firstLine="0"/>
              <w:rPr>
                <w:rFonts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2</w:t>
            </w:r>
            <w:r>
              <w:rPr>
                <w:rFonts w:hint="eastAsia" w:ascii="仿宋" w:hAnsi="仿宋" w:eastAsia="仿宋" w:cs="仿宋"/>
                <w:sz w:val="24"/>
                <w:szCs w:val="24"/>
              </w:rPr>
              <w:t>）评标价的偏差率计算公式：</w:t>
            </w:r>
          </w:p>
          <w:p w14:paraId="43C2A738">
            <w:pPr>
              <w:pStyle w:val="31"/>
              <w:spacing w:line="240" w:lineRule="auto"/>
              <w:ind w:firstLine="0"/>
              <w:rPr>
                <w:rFonts w:ascii="仿宋" w:hAnsi="仿宋" w:eastAsia="仿宋" w:cs="仿宋"/>
                <w:sz w:val="24"/>
                <w:szCs w:val="24"/>
              </w:rPr>
            </w:pPr>
            <w:r>
              <w:rPr>
                <w:rFonts w:hint="eastAsia" w:ascii="仿宋" w:hAnsi="仿宋" w:eastAsia="仿宋" w:cs="仿宋"/>
                <w:sz w:val="24"/>
                <w:szCs w:val="24"/>
              </w:rPr>
              <w:t>偏差率=100%×（投标人的</w:t>
            </w:r>
            <w:r>
              <w:rPr>
                <w:rFonts w:hint="eastAsia" w:ascii="仿宋" w:hAnsi="仿宋" w:eastAsia="仿宋" w:cs="仿宋"/>
                <w:sz w:val="24"/>
                <w:szCs w:val="24"/>
                <w:lang w:eastAsia="zh-CN"/>
              </w:rPr>
              <w:t>有效</w:t>
            </w:r>
            <w:r>
              <w:rPr>
                <w:rFonts w:hint="eastAsia" w:ascii="仿宋" w:hAnsi="仿宋" w:eastAsia="仿宋" w:cs="仿宋"/>
                <w:sz w:val="24"/>
                <w:szCs w:val="24"/>
              </w:rPr>
              <w:t>报价-评标基准价）/评标基准价</w:t>
            </w:r>
          </w:p>
          <w:p w14:paraId="21138106">
            <w:pPr>
              <w:pStyle w:val="31"/>
              <w:spacing w:line="240" w:lineRule="auto"/>
              <w:ind w:firstLine="0"/>
              <w:rPr>
                <w:rFonts w:ascii="仿宋" w:hAnsi="仿宋" w:eastAsia="仿宋" w:cs="仿宋"/>
                <w:sz w:val="24"/>
                <w:szCs w:val="24"/>
                <w:lang w:eastAsia="zh-CN"/>
              </w:rPr>
            </w:pPr>
            <w:r>
              <w:rPr>
                <w:rFonts w:hint="eastAsia" w:ascii="仿宋" w:hAnsi="仿宋" w:eastAsia="仿宋" w:cs="仿宋"/>
                <w:sz w:val="24"/>
                <w:szCs w:val="24"/>
              </w:rPr>
              <w:t>（</w:t>
            </w:r>
            <w:r>
              <w:rPr>
                <w:rFonts w:hint="eastAsia" w:ascii="仿宋" w:hAnsi="仿宋" w:eastAsia="仿宋" w:cs="仿宋"/>
                <w:sz w:val="24"/>
                <w:szCs w:val="24"/>
                <w:lang w:eastAsia="zh-CN"/>
              </w:rPr>
              <w:t>3</w:t>
            </w:r>
            <w:r>
              <w:rPr>
                <w:rFonts w:hint="eastAsia" w:ascii="仿宋" w:hAnsi="仿宋" w:eastAsia="仿宋" w:cs="仿宋"/>
                <w:sz w:val="24"/>
                <w:szCs w:val="24"/>
              </w:rPr>
              <w:t>）报价得分计算方式：</w:t>
            </w:r>
          </w:p>
          <w:p w14:paraId="15BD63B0">
            <w:pPr>
              <w:pStyle w:val="31"/>
              <w:spacing w:line="240" w:lineRule="auto"/>
              <w:ind w:firstLine="0"/>
              <w:rPr>
                <w:rFonts w:ascii="仿宋" w:hAnsi="仿宋" w:eastAsia="仿宋" w:cs="仿宋"/>
                <w:sz w:val="24"/>
                <w:szCs w:val="24"/>
              </w:rPr>
            </w:pPr>
            <w:r>
              <w:rPr>
                <w:rFonts w:hint="eastAsia" w:ascii="仿宋" w:hAnsi="仿宋" w:eastAsia="仿宋" w:cs="仿宋"/>
                <w:sz w:val="24"/>
                <w:szCs w:val="24"/>
              </w:rPr>
              <w:t>有效投标人报价每高出评标基准价</w:t>
            </w:r>
            <w:r>
              <w:rPr>
                <w:rFonts w:hint="eastAsia" w:ascii="仿宋" w:hAnsi="仿宋" w:eastAsia="仿宋" w:cs="仿宋"/>
                <w:sz w:val="24"/>
                <w:szCs w:val="24"/>
                <w:lang w:eastAsia="zh-CN"/>
              </w:rPr>
              <w:t>1个百分点扣0.05分，</w:t>
            </w:r>
            <w:r>
              <w:rPr>
                <w:rFonts w:hint="eastAsia" w:ascii="仿宋" w:hAnsi="仿宋" w:eastAsia="仿宋" w:cs="仿宋"/>
                <w:sz w:val="24"/>
                <w:szCs w:val="24"/>
              </w:rPr>
              <w:t>得分扣完为止。得分保留两位小数。</w:t>
            </w: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14:paraId="2AB1CA2F">
            <w:pPr>
              <w:pStyle w:val="31"/>
              <w:spacing w:line="240" w:lineRule="auto"/>
              <w:ind w:firstLine="0"/>
              <w:jc w:val="center"/>
              <w:rPr>
                <w:rFonts w:ascii="仿宋" w:hAnsi="仿宋" w:eastAsia="仿宋" w:cs="仿宋"/>
                <w:sz w:val="24"/>
                <w:szCs w:val="24"/>
                <w:lang w:val="en-US" w:eastAsia="zh-CN"/>
              </w:rPr>
            </w:pPr>
            <w:r>
              <w:rPr>
                <w:rFonts w:hint="eastAsia" w:ascii="仿宋" w:hAnsi="仿宋" w:eastAsia="仿宋" w:cs="仿宋"/>
                <w:sz w:val="24"/>
                <w:szCs w:val="24"/>
                <w:lang w:val="en-US" w:eastAsia="zh-CN"/>
              </w:rPr>
              <w:t>80分</w:t>
            </w:r>
          </w:p>
        </w:tc>
      </w:tr>
      <w:tr w14:paraId="34DDD563">
        <w:tblPrEx>
          <w:tblCellMar>
            <w:top w:w="0" w:type="dxa"/>
            <w:left w:w="10" w:type="dxa"/>
            <w:bottom w:w="0" w:type="dxa"/>
            <w:right w:w="10" w:type="dxa"/>
          </w:tblCellMar>
        </w:tblPrEx>
        <w:trPr>
          <w:trHeight w:val="2603" w:hRule="exact"/>
          <w:jc w:val="center"/>
        </w:trPr>
        <w:tc>
          <w:tcPr>
            <w:tcW w:w="1289" w:type="dxa"/>
            <w:vMerge w:val="restart"/>
            <w:tcBorders>
              <w:top w:val="single" w:color="auto" w:sz="4" w:space="0"/>
              <w:left w:val="single" w:color="auto" w:sz="4" w:space="0"/>
              <w:right w:val="single" w:color="auto" w:sz="4" w:space="0"/>
            </w:tcBorders>
            <w:shd w:val="clear" w:color="auto" w:fill="FFFFFF"/>
            <w:vAlign w:val="center"/>
          </w:tcPr>
          <w:p w14:paraId="4CF023FE">
            <w:pPr>
              <w:jc w:val="center"/>
              <w:rPr>
                <w:rFonts w:ascii="仿宋" w:hAnsi="仿宋" w:eastAsia="仿宋" w:cs="仿宋"/>
                <w:kern w:val="0"/>
                <w:sz w:val="24"/>
                <w:szCs w:val="24"/>
                <w:lang w:val="zh-TW" w:bidi="zh-TW"/>
              </w:rPr>
            </w:pPr>
            <w:r>
              <w:rPr>
                <w:rFonts w:hint="eastAsia" w:ascii="仿宋" w:hAnsi="仿宋" w:eastAsia="仿宋" w:cs="仿宋"/>
                <w:kern w:val="0"/>
                <w:sz w:val="24"/>
                <w:szCs w:val="24"/>
                <w:lang w:val="zh-TW" w:bidi="zh-TW"/>
              </w:rPr>
              <w:t>技术部分</w:t>
            </w:r>
          </w:p>
          <w:p w14:paraId="59ABF37E">
            <w:pPr>
              <w:pStyle w:val="31"/>
              <w:spacing w:line="240" w:lineRule="auto"/>
              <w:ind w:firstLine="0"/>
              <w:jc w:val="center"/>
              <w:rPr>
                <w:rFonts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分）</w:t>
            </w:r>
          </w:p>
          <w:p w14:paraId="3B90BBED">
            <w:pPr>
              <w:pStyle w:val="19"/>
              <w:ind w:firstLine="480" w:firstLineChars="200"/>
              <w:jc w:val="center"/>
              <w:rPr>
                <w:rFonts w:ascii="仿宋" w:hAnsi="仿宋" w:eastAsia="仿宋" w:cs="仿宋"/>
                <w:kern w:val="2"/>
                <w:sz w:val="24"/>
                <w:szCs w:val="24"/>
                <w:lang w:val="zh-TW" w:eastAsia="zh-CN" w:bidi="zh-TW"/>
              </w:rPr>
            </w:pPr>
          </w:p>
        </w:tc>
        <w:tc>
          <w:tcPr>
            <w:tcW w:w="1204" w:type="dxa"/>
            <w:gridSpan w:val="2"/>
            <w:vMerge w:val="restart"/>
            <w:tcBorders>
              <w:top w:val="single" w:color="auto" w:sz="4" w:space="0"/>
              <w:left w:val="single" w:color="auto" w:sz="4" w:space="0"/>
              <w:right w:val="single" w:color="auto" w:sz="4" w:space="0"/>
            </w:tcBorders>
            <w:shd w:val="clear" w:color="auto" w:fill="FFFFFF"/>
            <w:vAlign w:val="center"/>
          </w:tcPr>
          <w:p w14:paraId="3151A529">
            <w:pPr>
              <w:pStyle w:val="19"/>
              <w:ind w:firstLine="0" w:firstLineChars="0"/>
              <w:jc w:val="center"/>
              <w:rPr>
                <w:rFonts w:ascii="仿宋" w:hAnsi="仿宋" w:eastAsia="仿宋" w:cs="仿宋"/>
                <w:kern w:val="0"/>
                <w:sz w:val="24"/>
                <w:szCs w:val="24"/>
                <w:lang w:val="zh-TW" w:bidi="zh-TW"/>
              </w:rPr>
            </w:pPr>
            <w:r>
              <w:rPr>
                <w:rFonts w:hint="eastAsia" w:ascii="仿宋" w:hAnsi="仿宋" w:eastAsia="仿宋" w:cs="仿宋"/>
                <w:kern w:val="0"/>
                <w:sz w:val="24"/>
                <w:szCs w:val="24"/>
                <w:lang w:val="en-US" w:bidi="zh-TW"/>
              </w:rPr>
              <w:t>服务</w:t>
            </w:r>
            <w:r>
              <w:rPr>
                <w:rFonts w:hint="eastAsia" w:ascii="仿宋" w:hAnsi="仿宋" w:eastAsia="仿宋" w:cs="仿宋"/>
                <w:kern w:val="0"/>
                <w:sz w:val="24"/>
                <w:szCs w:val="24"/>
                <w:lang w:val="zh-TW" w:eastAsia="zh-TW" w:bidi="zh-TW"/>
              </w:rPr>
              <w:t>方案</w:t>
            </w:r>
          </w:p>
          <w:p w14:paraId="247EE5CD">
            <w:pPr>
              <w:pStyle w:val="19"/>
              <w:ind w:firstLine="0" w:firstLineChars="0"/>
              <w:jc w:val="center"/>
              <w:rPr>
                <w:rFonts w:ascii="仿宋" w:hAnsi="仿宋" w:eastAsia="仿宋" w:cs="仿宋"/>
                <w:kern w:val="2"/>
                <w:sz w:val="24"/>
                <w:szCs w:val="24"/>
                <w:lang w:val="en-US" w:eastAsia="zh-CN" w:bidi="zh-TW"/>
              </w:rPr>
            </w:pPr>
            <w:r>
              <w:rPr>
                <w:rFonts w:hint="eastAsia" w:ascii="仿宋" w:hAnsi="仿宋" w:eastAsia="仿宋" w:cs="仿宋"/>
                <w:kern w:val="0"/>
                <w:sz w:val="24"/>
                <w:szCs w:val="24"/>
                <w:highlight w:val="yellow"/>
                <w:lang w:val="zh-TW" w:eastAsia="zh-TW" w:bidi="zh-TW"/>
              </w:rPr>
              <w:t>（</w:t>
            </w:r>
            <w:r>
              <w:rPr>
                <w:rFonts w:hint="eastAsia" w:ascii="仿宋" w:hAnsi="仿宋" w:eastAsia="仿宋" w:cs="仿宋"/>
                <w:kern w:val="0"/>
                <w:sz w:val="24"/>
                <w:szCs w:val="24"/>
                <w:highlight w:val="yellow"/>
                <w:lang w:val="en-US" w:bidi="zh-TW"/>
              </w:rPr>
              <w:t>5</w:t>
            </w:r>
            <w:r>
              <w:rPr>
                <w:rFonts w:hint="eastAsia" w:ascii="仿宋" w:hAnsi="仿宋" w:eastAsia="仿宋" w:cs="仿宋"/>
                <w:kern w:val="0"/>
                <w:sz w:val="24"/>
                <w:szCs w:val="24"/>
                <w:highlight w:val="yellow"/>
                <w:lang w:val="zh-TW" w:bidi="zh-TW"/>
              </w:rPr>
              <w:t>分</w:t>
            </w:r>
            <w:r>
              <w:rPr>
                <w:rFonts w:hint="eastAsia" w:ascii="仿宋" w:hAnsi="仿宋" w:eastAsia="仿宋" w:cs="仿宋"/>
                <w:kern w:val="0"/>
                <w:sz w:val="24"/>
                <w:szCs w:val="24"/>
                <w:highlight w:val="yellow"/>
                <w:lang w:val="zh-TW" w:eastAsia="zh-TW" w:bidi="zh-TW"/>
              </w:rPr>
              <w:t>）</w:t>
            </w:r>
          </w:p>
        </w:tc>
        <w:tc>
          <w:tcPr>
            <w:tcW w:w="6464" w:type="dxa"/>
            <w:vMerge w:val="restart"/>
            <w:tcBorders>
              <w:top w:val="single" w:color="auto" w:sz="4" w:space="0"/>
              <w:left w:val="single" w:color="auto" w:sz="4" w:space="0"/>
            </w:tcBorders>
            <w:shd w:val="clear" w:color="auto" w:fill="FFFFFF"/>
            <w:vAlign w:val="center"/>
          </w:tcPr>
          <w:p w14:paraId="4B187770">
            <w:pPr>
              <w:pStyle w:val="31"/>
              <w:spacing w:line="240" w:lineRule="auto"/>
              <w:ind w:firstLine="0"/>
              <w:rPr>
                <w:rFonts w:ascii="仿宋" w:hAnsi="仿宋" w:eastAsia="仿宋" w:cs="仿宋"/>
                <w:sz w:val="24"/>
                <w:szCs w:val="24"/>
              </w:rPr>
            </w:pPr>
            <w:r>
              <w:rPr>
                <w:rFonts w:hint="eastAsia" w:ascii="仿宋" w:hAnsi="仿宋" w:eastAsia="仿宋" w:cs="仿宋"/>
                <w:sz w:val="24"/>
                <w:szCs w:val="24"/>
              </w:rPr>
              <w:t>投标人就本项目出具</w:t>
            </w:r>
            <w:r>
              <w:rPr>
                <w:rFonts w:hint="eastAsia" w:ascii="仿宋" w:hAnsi="仿宋" w:eastAsia="仿宋" w:cs="仿宋"/>
                <w:sz w:val="24"/>
                <w:szCs w:val="24"/>
                <w:lang w:val="en-US" w:eastAsia="zh-CN"/>
              </w:rPr>
              <w:t>服务</w:t>
            </w:r>
            <w:r>
              <w:rPr>
                <w:rFonts w:hint="eastAsia" w:ascii="仿宋" w:hAnsi="仿宋" w:eastAsia="仿宋" w:cs="仿宋"/>
                <w:sz w:val="24"/>
                <w:szCs w:val="24"/>
              </w:rPr>
              <w:t>方案</w:t>
            </w:r>
            <w:r>
              <w:rPr>
                <w:rFonts w:hint="eastAsia" w:ascii="仿宋" w:hAnsi="仿宋" w:eastAsia="仿宋" w:cs="仿宋"/>
                <w:sz w:val="24"/>
                <w:szCs w:val="24"/>
                <w:lang w:eastAsia="zh-CN"/>
              </w:rPr>
              <w:t>，</w:t>
            </w:r>
            <w:r>
              <w:rPr>
                <w:rFonts w:hint="eastAsia" w:ascii="仿宋" w:hAnsi="仿宋" w:eastAsia="仿宋" w:cs="仿宋"/>
                <w:sz w:val="24"/>
                <w:szCs w:val="24"/>
              </w:rPr>
              <w:t>（项目目标、整体思路、重点难点、应对举措等），在响应文件进行阐述。</w:t>
            </w:r>
          </w:p>
          <w:p w14:paraId="4046D1E3">
            <w:pPr>
              <w:pStyle w:val="31"/>
              <w:spacing w:line="240" w:lineRule="auto"/>
              <w:ind w:firstLine="0"/>
              <w:rPr>
                <w:rFonts w:ascii="仿宋" w:hAnsi="仿宋" w:eastAsia="仿宋" w:cs="仿宋"/>
                <w:sz w:val="24"/>
                <w:szCs w:val="24"/>
              </w:rPr>
            </w:pPr>
            <w:r>
              <w:rPr>
                <w:rFonts w:hint="eastAsia" w:ascii="仿宋" w:hAnsi="仿宋" w:eastAsia="仿宋" w:cs="仿宋"/>
                <w:sz w:val="24"/>
                <w:szCs w:val="24"/>
              </w:rPr>
              <w:t>1.方案充分、准确，思路清晰、合理，分析详细、针对性强的，得</w:t>
            </w:r>
            <w:r>
              <w:rPr>
                <w:rFonts w:hint="eastAsia" w:ascii="仿宋" w:hAnsi="仿宋" w:eastAsia="仿宋" w:cs="仿宋"/>
                <w:sz w:val="24"/>
                <w:szCs w:val="24"/>
                <w:lang w:val="en-US" w:eastAsia="zh-CN"/>
              </w:rPr>
              <w:t>4-5</w:t>
            </w:r>
            <w:r>
              <w:rPr>
                <w:rFonts w:hint="eastAsia" w:ascii="仿宋" w:hAnsi="仿宋" w:eastAsia="仿宋" w:cs="仿宋"/>
                <w:sz w:val="24"/>
                <w:szCs w:val="24"/>
              </w:rPr>
              <w:t>分；</w:t>
            </w:r>
          </w:p>
          <w:p w14:paraId="5EC54D9B">
            <w:pPr>
              <w:pStyle w:val="31"/>
              <w:spacing w:line="240" w:lineRule="auto"/>
              <w:ind w:firstLine="0"/>
              <w:rPr>
                <w:rFonts w:ascii="仿宋" w:hAnsi="仿宋" w:eastAsia="仿宋" w:cs="仿宋"/>
                <w:sz w:val="24"/>
                <w:szCs w:val="24"/>
              </w:rPr>
            </w:pPr>
            <w:r>
              <w:rPr>
                <w:rFonts w:hint="eastAsia" w:ascii="仿宋" w:hAnsi="仿宋" w:eastAsia="仿宋" w:cs="仿宋"/>
                <w:sz w:val="24"/>
                <w:szCs w:val="24"/>
              </w:rPr>
              <w:t>2.方案思路较为清晰、合理，能够进行针对性分析的，得</w:t>
            </w:r>
            <w:r>
              <w:rPr>
                <w:rFonts w:hint="eastAsia" w:ascii="仿宋" w:hAnsi="仿宋" w:eastAsia="仿宋" w:cs="仿宋"/>
                <w:sz w:val="24"/>
                <w:szCs w:val="24"/>
                <w:lang w:val="en-US" w:eastAsia="zh-CN"/>
              </w:rPr>
              <w:t>2-3</w:t>
            </w:r>
            <w:r>
              <w:rPr>
                <w:rFonts w:hint="eastAsia" w:ascii="仿宋" w:hAnsi="仿宋" w:eastAsia="仿宋" w:cs="仿宋"/>
                <w:sz w:val="24"/>
                <w:szCs w:val="24"/>
              </w:rPr>
              <w:t>分；</w:t>
            </w:r>
          </w:p>
          <w:p w14:paraId="736D12AE">
            <w:pPr>
              <w:pStyle w:val="31"/>
              <w:spacing w:line="240" w:lineRule="auto"/>
              <w:ind w:firstLine="0" w:firstLineChars="0"/>
              <w:rPr>
                <w:rFonts w:ascii="仿宋" w:hAnsi="仿宋" w:eastAsia="仿宋" w:cs="仿宋"/>
                <w:kern w:val="0"/>
                <w:sz w:val="24"/>
                <w:szCs w:val="24"/>
                <w:lang w:val="en-US" w:eastAsia="zh-CN" w:bidi="zh-TW"/>
              </w:rPr>
            </w:pPr>
            <w:r>
              <w:rPr>
                <w:rFonts w:hint="eastAsia" w:ascii="仿宋" w:hAnsi="仿宋" w:eastAsia="仿宋" w:cs="仿宋"/>
                <w:sz w:val="24"/>
                <w:szCs w:val="24"/>
              </w:rPr>
              <w:t>3.方案质量差，表述不充分，思路不够清晰，内容有所欠缺、针对性不强的，得</w:t>
            </w:r>
            <w:r>
              <w:rPr>
                <w:rFonts w:hint="eastAsia" w:ascii="仿宋" w:hAnsi="仿宋" w:eastAsia="仿宋" w:cs="仿宋"/>
                <w:sz w:val="24"/>
                <w:szCs w:val="24"/>
                <w:lang w:val="en-US" w:eastAsia="zh-CN"/>
              </w:rPr>
              <w:t>1</w:t>
            </w:r>
            <w:r>
              <w:rPr>
                <w:rFonts w:hint="eastAsia" w:ascii="仿宋" w:hAnsi="仿宋" w:eastAsia="仿宋" w:cs="仿宋"/>
                <w:sz w:val="24"/>
                <w:szCs w:val="24"/>
              </w:rPr>
              <w:t>分。</w:t>
            </w: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14:paraId="45E7C6E1">
            <w:pPr>
              <w:pStyle w:val="31"/>
              <w:spacing w:line="240" w:lineRule="auto"/>
              <w:ind w:firstLine="0" w:firstLineChars="0"/>
              <w:jc w:val="center"/>
              <w:rPr>
                <w:rFonts w:ascii="仿宋" w:hAnsi="仿宋" w:eastAsia="仿宋" w:cs="仿宋"/>
                <w:kern w:val="0"/>
                <w:sz w:val="24"/>
                <w:szCs w:val="24"/>
                <w:lang w:val="en-US" w:eastAsia="zh-CN" w:bidi="zh-TW"/>
              </w:rPr>
            </w:pPr>
            <w:r>
              <w:rPr>
                <w:rFonts w:hint="eastAsia" w:ascii="仿宋" w:hAnsi="仿宋" w:eastAsia="仿宋" w:cs="仿宋"/>
                <w:sz w:val="24"/>
                <w:szCs w:val="24"/>
                <w:lang w:val="en-US" w:eastAsia="zh-CN"/>
              </w:rPr>
              <w:t>5分</w:t>
            </w:r>
          </w:p>
        </w:tc>
      </w:tr>
      <w:tr w14:paraId="40CB5709">
        <w:tblPrEx>
          <w:tblCellMar>
            <w:top w:w="0" w:type="dxa"/>
            <w:left w:w="10" w:type="dxa"/>
            <w:bottom w:w="0" w:type="dxa"/>
            <w:right w:w="10" w:type="dxa"/>
          </w:tblCellMar>
        </w:tblPrEx>
        <w:trPr>
          <w:trHeight w:val="15" w:hRule="exact"/>
          <w:jc w:val="center"/>
        </w:trPr>
        <w:tc>
          <w:tcPr>
            <w:tcW w:w="1289" w:type="dxa"/>
            <w:vMerge w:val="continue"/>
            <w:tcBorders>
              <w:left w:val="single" w:color="auto" w:sz="4" w:space="0"/>
              <w:bottom w:val="single" w:color="auto" w:sz="4" w:space="0"/>
              <w:right w:val="single" w:color="auto" w:sz="4" w:space="0"/>
            </w:tcBorders>
            <w:shd w:val="clear" w:color="auto" w:fill="FFFFFF"/>
            <w:vAlign w:val="center"/>
          </w:tcPr>
          <w:p w14:paraId="1D5C1853">
            <w:pPr>
              <w:pStyle w:val="19"/>
              <w:ind w:firstLine="480" w:firstLineChars="200"/>
              <w:jc w:val="center"/>
              <w:rPr>
                <w:rFonts w:ascii="仿宋" w:hAnsi="仿宋" w:eastAsia="仿宋" w:cs="仿宋"/>
                <w:kern w:val="2"/>
                <w:sz w:val="24"/>
                <w:szCs w:val="24"/>
                <w:lang w:val="zh-TW" w:eastAsia="zh-CN" w:bidi="zh-TW"/>
              </w:rPr>
            </w:pPr>
          </w:p>
        </w:tc>
        <w:tc>
          <w:tcPr>
            <w:tcW w:w="1204" w:type="dxa"/>
            <w:gridSpan w:val="2"/>
            <w:vMerge w:val="continue"/>
            <w:tcBorders>
              <w:left w:val="single" w:color="auto" w:sz="4" w:space="0"/>
              <w:bottom w:val="single" w:color="auto" w:sz="4" w:space="0"/>
              <w:right w:val="single" w:color="auto" w:sz="4" w:space="0"/>
            </w:tcBorders>
            <w:shd w:val="clear" w:color="auto" w:fill="FFFFFF"/>
            <w:vAlign w:val="center"/>
          </w:tcPr>
          <w:p w14:paraId="0C838677">
            <w:pPr>
              <w:pStyle w:val="19"/>
              <w:ind w:firstLine="0" w:firstLineChars="0"/>
              <w:jc w:val="center"/>
              <w:rPr>
                <w:rFonts w:hint="eastAsia" w:ascii="仿宋" w:hAnsi="仿宋" w:eastAsia="仿宋" w:cs="仿宋"/>
                <w:kern w:val="0"/>
                <w:sz w:val="24"/>
                <w:szCs w:val="24"/>
                <w:highlight w:val="yellow"/>
                <w:lang w:val="zh-TW" w:eastAsia="zh-TW" w:bidi="zh-TW"/>
              </w:rPr>
            </w:pPr>
          </w:p>
        </w:tc>
        <w:tc>
          <w:tcPr>
            <w:tcW w:w="6464" w:type="dxa"/>
            <w:vMerge w:val="continue"/>
            <w:tcBorders>
              <w:left w:val="single" w:color="auto" w:sz="4" w:space="0"/>
              <w:bottom w:val="single" w:color="auto" w:sz="4" w:space="0"/>
            </w:tcBorders>
            <w:shd w:val="clear" w:color="auto" w:fill="FFFFFF"/>
            <w:vAlign w:val="center"/>
          </w:tcPr>
          <w:p w14:paraId="5AED8D61">
            <w:pPr>
              <w:pStyle w:val="31"/>
              <w:spacing w:line="240" w:lineRule="auto"/>
              <w:ind w:firstLine="0" w:firstLineChars="0"/>
              <w:rPr>
                <w:rFonts w:hint="eastAsia" w:ascii="仿宋" w:hAnsi="仿宋" w:eastAsia="仿宋" w:cs="仿宋"/>
                <w:sz w:val="24"/>
                <w:szCs w:val="24"/>
              </w:rPr>
            </w:pPr>
          </w:p>
        </w:tc>
        <w:tc>
          <w:tcPr>
            <w:tcW w:w="994" w:type="dxa"/>
            <w:tcBorders>
              <w:top w:val="single" w:color="auto" w:sz="4" w:space="0"/>
              <w:left w:val="single" w:color="auto" w:sz="4" w:space="0"/>
              <w:right w:val="single" w:color="auto" w:sz="4" w:space="0"/>
            </w:tcBorders>
            <w:shd w:val="clear" w:color="auto" w:fill="FFFFFF"/>
            <w:vAlign w:val="center"/>
          </w:tcPr>
          <w:p w14:paraId="73A4BCE2">
            <w:pPr>
              <w:pStyle w:val="31"/>
              <w:spacing w:line="240" w:lineRule="auto"/>
              <w:ind w:firstLine="0" w:firstLineChars="0"/>
              <w:jc w:val="center"/>
              <w:rPr>
                <w:rFonts w:hint="eastAsia" w:ascii="仿宋" w:hAnsi="仿宋" w:eastAsia="仿宋" w:cs="仿宋"/>
                <w:sz w:val="24"/>
                <w:szCs w:val="24"/>
                <w:lang w:val="en-US" w:eastAsia="zh-CN"/>
              </w:rPr>
            </w:pPr>
          </w:p>
        </w:tc>
      </w:tr>
    </w:tbl>
    <w:p w14:paraId="440CD759">
      <w:pPr>
        <w:pStyle w:val="25"/>
        <w:spacing w:line="494" w:lineRule="exact"/>
        <w:ind w:firstLine="562" w:firstLineChars="200"/>
        <w:jc w:val="both"/>
        <w:rPr>
          <w:rFonts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注意：未按规定提供证明材料或无法证明的不得分。</w:t>
      </w:r>
    </w:p>
    <w:p w14:paraId="6D6B0FE9">
      <w:pPr>
        <w:pStyle w:val="25"/>
        <w:spacing w:line="560" w:lineRule="exact"/>
        <w:ind w:firstLine="562" w:firstLineChars="200"/>
        <w:jc w:val="both"/>
        <w:rPr>
          <w:rFonts w:ascii="仿宋_GB2312" w:hAnsi="仿宋_GB2312" w:eastAsia="仿宋_GB2312" w:cs="仿宋_GB2312"/>
          <w:sz w:val="28"/>
          <w:szCs w:val="28"/>
        </w:rPr>
      </w:pPr>
      <w:r>
        <w:rPr>
          <w:rFonts w:hint="eastAsia" w:ascii="仿宋_GB2312" w:hAnsi="仿宋_GB2312" w:eastAsia="仿宋_GB2312" w:cs="仿宋_GB2312"/>
          <w:b/>
          <w:bCs/>
          <w:sz w:val="28"/>
          <w:szCs w:val="28"/>
        </w:rPr>
        <w:t>四、得分排名规则和中标人确定</w:t>
      </w:r>
    </w:p>
    <w:p w14:paraId="23248787">
      <w:pPr>
        <w:pStyle w:val="25"/>
        <w:tabs>
          <w:tab w:val="left" w:pos="1619"/>
        </w:tabs>
        <w:spacing w:line="560" w:lineRule="exact"/>
        <w:ind w:firstLine="560" w:firstLineChars="200"/>
        <w:jc w:val="both"/>
        <w:rPr>
          <w:rFonts w:ascii="Times New Roman" w:hAnsi="Times New Roman" w:eastAsia="仿宋_GB2312" w:cs="Times New Roman"/>
          <w:sz w:val="28"/>
          <w:szCs w:val="28"/>
        </w:rPr>
      </w:pPr>
      <w:r>
        <w:rPr>
          <w:rFonts w:ascii="Times New Roman" w:hAnsi="Times New Roman" w:eastAsia="仿宋_GB2312" w:cs="Times New Roman"/>
          <w:sz w:val="28"/>
          <w:szCs w:val="28"/>
        </w:rPr>
        <w:t>1、投标人的综合得分为商务部分、报价得分、</w:t>
      </w:r>
      <w:r>
        <w:rPr>
          <w:rFonts w:ascii="Times New Roman" w:hAnsi="Times New Roman" w:eastAsia="仿宋_GB2312" w:cs="Times New Roman"/>
          <w:sz w:val="28"/>
          <w:szCs w:val="28"/>
          <w:lang w:eastAsia="zh-CN"/>
        </w:rPr>
        <w:t>技术部分三项</w:t>
      </w:r>
      <w:r>
        <w:rPr>
          <w:rFonts w:ascii="Times New Roman" w:hAnsi="Times New Roman" w:eastAsia="仿宋_GB2312" w:cs="Times New Roman"/>
          <w:sz w:val="28"/>
          <w:szCs w:val="28"/>
        </w:rPr>
        <w:t>得分之和（取两位有效数字，第三位四舍五入），按照综合得分由高到低的顺序排名。</w:t>
      </w:r>
    </w:p>
    <w:p w14:paraId="30838F97">
      <w:pPr>
        <w:pStyle w:val="25"/>
        <w:tabs>
          <w:tab w:val="left" w:pos="1619"/>
        </w:tabs>
        <w:spacing w:line="560" w:lineRule="exact"/>
        <w:ind w:firstLine="560" w:firstLineChars="200"/>
        <w:jc w:val="both"/>
        <w:rPr>
          <w:rFonts w:ascii="Times New Roman" w:hAnsi="Times New Roman" w:eastAsia="仿宋_GB2312" w:cs="Times New Roman"/>
          <w:sz w:val="28"/>
          <w:szCs w:val="28"/>
        </w:rPr>
      </w:pPr>
      <w:r>
        <w:rPr>
          <w:rFonts w:ascii="Times New Roman" w:hAnsi="Times New Roman" w:eastAsia="仿宋_GB2312" w:cs="Times New Roman"/>
          <w:sz w:val="28"/>
          <w:szCs w:val="28"/>
        </w:rPr>
        <w:t>2、评标委员会按综合得分由高到低顺序推荐1名中标候选人，综合得分相同时，评标委员会依次按照以下优先顺序推荐中标候选人：</w:t>
      </w:r>
    </w:p>
    <w:p w14:paraId="3AACFDE6">
      <w:pPr>
        <w:pStyle w:val="25"/>
        <w:tabs>
          <w:tab w:val="left" w:pos="1950"/>
        </w:tabs>
        <w:spacing w:line="560" w:lineRule="exact"/>
        <w:ind w:firstLine="560" w:firstLineChars="200"/>
        <w:jc w:val="both"/>
        <w:rPr>
          <w:rFonts w:ascii="Times New Roman" w:hAnsi="Times New Roman" w:eastAsia="仿宋_GB2312" w:cs="Times New Roman"/>
          <w:sz w:val="28"/>
          <w:szCs w:val="28"/>
        </w:rPr>
      </w:pPr>
      <w:bookmarkStart w:id="17" w:name="bookmark88"/>
      <w:r>
        <w:rPr>
          <w:rFonts w:ascii="Times New Roman" w:hAnsi="Times New Roman" w:eastAsia="仿宋_GB2312" w:cs="Times New Roman"/>
          <w:sz w:val="28"/>
          <w:szCs w:val="28"/>
        </w:rPr>
        <w:t>（</w:t>
      </w:r>
      <w:bookmarkEnd w:id="17"/>
      <w:r>
        <w:rPr>
          <w:rFonts w:ascii="Times New Roman" w:hAnsi="Times New Roman" w:eastAsia="仿宋_GB2312" w:cs="Times New Roman"/>
          <w:sz w:val="28"/>
          <w:szCs w:val="28"/>
        </w:rPr>
        <w:t>1）投标报价较低的投标人优先；</w:t>
      </w:r>
    </w:p>
    <w:p w14:paraId="1D0C6007">
      <w:pPr>
        <w:pStyle w:val="25"/>
        <w:tabs>
          <w:tab w:val="left" w:pos="1958"/>
        </w:tabs>
        <w:spacing w:line="560" w:lineRule="exact"/>
        <w:ind w:firstLine="560" w:firstLineChars="200"/>
        <w:jc w:val="both"/>
        <w:rPr>
          <w:rFonts w:ascii="Times New Roman" w:hAnsi="Times New Roman" w:eastAsia="仿宋_GB2312" w:cs="Times New Roman"/>
          <w:sz w:val="28"/>
          <w:szCs w:val="28"/>
          <w:lang w:eastAsia="zh-CN"/>
        </w:rPr>
      </w:pPr>
      <w:bookmarkStart w:id="18" w:name="bookmark89"/>
      <w:r>
        <w:rPr>
          <w:rFonts w:ascii="Times New Roman" w:hAnsi="Times New Roman" w:eastAsia="仿宋_GB2312" w:cs="Times New Roman"/>
          <w:sz w:val="28"/>
          <w:szCs w:val="28"/>
        </w:rPr>
        <w:t>（</w:t>
      </w:r>
      <w:bookmarkEnd w:id="18"/>
      <w:r>
        <w:rPr>
          <w:rFonts w:ascii="Times New Roman" w:hAnsi="Times New Roman" w:eastAsia="仿宋_GB2312" w:cs="Times New Roman"/>
          <w:sz w:val="28"/>
          <w:szCs w:val="28"/>
        </w:rPr>
        <w:t>2）投标报价相同时，由</w:t>
      </w:r>
      <w:r>
        <w:rPr>
          <w:rFonts w:ascii="Times New Roman" w:hAnsi="Times New Roman" w:eastAsia="仿宋_GB2312" w:cs="Times New Roman"/>
          <w:sz w:val="28"/>
          <w:szCs w:val="28"/>
          <w:lang w:eastAsia="zh-CN"/>
        </w:rPr>
        <w:t>技术部分</w:t>
      </w:r>
      <w:r>
        <w:rPr>
          <w:rFonts w:ascii="Times New Roman" w:hAnsi="Times New Roman" w:eastAsia="仿宋_GB2312" w:cs="Times New Roman"/>
          <w:sz w:val="28"/>
          <w:szCs w:val="28"/>
        </w:rPr>
        <w:t>得分较高者优先。</w:t>
      </w:r>
    </w:p>
    <w:p w14:paraId="378FA314">
      <w:pPr>
        <w:pStyle w:val="25"/>
        <w:tabs>
          <w:tab w:val="left" w:pos="1958"/>
        </w:tabs>
        <w:spacing w:line="560" w:lineRule="exact"/>
        <w:ind w:firstLine="560" w:firstLineChars="200"/>
        <w:jc w:val="both"/>
        <w:rPr>
          <w:rFonts w:ascii="Times New Roman" w:hAnsi="Times New Roman" w:eastAsia="仿宋_GB2312" w:cs="Times New Roman"/>
          <w:sz w:val="28"/>
          <w:szCs w:val="28"/>
          <w:lang w:eastAsia="zh-CN"/>
        </w:rPr>
      </w:pPr>
      <w:r>
        <w:rPr>
          <w:rFonts w:ascii="Times New Roman" w:hAnsi="Times New Roman" w:eastAsia="仿宋_GB2312" w:cs="Times New Roman"/>
          <w:sz w:val="28"/>
          <w:szCs w:val="28"/>
          <w:lang w:eastAsia="zh-CN"/>
        </w:rPr>
        <w:t>（3）投标报价、技术部分得分均相同时，由商务部分得分较高者优先。</w:t>
      </w:r>
    </w:p>
    <w:p w14:paraId="0817FB3F">
      <w:pPr>
        <w:pStyle w:val="25"/>
        <w:tabs>
          <w:tab w:val="left" w:pos="1619"/>
        </w:tabs>
        <w:spacing w:line="560" w:lineRule="exact"/>
        <w:ind w:firstLine="560" w:firstLineChars="200"/>
        <w:jc w:val="both"/>
        <w:rPr>
          <w:rFonts w:ascii="Times New Roman" w:hAnsi="Times New Roman" w:eastAsia="仿宋_GB2312" w:cs="Times New Roman"/>
          <w:sz w:val="28"/>
          <w:szCs w:val="28"/>
          <w:lang w:eastAsia="zh-CN"/>
        </w:rPr>
        <w:sectPr>
          <w:footerReference r:id="rId13" w:type="default"/>
          <w:footerReference r:id="rId14" w:type="even"/>
          <w:pgSz w:w="11900" w:h="16840"/>
          <w:pgMar w:top="2098" w:right="1531" w:bottom="2098" w:left="1531" w:header="0" w:footer="0" w:gutter="0"/>
          <w:pgNumType w:fmt="numberInDash"/>
          <w:cols w:space="720" w:num="1"/>
          <w:docGrid w:linePitch="360" w:charSpace="0"/>
        </w:sectPr>
      </w:pPr>
      <w:r>
        <w:rPr>
          <w:rFonts w:ascii="Times New Roman" w:hAnsi="Times New Roman" w:eastAsia="仿宋_GB2312" w:cs="Times New Roman"/>
          <w:sz w:val="28"/>
          <w:szCs w:val="28"/>
        </w:rPr>
        <w:t>3、鉴于案情时间紧、任务重，当通过资格审查及符合性审查的家数少于3家，满足</w:t>
      </w:r>
      <w:r>
        <w:rPr>
          <w:rFonts w:ascii="Times New Roman" w:hAnsi="Times New Roman" w:eastAsia="仿宋_GB2312" w:cs="Times New Roman"/>
          <w:sz w:val="28"/>
          <w:szCs w:val="28"/>
          <w:lang w:eastAsia="zh-CN"/>
        </w:rPr>
        <w:t>2家时转谈判，以电话形式两轮报价（法定代表人或委托代理人评标时保持畅通），以报价低的为评标基准价，</w:t>
      </w:r>
      <w:r>
        <w:rPr>
          <w:rFonts w:ascii="Times New Roman" w:hAnsi="Times New Roman" w:eastAsia="仿宋_GB2312" w:cs="Times New Roman"/>
          <w:sz w:val="28"/>
          <w:szCs w:val="28"/>
        </w:rPr>
        <w:t>综合商务部分、报价得分、技术部分得分之和，由高到低的顺序排名，推荐</w:t>
      </w:r>
      <w:r>
        <w:rPr>
          <w:rFonts w:ascii="Times New Roman" w:hAnsi="Times New Roman" w:eastAsia="仿宋_GB2312" w:cs="Times New Roman"/>
          <w:sz w:val="28"/>
          <w:szCs w:val="28"/>
          <w:lang w:eastAsia="zh-CN"/>
        </w:rPr>
        <w:t>1名中标候选人。若有效投标家数只有1家，本项目流标。</w:t>
      </w:r>
    </w:p>
    <w:p w14:paraId="315D5901">
      <w:pPr>
        <w:pStyle w:val="2"/>
        <w:keepNext w:val="0"/>
        <w:keepLines w:val="0"/>
        <w:spacing w:line="520" w:lineRule="exact"/>
        <w:jc w:val="center"/>
        <w:rPr>
          <w:rFonts w:ascii="黑体" w:hAnsi="黑体" w:eastAsia="黑体" w:cs="方正小标宋_GBK"/>
          <w:b w:val="0"/>
          <w:bCs w:val="0"/>
          <w:sz w:val="36"/>
          <w:szCs w:val="36"/>
        </w:rPr>
      </w:pPr>
      <w:bookmarkStart w:id="19" w:name="_Toc15430"/>
      <w:r>
        <w:rPr>
          <w:rFonts w:hint="eastAsia" w:ascii="黑体" w:hAnsi="黑体" w:eastAsia="黑体" w:cs="方正小标宋_GBK"/>
          <w:b w:val="0"/>
          <w:bCs w:val="0"/>
          <w:sz w:val="36"/>
          <w:szCs w:val="36"/>
        </w:rPr>
        <w:t>第四章  合同条款</w:t>
      </w:r>
      <w:bookmarkEnd w:id="19"/>
    </w:p>
    <w:p w14:paraId="3BDD2D7D">
      <w:pPr>
        <w:pStyle w:val="2"/>
        <w:keepNext w:val="0"/>
        <w:keepLines w:val="0"/>
        <w:spacing w:line="520" w:lineRule="exact"/>
        <w:jc w:val="center"/>
        <w:rPr>
          <w:rFonts w:ascii="仿宋_GB2312" w:hAnsi="黑体" w:cs="方正小标宋_GBK"/>
          <w:b w:val="0"/>
          <w:sz w:val="32"/>
          <w:szCs w:val="32"/>
        </w:rPr>
      </w:pPr>
      <w:r>
        <w:rPr>
          <w:rFonts w:hint="eastAsia" w:ascii="仿宋_GB2312" w:hAnsi="黑体" w:cs="方正小标宋_GBK"/>
          <w:b w:val="0"/>
          <w:sz w:val="32"/>
          <w:szCs w:val="32"/>
        </w:rPr>
        <w:t>（以实际签订为准）</w:t>
      </w:r>
    </w:p>
    <w:p w14:paraId="54D71AE1">
      <w:pPr>
        <w:pStyle w:val="5"/>
        <w:spacing w:after="0" w:line="540" w:lineRule="exact"/>
        <w:jc w:val="center"/>
        <w:outlineLvl w:val="0"/>
        <w:rPr>
          <w:rFonts w:ascii="Times New Roman" w:hAnsi="Times New Roman" w:eastAsia="方正小标宋_GBK"/>
          <w:kern w:val="44"/>
          <w:szCs w:val="32"/>
        </w:rPr>
      </w:pPr>
      <w:bookmarkStart w:id="20" w:name="_Toc14692"/>
    </w:p>
    <w:p w14:paraId="3AFB6B03">
      <w:pPr>
        <w:pStyle w:val="2"/>
        <w:keepNext w:val="0"/>
        <w:keepLines w:val="0"/>
        <w:spacing w:line="520" w:lineRule="exact"/>
        <w:jc w:val="center"/>
        <w:rPr>
          <w:rFonts w:ascii="黑体" w:hAnsi="黑体" w:eastAsia="黑体" w:cs="方正小标宋_GBK"/>
          <w:b w:val="0"/>
          <w:bCs w:val="0"/>
          <w:sz w:val="36"/>
          <w:szCs w:val="36"/>
        </w:rPr>
      </w:pPr>
    </w:p>
    <w:p w14:paraId="1D1218EF">
      <w:pPr>
        <w:pStyle w:val="2"/>
        <w:keepNext w:val="0"/>
        <w:keepLines w:val="0"/>
        <w:spacing w:line="520" w:lineRule="exact"/>
        <w:jc w:val="center"/>
        <w:rPr>
          <w:rFonts w:ascii="黑体" w:hAnsi="黑体" w:eastAsia="黑体" w:cs="方正小标宋_GBK"/>
          <w:b w:val="0"/>
          <w:bCs w:val="0"/>
          <w:sz w:val="36"/>
          <w:szCs w:val="36"/>
        </w:rPr>
      </w:pPr>
    </w:p>
    <w:p w14:paraId="5F64EF73">
      <w:pPr>
        <w:pStyle w:val="2"/>
        <w:keepNext w:val="0"/>
        <w:keepLines w:val="0"/>
        <w:spacing w:line="520" w:lineRule="exact"/>
        <w:jc w:val="center"/>
        <w:rPr>
          <w:rFonts w:ascii="黑体" w:hAnsi="黑体" w:eastAsia="黑体" w:cs="方正小标宋_GBK"/>
          <w:b w:val="0"/>
          <w:bCs w:val="0"/>
          <w:sz w:val="36"/>
          <w:szCs w:val="36"/>
        </w:rPr>
      </w:pPr>
    </w:p>
    <w:p w14:paraId="41E434D8">
      <w:pPr>
        <w:pStyle w:val="2"/>
        <w:keepNext w:val="0"/>
        <w:keepLines w:val="0"/>
        <w:spacing w:line="520" w:lineRule="exact"/>
        <w:jc w:val="center"/>
        <w:rPr>
          <w:rFonts w:ascii="黑体" w:hAnsi="黑体" w:eastAsia="黑体" w:cs="方正小标宋_GBK"/>
          <w:b w:val="0"/>
          <w:bCs w:val="0"/>
          <w:sz w:val="36"/>
          <w:szCs w:val="36"/>
        </w:rPr>
      </w:pPr>
    </w:p>
    <w:p w14:paraId="189C401D">
      <w:pPr>
        <w:pStyle w:val="2"/>
        <w:keepNext w:val="0"/>
        <w:keepLines w:val="0"/>
        <w:spacing w:line="520" w:lineRule="exact"/>
        <w:jc w:val="center"/>
        <w:rPr>
          <w:rFonts w:ascii="黑体" w:hAnsi="黑体" w:eastAsia="黑体" w:cs="方正小标宋_GBK"/>
          <w:b w:val="0"/>
          <w:bCs w:val="0"/>
          <w:sz w:val="36"/>
          <w:szCs w:val="36"/>
        </w:rPr>
      </w:pPr>
    </w:p>
    <w:p w14:paraId="59860787">
      <w:pPr>
        <w:pStyle w:val="2"/>
        <w:keepNext w:val="0"/>
        <w:keepLines w:val="0"/>
        <w:spacing w:line="520" w:lineRule="exact"/>
        <w:jc w:val="center"/>
        <w:rPr>
          <w:rFonts w:ascii="黑体" w:hAnsi="黑体" w:eastAsia="黑体" w:cs="方正小标宋_GBK"/>
          <w:b w:val="0"/>
          <w:bCs w:val="0"/>
          <w:sz w:val="36"/>
          <w:szCs w:val="36"/>
        </w:rPr>
      </w:pPr>
    </w:p>
    <w:p w14:paraId="04753461">
      <w:pPr>
        <w:pStyle w:val="2"/>
        <w:keepNext w:val="0"/>
        <w:keepLines w:val="0"/>
        <w:spacing w:line="520" w:lineRule="exact"/>
        <w:jc w:val="center"/>
        <w:rPr>
          <w:rFonts w:ascii="黑体" w:hAnsi="黑体" w:eastAsia="黑体" w:cs="方正小标宋_GBK"/>
          <w:b w:val="0"/>
          <w:bCs w:val="0"/>
          <w:sz w:val="36"/>
          <w:szCs w:val="36"/>
        </w:rPr>
      </w:pPr>
    </w:p>
    <w:p w14:paraId="3729EA02">
      <w:pPr>
        <w:pStyle w:val="2"/>
        <w:keepNext w:val="0"/>
        <w:keepLines w:val="0"/>
        <w:spacing w:line="520" w:lineRule="exact"/>
        <w:jc w:val="center"/>
        <w:rPr>
          <w:rFonts w:ascii="黑体" w:hAnsi="黑体" w:eastAsia="黑体" w:cs="方正小标宋_GBK"/>
          <w:b w:val="0"/>
          <w:bCs w:val="0"/>
          <w:sz w:val="36"/>
          <w:szCs w:val="36"/>
        </w:rPr>
      </w:pPr>
    </w:p>
    <w:p w14:paraId="55D0D57F">
      <w:pPr>
        <w:pStyle w:val="2"/>
        <w:keepNext w:val="0"/>
        <w:keepLines w:val="0"/>
        <w:spacing w:line="520" w:lineRule="exact"/>
        <w:jc w:val="center"/>
        <w:rPr>
          <w:rFonts w:ascii="黑体" w:hAnsi="黑体" w:eastAsia="黑体" w:cs="方正小标宋_GBK"/>
          <w:b w:val="0"/>
          <w:bCs w:val="0"/>
          <w:sz w:val="36"/>
          <w:szCs w:val="36"/>
        </w:rPr>
      </w:pPr>
    </w:p>
    <w:p w14:paraId="0BD8EE41">
      <w:pPr>
        <w:pStyle w:val="2"/>
        <w:keepNext w:val="0"/>
        <w:keepLines w:val="0"/>
        <w:spacing w:line="520" w:lineRule="exact"/>
        <w:jc w:val="center"/>
        <w:rPr>
          <w:rFonts w:ascii="黑体" w:hAnsi="黑体" w:eastAsia="黑体" w:cs="方正小标宋_GBK"/>
          <w:b w:val="0"/>
          <w:bCs w:val="0"/>
          <w:sz w:val="36"/>
          <w:szCs w:val="36"/>
        </w:rPr>
      </w:pPr>
    </w:p>
    <w:p w14:paraId="34A40148">
      <w:pPr>
        <w:pStyle w:val="2"/>
        <w:keepNext w:val="0"/>
        <w:keepLines w:val="0"/>
        <w:spacing w:line="520" w:lineRule="exact"/>
        <w:jc w:val="center"/>
        <w:rPr>
          <w:rFonts w:ascii="黑体" w:hAnsi="黑体" w:eastAsia="黑体" w:cs="方正小标宋_GBK"/>
          <w:b w:val="0"/>
          <w:bCs w:val="0"/>
          <w:sz w:val="36"/>
          <w:szCs w:val="36"/>
        </w:rPr>
      </w:pPr>
    </w:p>
    <w:p w14:paraId="7AB593DF">
      <w:pPr>
        <w:pStyle w:val="2"/>
        <w:keepNext w:val="0"/>
        <w:keepLines w:val="0"/>
        <w:spacing w:line="520" w:lineRule="exact"/>
        <w:jc w:val="center"/>
        <w:rPr>
          <w:rFonts w:ascii="黑体" w:hAnsi="黑体" w:eastAsia="黑体" w:cs="方正小标宋_GBK"/>
          <w:b w:val="0"/>
          <w:bCs w:val="0"/>
          <w:sz w:val="36"/>
          <w:szCs w:val="36"/>
        </w:rPr>
      </w:pPr>
    </w:p>
    <w:p w14:paraId="733EF4BA">
      <w:pPr>
        <w:pStyle w:val="2"/>
        <w:keepNext w:val="0"/>
        <w:keepLines w:val="0"/>
        <w:spacing w:line="520" w:lineRule="exact"/>
        <w:jc w:val="center"/>
        <w:rPr>
          <w:rFonts w:ascii="黑体" w:hAnsi="黑体" w:eastAsia="黑体" w:cs="方正小标宋_GBK"/>
          <w:b w:val="0"/>
          <w:bCs w:val="0"/>
          <w:sz w:val="36"/>
          <w:szCs w:val="36"/>
        </w:rPr>
      </w:pPr>
    </w:p>
    <w:p w14:paraId="3922766D">
      <w:pPr>
        <w:pStyle w:val="2"/>
        <w:keepNext w:val="0"/>
        <w:keepLines w:val="0"/>
        <w:spacing w:line="520" w:lineRule="exact"/>
        <w:jc w:val="center"/>
        <w:rPr>
          <w:rFonts w:ascii="黑体" w:hAnsi="黑体" w:eastAsia="黑体" w:cs="方正小标宋_GBK"/>
          <w:b w:val="0"/>
          <w:bCs w:val="0"/>
          <w:sz w:val="36"/>
          <w:szCs w:val="36"/>
        </w:rPr>
      </w:pPr>
    </w:p>
    <w:p w14:paraId="459F7763">
      <w:pPr>
        <w:pStyle w:val="2"/>
        <w:keepNext w:val="0"/>
        <w:keepLines w:val="0"/>
        <w:spacing w:line="520" w:lineRule="exact"/>
        <w:jc w:val="center"/>
        <w:rPr>
          <w:rFonts w:ascii="黑体" w:hAnsi="黑体" w:eastAsia="黑体" w:cs="方正小标宋_GBK"/>
          <w:b w:val="0"/>
          <w:bCs w:val="0"/>
          <w:sz w:val="36"/>
          <w:szCs w:val="36"/>
        </w:rPr>
      </w:pPr>
    </w:p>
    <w:p w14:paraId="30CD3CDC">
      <w:pPr>
        <w:pStyle w:val="2"/>
        <w:keepNext w:val="0"/>
        <w:keepLines w:val="0"/>
        <w:spacing w:line="520" w:lineRule="exact"/>
        <w:jc w:val="center"/>
        <w:rPr>
          <w:rFonts w:ascii="黑体" w:hAnsi="黑体" w:eastAsia="黑体" w:cs="方正小标宋_GBK"/>
          <w:b w:val="0"/>
          <w:bCs w:val="0"/>
          <w:sz w:val="36"/>
          <w:szCs w:val="36"/>
        </w:rPr>
      </w:pPr>
    </w:p>
    <w:p w14:paraId="1C4E58BF">
      <w:pPr>
        <w:pStyle w:val="2"/>
        <w:keepNext w:val="0"/>
        <w:keepLines w:val="0"/>
        <w:spacing w:line="520" w:lineRule="exact"/>
        <w:jc w:val="center"/>
        <w:rPr>
          <w:rFonts w:ascii="黑体" w:hAnsi="黑体" w:eastAsia="黑体" w:cs="方正小标宋_GBK"/>
          <w:b w:val="0"/>
          <w:bCs w:val="0"/>
          <w:sz w:val="36"/>
          <w:szCs w:val="36"/>
        </w:rPr>
      </w:pPr>
    </w:p>
    <w:p w14:paraId="534B109D"/>
    <w:p w14:paraId="07CBCBFC">
      <w:pPr>
        <w:pStyle w:val="2"/>
        <w:keepNext w:val="0"/>
        <w:keepLines w:val="0"/>
        <w:spacing w:line="520" w:lineRule="exact"/>
        <w:jc w:val="center"/>
        <w:rPr>
          <w:rFonts w:ascii="黑体" w:hAnsi="黑体" w:eastAsia="黑体" w:cs="方正小标宋_GBK"/>
          <w:b w:val="0"/>
          <w:bCs w:val="0"/>
          <w:sz w:val="36"/>
          <w:szCs w:val="36"/>
        </w:rPr>
      </w:pPr>
    </w:p>
    <w:p w14:paraId="16607E24">
      <w:pPr>
        <w:pStyle w:val="2"/>
        <w:keepNext w:val="0"/>
        <w:keepLines w:val="0"/>
        <w:spacing w:line="520" w:lineRule="exact"/>
        <w:jc w:val="center"/>
        <w:rPr>
          <w:rFonts w:ascii="黑体" w:hAnsi="黑体" w:eastAsia="黑体" w:cs="方正小标宋_GBK"/>
          <w:b w:val="0"/>
          <w:bCs w:val="0"/>
          <w:sz w:val="36"/>
          <w:szCs w:val="36"/>
        </w:rPr>
      </w:pPr>
    </w:p>
    <w:p w14:paraId="0E99977D">
      <w:pPr>
        <w:pStyle w:val="2"/>
        <w:keepNext w:val="0"/>
        <w:keepLines w:val="0"/>
        <w:spacing w:line="520" w:lineRule="exact"/>
        <w:jc w:val="center"/>
        <w:rPr>
          <w:rFonts w:ascii="黑体" w:hAnsi="黑体" w:eastAsia="黑体" w:cs="方正小标宋_GBK"/>
          <w:b w:val="0"/>
          <w:bCs w:val="0"/>
          <w:sz w:val="36"/>
          <w:szCs w:val="36"/>
        </w:rPr>
      </w:pPr>
    </w:p>
    <w:p w14:paraId="4A85663F">
      <w:pPr>
        <w:pStyle w:val="2"/>
        <w:keepNext w:val="0"/>
        <w:keepLines w:val="0"/>
        <w:spacing w:line="520" w:lineRule="exact"/>
        <w:jc w:val="center"/>
        <w:rPr>
          <w:rFonts w:ascii="黑体" w:hAnsi="黑体" w:eastAsia="黑体" w:cs="方正小标宋_GBK"/>
          <w:b w:val="0"/>
          <w:bCs w:val="0"/>
          <w:sz w:val="36"/>
          <w:szCs w:val="36"/>
        </w:rPr>
      </w:pPr>
      <w:r>
        <w:rPr>
          <w:rFonts w:ascii="黑体" w:hAnsi="黑体" w:eastAsia="黑体" w:cs="方正小标宋_GBK"/>
          <w:b w:val="0"/>
          <w:bCs w:val="0"/>
          <w:sz w:val="36"/>
          <w:szCs w:val="36"/>
        </w:rPr>
        <w:t>第</w:t>
      </w:r>
      <w:r>
        <w:rPr>
          <w:rFonts w:hint="eastAsia" w:ascii="黑体" w:hAnsi="黑体" w:eastAsia="黑体" w:cs="方正小标宋_GBK"/>
          <w:b w:val="0"/>
          <w:bCs w:val="0"/>
          <w:sz w:val="36"/>
          <w:szCs w:val="36"/>
        </w:rPr>
        <w:t>五</w:t>
      </w:r>
      <w:r>
        <w:rPr>
          <w:rFonts w:ascii="黑体" w:hAnsi="黑体" w:eastAsia="黑体" w:cs="方正小标宋_GBK"/>
          <w:b w:val="0"/>
          <w:bCs w:val="0"/>
          <w:sz w:val="36"/>
          <w:szCs w:val="36"/>
        </w:rPr>
        <w:t>章  响应文件格式</w:t>
      </w:r>
      <w:bookmarkEnd w:id="20"/>
    </w:p>
    <w:p w14:paraId="49EB62B5">
      <w:pPr>
        <w:widowControl/>
        <w:jc w:val="left"/>
        <w:rPr>
          <w:rFonts w:ascii="仿宋" w:hAnsi="仿宋" w:eastAsia="仿宋" w:cs="仿宋"/>
          <w:b/>
          <w:color w:val="000000"/>
          <w:sz w:val="48"/>
          <w:szCs w:val="48"/>
        </w:rPr>
      </w:pPr>
      <w:r>
        <w:rPr>
          <w:rFonts w:ascii="仿宋" w:hAnsi="仿宋" w:eastAsia="仿宋" w:cs="仿宋"/>
          <w:b/>
          <w:color w:val="000000"/>
          <w:sz w:val="48"/>
          <w:szCs w:val="48"/>
        </w:rPr>
        <w:br w:type="page"/>
      </w:r>
    </w:p>
    <w:p w14:paraId="296BFA62">
      <w:pPr>
        <w:pStyle w:val="13"/>
        <w:ind w:left="640" w:firstLine="640"/>
      </w:pPr>
    </w:p>
    <w:p w14:paraId="62137D87">
      <w:pPr>
        <w:spacing w:line="360" w:lineRule="auto"/>
        <w:jc w:val="center"/>
        <w:outlineLvl w:val="0"/>
        <w:rPr>
          <w:rFonts w:hint="eastAsia" w:ascii="华文中宋" w:hAnsi="华文中宋" w:eastAsia="华文中宋" w:cs="华文中宋"/>
          <w:bCs/>
          <w:color w:val="000000"/>
          <w:sz w:val="44"/>
          <w:szCs w:val="44"/>
        </w:rPr>
      </w:pPr>
      <w:r>
        <w:rPr>
          <w:rFonts w:hint="eastAsia" w:ascii="华文中宋" w:hAnsi="华文中宋" w:eastAsia="华文中宋" w:cs="华文中宋"/>
          <w:bCs/>
          <w:color w:val="000000"/>
          <w:sz w:val="44"/>
          <w:szCs w:val="44"/>
        </w:rPr>
        <w:t>安徽省中国旅行社有限责任公司</w:t>
      </w:r>
    </w:p>
    <w:p w14:paraId="361C39A6">
      <w:pPr>
        <w:spacing w:line="360" w:lineRule="auto"/>
        <w:jc w:val="center"/>
        <w:outlineLvl w:val="0"/>
        <w:rPr>
          <w:rFonts w:ascii="方正小标宋简体" w:hAnsi="方正小标宋简体" w:eastAsia="方正小标宋简体" w:cs="方正小标宋简体"/>
          <w:bCs/>
          <w:color w:val="000000"/>
          <w:sz w:val="44"/>
          <w:szCs w:val="44"/>
        </w:rPr>
      </w:pPr>
      <w:r>
        <w:rPr>
          <w:rFonts w:hint="eastAsia" w:ascii="华文中宋" w:hAnsi="华文中宋" w:eastAsia="华文中宋" w:cs="华文中宋"/>
          <w:bCs/>
          <w:color w:val="000000"/>
          <w:sz w:val="44"/>
          <w:szCs w:val="44"/>
          <w:lang w:val="en-US" w:eastAsia="zh-CN"/>
        </w:rPr>
        <w:t>分支机构注销、清缴管理费</w:t>
      </w:r>
      <w:r>
        <w:rPr>
          <w:rFonts w:hint="eastAsia" w:ascii="华文中宋" w:hAnsi="华文中宋" w:eastAsia="华文中宋" w:cs="华文中宋"/>
          <w:bCs/>
          <w:color w:val="000000"/>
          <w:sz w:val="44"/>
          <w:szCs w:val="44"/>
        </w:rPr>
        <w:t>法律专项服务</w:t>
      </w:r>
    </w:p>
    <w:p w14:paraId="0CAAF7FA">
      <w:pPr>
        <w:jc w:val="center"/>
        <w:rPr>
          <w:rFonts w:ascii="方正小标宋简体" w:hAnsi="方正小标宋简体" w:eastAsia="方正小标宋简体" w:cs="方正小标宋简体"/>
          <w:sz w:val="44"/>
          <w:szCs w:val="44"/>
        </w:rPr>
      </w:pPr>
    </w:p>
    <w:p w14:paraId="0A12AF28">
      <w:pPr>
        <w:jc w:val="center"/>
        <w:rPr>
          <w:rFonts w:ascii="方正小标宋简体" w:hAnsi="方正小标宋简体" w:eastAsia="方正小标宋简体" w:cs="方正小标宋简体"/>
          <w:sz w:val="44"/>
          <w:szCs w:val="44"/>
        </w:rPr>
      </w:pPr>
    </w:p>
    <w:p w14:paraId="4A6CCB13">
      <w:pPr>
        <w:jc w:val="center"/>
        <w:rPr>
          <w:rFonts w:ascii="方正小标宋简体" w:hAnsi="方正小标宋简体" w:eastAsia="方正小标宋简体" w:cs="方正小标宋简体"/>
          <w:sz w:val="44"/>
          <w:szCs w:val="44"/>
        </w:rPr>
      </w:pPr>
    </w:p>
    <w:p w14:paraId="0DC9B1E2">
      <w:pPr>
        <w:jc w:val="center"/>
        <w:rPr>
          <w:rFonts w:ascii="方正小标宋简体" w:hAnsi="方正小标宋简体" w:eastAsia="方正小标宋简体" w:cs="方正小标宋简体"/>
          <w:sz w:val="44"/>
          <w:szCs w:val="44"/>
        </w:rPr>
      </w:pPr>
    </w:p>
    <w:p w14:paraId="25D00368">
      <w:pPr>
        <w:jc w:val="center"/>
        <w:rPr>
          <w:rFonts w:ascii="方正小标宋简体" w:hAnsi="方正小标宋简体" w:eastAsia="方正小标宋简体" w:cs="方正小标宋简体"/>
          <w:sz w:val="44"/>
          <w:szCs w:val="44"/>
        </w:rPr>
      </w:pPr>
    </w:p>
    <w:p w14:paraId="31D39CF4">
      <w:pPr>
        <w:jc w:val="center"/>
        <w:outlineLvl w:val="0"/>
        <w:rPr>
          <w:rFonts w:ascii="方正小标宋简体" w:hAnsi="方正小标宋简体" w:eastAsia="方正小标宋简体" w:cs="方正小标宋简体"/>
          <w:bCs/>
          <w:sz w:val="44"/>
          <w:szCs w:val="44"/>
        </w:rPr>
      </w:pPr>
      <w:bookmarkStart w:id="21" w:name="_Toc28474_WPSOffice_Level1"/>
      <w:bookmarkStart w:id="22" w:name="_Toc4126_WPSOffice_Level1"/>
      <w:bookmarkStart w:id="23" w:name="_Toc23976"/>
      <w:bookmarkStart w:id="24" w:name="_Toc30981_WPSOffice_Level1"/>
      <w:bookmarkStart w:id="25" w:name="_Toc11662_WPSOffice_Level1"/>
      <w:bookmarkStart w:id="26" w:name="_Toc19992_WPSOffice_Level1"/>
      <w:bookmarkStart w:id="27" w:name="_Toc5294"/>
      <w:r>
        <w:rPr>
          <w:rFonts w:hint="eastAsia" w:ascii="华文中宋" w:hAnsi="华文中宋" w:eastAsia="华文中宋" w:cs="华文中宋"/>
          <w:bCs/>
          <w:color w:val="000000"/>
          <w:spacing w:val="40"/>
          <w:kern w:val="0"/>
          <w:sz w:val="44"/>
          <w:szCs w:val="44"/>
        </w:rPr>
        <w:t>询比响应文件</w:t>
      </w:r>
      <w:bookmarkEnd w:id="21"/>
      <w:bookmarkEnd w:id="22"/>
      <w:bookmarkEnd w:id="23"/>
      <w:bookmarkEnd w:id="24"/>
      <w:bookmarkEnd w:id="25"/>
      <w:bookmarkEnd w:id="26"/>
      <w:bookmarkEnd w:id="27"/>
    </w:p>
    <w:p w14:paraId="321A4437">
      <w:pPr>
        <w:jc w:val="left"/>
        <w:rPr>
          <w:rFonts w:ascii="仿宋_GB2312" w:hAnsi="仿宋_GB2312" w:cs="仿宋_GB2312"/>
          <w:szCs w:val="32"/>
        </w:rPr>
      </w:pPr>
    </w:p>
    <w:p w14:paraId="190808AD">
      <w:pPr>
        <w:jc w:val="left"/>
        <w:rPr>
          <w:rFonts w:ascii="仿宋_GB2312" w:hAnsi="仿宋_GB2312" w:cs="仿宋_GB2312"/>
          <w:szCs w:val="32"/>
        </w:rPr>
      </w:pPr>
    </w:p>
    <w:p w14:paraId="47CEB750">
      <w:pPr>
        <w:jc w:val="left"/>
        <w:rPr>
          <w:rFonts w:ascii="仿宋_GB2312" w:hAnsi="仿宋_GB2312" w:cs="仿宋_GB2312"/>
          <w:szCs w:val="32"/>
        </w:rPr>
      </w:pPr>
    </w:p>
    <w:p w14:paraId="4D4EBD7B">
      <w:pPr>
        <w:jc w:val="left"/>
        <w:rPr>
          <w:rFonts w:ascii="仿宋_GB2312" w:hAnsi="仿宋_GB2312" w:cs="仿宋_GB2312"/>
          <w:szCs w:val="32"/>
        </w:rPr>
      </w:pPr>
    </w:p>
    <w:p w14:paraId="5DF2FB23">
      <w:pPr>
        <w:jc w:val="left"/>
        <w:rPr>
          <w:rFonts w:ascii="仿宋_GB2312" w:hAnsi="仿宋_GB2312" w:cs="仿宋_GB2312"/>
          <w:szCs w:val="32"/>
        </w:rPr>
      </w:pPr>
    </w:p>
    <w:p w14:paraId="6954A03B">
      <w:pPr>
        <w:jc w:val="left"/>
        <w:rPr>
          <w:rFonts w:ascii="仿宋_GB2312" w:hAnsi="仿宋_GB2312" w:cs="仿宋_GB2312"/>
          <w:szCs w:val="32"/>
        </w:rPr>
      </w:pPr>
    </w:p>
    <w:p w14:paraId="79AC934C">
      <w:pPr>
        <w:jc w:val="left"/>
        <w:rPr>
          <w:rFonts w:ascii="仿宋_GB2312" w:hAnsi="仿宋_GB2312" w:cs="仿宋_GB2312"/>
          <w:szCs w:val="32"/>
        </w:rPr>
      </w:pPr>
    </w:p>
    <w:p w14:paraId="42A91FC3">
      <w:pPr>
        <w:jc w:val="left"/>
        <w:rPr>
          <w:rFonts w:ascii="仿宋_GB2312" w:hAnsi="仿宋_GB2312" w:cs="仿宋_GB2312"/>
          <w:szCs w:val="32"/>
        </w:rPr>
      </w:pPr>
    </w:p>
    <w:p w14:paraId="4348C391">
      <w:pPr>
        <w:jc w:val="left"/>
        <w:rPr>
          <w:rFonts w:ascii="仿宋_GB2312" w:hAnsi="仿宋_GB2312" w:cs="仿宋_GB2312"/>
          <w:szCs w:val="32"/>
        </w:rPr>
      </w:pPr>
    </w:p>
    <w:p w14:paraId="0BF1C8AC">
      <w:pPr>
        <w:jc w:val="left"/>
        <w:rPr>
          <w:rFonts w:ascii="仿宋_GB2312" w:hAnsi="仿宋_GB2312" w:cs="仿宋_GB2312"/>
          <w:szCs w:val="32"/>
        </w:rPr>
      </w:pPr>
    </w:p>
    <w:p w14:paraId="6A70568D">
      <w:pPr>
        <w:spacing w:line="440" w:lineRule="exact"/>
        <w:ind w:firstLine="643" w:firstLineChars="200"/>
        <w:jc w:val="left"/>
        <w:outlineLvl w:val="0"/>
        <w:rPr>
          <w:rFonts w:ascii="仿宋_GB2312" w:hAnsi="仿宋_GB2312" w:cs="仿宋_GB2312"/>
          <w:b/>
          <w:bCs/>
          <w:color w:val="000000"/>
          <w:szCs w:val="32"/>
        </w:rPr>
      </w:pPr>
      <w:bookmarkStart w:id="28" w:name="_Toc13578_WPSOffice_Level1"/>
      <w:bookmarkStart w:id="29" w:name="_Toc21089_WPSOffice_Level1"/>
      <w:bookmarkStart w:id="30" w:name="_Toc9216_WPSOffice_Level1"/>
      <w:bookmarkStart w:id="31" w:name="_Toc18713_WPSOffice_Level1"/>
      <w:bookmarkStart w:id="32" w:name="_Toc28924_WPSOffice_Level1"/>
      <w:bookmarkStart w:id="33" w:name="_Toc21990"/>
      <w:bookmarkStart w:id="34" w:name="_Toc1166"/>
      <w:r>
        <w:rPr>
          <w:rFonts w:hint="eastAsia" w:ascii="仿宋_GB2312" w:hAnsi="仿宋_GB2312" w:cs="仿宋_GB2312"/>
          <w:b/>
          <w:bCs/>
          <w:color w:val="000000"/>
          <w:szCs w:val="32"/>
        </w:rPr>
        <w:t>参比单位：</w:t>
      </w:r>
      <w:r>
        <w:rPr>
          <w:rFonts w:hint="eastAsia" w:ascii="仿宋_GB2312" w:hAnsi="仿宋_GB2312" w:cs="仿宋_GB2312"/>
          <w:b/>
          <w:bCs/>
          <w:color w:val="000000"/>
          <w:szCs w:val="32"/>
          <w:u w:val="single"/>
        </w:rPr>
        <w:t xml:space="preserve">                                </w:t>
      </w:r>
      <w:bookmarkEnd w:id="28"/>
      <w:bookmarkEnd w:id="29"/>
      <w:bookmarkEnd w:id="30"/>
      <w:bookmarkEnd w:id="31"/>
      <w:bookmarkEnd w:id="32"/>
      <w:bookmarkEnd w:id="33"/>
      <w:bookmarkEnd w:id="34"/>
      <w:r>
        <w:rPr>
          <w:rFonts w:hint="eastAsia" w:ascii="仿宋_GB2312" w:hAnsi="仿宋_GB2312" w:cs="仿宋_GB2312"/>
          <w:b/>
          <w:bCs/>
          <w:color w:val="000000"/>
          <w:szCs w:val="32"/>
        </w:rPr>
        <w:t>(盖单位章)</w:t>
      </w:r>
    </w:p>
    <w:p w14:paraId="1BCF456D">
      <w:pPr>
        <w:spacing w:line="440" w:lineRule="exact"/>
        <w:jc w:val="center"/>
        <w:rPr>
          <w:rFonts w:ascii="仿宋_GB2312" w:hAnsi="仿宋_GB2312" w:cs="仿宋_GB2312"/>
          <w:b/>
          <w:bCs/>
          <w:color w:val="000000"/>
          <w:szCs w:val="32"/>
        </w:rPr>
      </w:pPr>
      <w:r>
        <w:rPr>
          <w:rFonts w:hint="eastAsia" w:ascii="仿宋_GB2312" w:hAnsi="仿宋_GB2312" w:cs="仿宋_GB2312"/>
          <w:b/>
          <w:bCs/>
          <w:color w:val="000000"/>
          <w:szCs w:val="32"/>
        </w:rPr>
        <w:t xml:space="preserve"> </w:t>
      </w:r>
    </w:p>
    <w:p w14:paraId="0DCE173D">
      <w:pPr>
        <w:spacing w:line="440" w:lineRule="exact"/>
        <w:jc w:val="center"/>
        <w:outlineLvl w:val="0"/>
        <w:rPr>
          <w:rFonts w:ascii="仿宋_GB2312" w:hAnsi="仿宋_GB2312" w:cs="仿宋_GB2312"/>
          <w:b/>
          <w:bCs/>
          <w:color w:val="000000"/>
          <w:szCs w:val="32"/>
        </w:rPr>
      </w:pPr>
      <w:r>
        <w:rPr>
          <w:rFonts w:hint="eastAsia" w:ascii="仿宋_GB2312" w:hAnsi="仿宋_GB2312" w:cs="仿宋_GB2312"/>
          <w:b/>
          <w:bCs/>
          <w:color w:val="000000"/>
          <w:szCs w:val="32"/>
          <w:u w:val="single"/>
        </w:rPr>
        <w:t xml:space="preserve">        </w:t>
      </w:r>
      <w:bookmarkStart w:id="35" w:name="_Toc28586_WPSOffice_Level1"/>
      <w:bookmarkStart w:id="36" w:name="_Toc12790_WPSOffice_Level1"/>
      <w:bookmarkStart w:id="37" w:name="_Toc14418_WPSOffice_Level1"/>
      <w:bookmarkStart w:id="38" w:name="_Toc12988_WPSOffice_Level1"/>
      <w:bookmarkStart w:id="39" w:name="_Toc6561"/>
      <w:bookmarkStart w:id="40" w:name="_Toc6860_WPSOffice_Level1"/>
      <w:bookmarkStart w:id="41" w:name="_Toc24540"/>
      <w:r>
        <w:rPr>
          <w:rFonts w:hint="eastAsia" w:ascii="仿宋_GB2312" w:hAnsi="仿宋_GB2312" w:cs="仿宋_GB2312"/>
          <w:b/>
          <w:bCs/>
          <w:color w:val="000000"/>
          <w:szCs w:val="32"/>
        </w:rPr>
        <w:t>年</w:t>
      </w:r>
      <w:r>
        <w:rPr>
          <w:rFonts w:hint="eastAsia" w:ascii="仿宋_GB2312" w:hAnsi="仿宋_GB2312" w:cs="仿宋_GB2312"/>
          <w:b/>
          <w:bCs/>
          <w:color w:val="000000"/>
          <w:szCs w:val="32"/>
          <w:u w:val="single"/>
        </w:rPr>
        <w:t xml:space="preserve">    </w:t>
      </w:r>
      <w:r>
        <w:rPr>
          <w:rFonts w:hint="eastAsia" w:ascii="仿宋_GB2312" w:hAnsi="仿宋_GB2312" w:cs="仿宋_GB2312"/>
          <w:b/>
          <w:bCs/>
          <w:color w:val="000000"/>
          <w:szCs w:val="32"/>
        </w:rPr>
        <w:t>月</w:t>
      </w:r>
      <w:r>
        <w:rPr>
          <w:rFonts w:hint="eastAsia" w:ascii="仿宋_GB2312" w:hAnsi="仿宋_GB2312" w:cs="仿宋_GB2312"/>
          <w:b/>
          <w:bCs/>
          <w:color w:val="000000"/>
          <w:szCs w:val="32"/>
          <w:u w:val="single"/>
        </w:rPr>
        <w:t xml:space="preserve">     </w:t>
      </w:r>
      <w:r>
        <w:rPr>
          <w:rFonts w:hint="eastAsia" w:ascii="仿宋_GB2312" w:hAnsi="仿宋_GB2312" w:cs="仿宋_GB2312"/>
          <w:b/>
          <w:bCs/>
          <w:color w:val="000000"/>
          <w:szCs w:val="32"/>
        </w:rPr>
        <w:t>日</w:t>
      </w:r>
      <w:bookmarkEnd w:id="35"/>
      <w:bookmarkEnd w:id="36"/>
      <w:bookmarkEnd w:id="37"/>
      <w:bookmarkEnd w:id="38"/>
      <w:bookmarkEnd w:id="39"/>
      <w:bookmarkEnd w:id="40"/>
      <w:bookmarkEnd w:id="41"/>
    </w:p>
    <w:p w14:paraId="64A00EF7">
      <w:pPr>
        <w:spacing w:line="540" w:lineRule="exact"/>
        <w:ind w:firstLine="643"/>
        <w:jc w:val="center"/>
        <w:rPr>
          <w:rFonts w:ascii="仿宋_GB2312" w:hAnsi="仿宋_GB2312" w:cs="仿宋_GB2312"/>
          <w:b/>
          <w:szCs w:val="32"/>
        </w:rPr>
        <w:sectPr>
          <w:footerReference r:id="rId16" w:type="first"/>
          <w:footerReference r:id="rId15" w:type="default"/>
          <w:pgSz w:w="11907" w:h="16840"/>
          <w:pgMar w:top="2098" w:right="1531" w:bottom="2098" w:left="1531" w:header="680" w:footer="697" w:gutter="0"/>
          <w:cols w:space="720" w:num="1"/>
          <w:docGrid w:linePitch="271" w:charSpace="0"/>
        </w:sectPr>
      </w:pPr>
    </w:p>
    <w:p w14:paraId="7C93FA7F">
      <w:pPr>
        <w:tabs>
          <w:tab w:val="left" w:pos="0"/>
        </w:tabs>
        <w:spacing w:line="540" w:lineRule="exact"/>
        <w:jc w:val="center"/>
        <w:outlineLvl w:val="0"/>
        <w:rPr>
          <w:rFonts w:ascii="方正小标宋_GBK" w:hAnsi="方正小标宋_GBK" w:eastAsia="方正小标宋_GBK" w:cs="方正小标宋_GBK"/>
          <w:sz w:val="44"/>
          <w:szCs w:val="44"/>
        </w:rPr>
      </w:pPr>
      <w:bookmarkStart w:id="42" w:name="_Toc6042"/>
      <w:bookmarkStart w:id="43" w:name="_Toc5699"/>
    </w:p>
    <w:p w14:paraId="7951E9E2">
      <w:pPr>
        <w:tabs>
          <w:tab w:val="left" w:pos="0"/>
        </w:tabs>
        <w:spacing w:line="540" w:lineRule="exact"/>
        <w:jc w:val="center"/>
        <w:outlineLvl w:val="0"/>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目</w:t>
      </w:r>
      <w:r>
        <w:rPr>
          <w:rFonts w:hint="eastAsia" w:ascii="方正小标宋_GBK" w:hAnsi="方正小标宋_GBK" w:eastAsia="方正小标宋_GBK" w:cs="方正小标宋_GBK"/>
          <w:sz w:val="44"/>
          <w:szCs w:val="44"/>
        </w:rPr>
        <w:tab/>
      </w:r>
      <w:r>
        <w:rPr>
          <w:rFonts w:hint="eastAsia" w:ascii="方正小标宋_GBK" w:hAnsi="方正小标宋_GBK" w:eastAsia="方正小标宋_GBK" w:cs="方正小标宋_GBK"/>
          <w:sz w:val="44"/>
          <w:szCs w:val="44"/>
        </w:rPr>
        <w:t>录</w:t>
      </w:r>
      <w:bookmarkEnd w:id="42"/>
      <w:bookmarkEnd w:id="43"/>
    </w:p>
    <w:p w14:paraId="7EF7D3E9">
      <w:pPr>
        <w:pStyle w:val="13"/>
        <w:ind w:left="640" w:firstLine="640"/>
      </w:pPr>
    </w:p>
    <w:p w14:paraId="2053D08C">
      <w:pPr>
        <w:pStyle w:val="13"/>
        <w:ind w:left="640" w:firstLine="640"/>
      </w:pPr>
    </w:p>
    <w:p w14:paraId="18A4E583">
      <w:pPr>
        <w:pStyle w:val="5"/>
        <w:spacing w:after="0" w:line="540" w:lineRule="exact"/>
        <w:rPr>
          <w:rFonts w:ascii="Times New Roman" w:hAnsi="Times New Roman"/>
          <w:sz w:val="28"/>
          <w:szCs w:val="28"/>
        </w:rPr>
      </w:pPr>
    </w:p>
    <w:p w14:paraId="7D29D83A">
      <w:pPr>
        <w:spacing w:line="360" w:lineRule="auto"/>
        <w:ind w:firstLine="548" w:firstLineChars="200"/>
        <w:jc w:val="left"/>
        <w:outlineLvl w:val="0"/>
        <w:rPr>
          <w:rFonts w:ascii="仿宋_GB2312" w:hAnsi="仿宋_GB2312" w:cs="仿宋_GB2312"/>
          <w:spacing w:val="-3"/>
          <w:sz w:val="28"/>
          <w:szCs w:val="28"/>
        </w:rPr>
      </w:pPr>
      <w:bookmarkStart w:id="44" w:name="_Toc9839"/>
      <w:bookmarkStart w:id="45" w:name="_Toc28411"/>
      <w:r>
        <w:rPr>
          <w:rFonts w:hint="eastAsia" w:ascii="仿宋_GB2312" w:hAnsi="仿宋_GB2312" w:cs="仿宋_GB2312"/>
          <w:spacing w:val="-3"/>
          <w:sz w:val="28"/>
          <w:szCs w:val="28"/>
        </w:rPr>
        <w:t>一、</w:t>
      </w:r>
      <w:bookmarkEnd w:id="44"/>
      <w:bookmarkEnd w:id="45"/>
      <w:r>
        <w:rPr>
          <w:rFonts w:hint="eastAsia" w:ascii="仿宋_GB2312" w:hAnsi="仿宋_GB2312" w:cs="仿宋_GB2312"/>
          <w:spacing w:val="-3"/>
          <w:sz w:val="28"/>
          <w:szCs w:val="28"/>
        </w:rPr>
        <w:t>律师事务所执业许可证……………………………………起止页码</w:t>
      </w:r>
    </w:p>
    <w:p w14:paraId="70821633">
      <w:pPr>
        <w:spacing w:line="360" w:lineRule="auto"/>
        <w:ind w:firstLine="548" w:firstLineChars="200"/>
        <w:jc w:val="left"/>
        <w:outlineLvl w:val="0"/>
        <w:rPr>
          <w:rFonts w:ascii="仿宋_GB2312" w:hAnsi="仿宋_GB2312" w:cs="仿宋_GB2312"/>
          <w:spacing w:val="-3"/>
          <w:sz w:val="28"/>
          <w:szCs w:val="28"/>
        </w:rPr>
      </w:pPr>
      <w:bookmarkStart w:id="46" w:name="_Toc12901"/>
      <w:bookmarkStart w:id="47" w:name="_Toc29431"/>
      <w:r>
        <w:rPr>
          <w:rFonts w:hint="eastAsia" w:ascii="仿宋_GB2312" w:hAnsi="仿宋_GB2312" w:cs="仿宋_GB2312"/>
          <w:spacing w:val="-3"/>
          <w:sz w:val="28"/>
          <w:szCs w:val="28"/>
        </w:rPr>
        <w:t>二、无利益冲突和保密承诺函…………………………………起至页码</w:t>
      </w:r>
    </w:p>
    <w:p w14:paraId="7B8B766C">
      <w:pPr>
        <w:pStyle w:val="13"/>
        <w:spacing w:line="360" w:lineRule="auto"/>
        <w:ind w:left="0" w:leftChars="0" w:firstLine="548"/>
        <w:jc w:val="left"/>
        <w:rPr>
          <w:rFonts w:ascii="仿宋_GB2312" w:hAnsi="仿宋_GB2312" w:cs="仿宋_GB2312"/>
          <w:spacing w:val="-3"/>
          <w:sz w:val="28"/>
          <w:szCs w:val="28"/>
        </w:rPr>
      </w:pPr>
      <w:r>
        <w:rPr>
          <w:rFonts w:hint="eastAsia" w:ascii="仿宋_GB2312" w:hAnsi="仿宋_GB2312" w:cs="仿宋_GB2312"/>
          <w:spacing w:val="-3"/>
          <w:sz w:val="28"/>
          <w:szCs w:val="28"/>
        </w:rPr>
        <w:t>三、团队人员名单和证书……………………………………… 起至页码</w:t>
      </w:r>
    </w:p>
    <w:p w14:paraId="73506309">
      <w:pPr>
        <w:pStyle w:val="13"/>
        <w:spacing w:line="360" w:lineRule="auto"/>
        <w:ind w:left="0" w:leftChars="0" w:firstLine="548"/>
        <w:jc w:val="left"/>
        <w:rPr>
          <w:rFonts w:ascii="仿宋_GB2312" w:hAnsi="仿宋_GB2312" w:cs="仿宋_GB2312"/>
          <w:spacing w:val="-3"/>
          <w:sz w:val="28"/>
          <w:szCs w:val="28"/>
        </w:rPr>
      </w:pPr>
      <w:r>
        <w:rPr>
          <w:rFonts w:hint="eastAsia" w:ascii="仿宋_GB2312" w:hAnsi="仿宋_GB2312" w:cs="仿宋_GB2312"/>
          <w:spacing w:val="-3"/>
          <w:sz w:val="28"/>
          <w:szCs w:val="28"/>
        </w:rPr>
        <w:t>四、法定代表人身份证明或授权委托书</w:t>
      </w:r>
      <w:bookmarkEnd w:id="46"/>
      <w:bookmarkEnd w:id="47"/>
      <w:r>
        <w:rPr>
          <w:rFonts w:hint="eastAsia" w:ascii="仿宋_GB2312" w:hAnsi="仿宋_GB2312" w:cs="仿宋_GB2312"/>
          <w:spacing w:val="-3"/>
          <w:sz w:val="28"/>
          <w:szCs w:val="28"/>
        </w:rPr>
        <w:t>………………………起至页码</w:t>
      </w:r>
    </w:p>
    <w:p w14:paraId="7F8594C5">
      <w:pPr>
        <w:pStyle w:val="13"/>
        <w:spacing w:line="360" w:lineRule="auto"/>
        <w:ind w:left="0" w:leftChars="0" w:firstLine="548"/>
        <w:jc w:val="left"/>
        <w:rPr>
          <w:rFonts w:ascii="仿宋_GB2312" w:hAnsi="仿宋_GB2312" w:cs="仿宋_GB2312"/>
          <w:spacing w:val="-3"/>
          <w:sz w:val="28"/>
          <w:szCs w:val="28"/>
        </w:rPr>
      </w:pPr>
      <w:bookmarkStart w:id="48" w:name="_Toc4901"/>
      <w:bookmarkStart w:id="49" w:name="_Toc4276"/>
      <w:r>
        <w:rPr>
          <w:rFonts w:hint="eastAsia" w:ascii="仿宋_GB2312" w:hAnsi="仿宋_GB2312" w:cs="仿宋_GB2312"/>
          <w:spacing w:val="-3"/>
          <w:sz w:val="28"/>
          <w:szCs w:val="28"/>
        </w:rPr>
        <w:t>五、服务团队资质业绩证明材料……………………………… 起止页码</w:t>
      </w:r>
    </w:p>
    <w:p w14:paraId="2B1B83C5">
      <w:pPr>
        <w:pStyle w:val="13"/>
        <w:spacing w:line="360" w:lineRule="auto"/>
        <w:ind w:left="0" w:leftChars="0" w:firstLine="548"/>
        <w:jc w:val="left"/>
        <w:rPr>
          <w:rFonts w:ascii="仿宋_GB2312" w:hAnsi="仿宋_GB2312" w:cs="仿宋_GB2312"/>
          <w:spacing w:val="-3"/>
          <w:sz w:val="28"/>
          <w:szCs w:val="28"/>
        </w:rPr>
      </w:pPr>
      <w:bookmarkStart w:id="50" w:name="_Toc29941"/>
      <w:bookmarkStart w:id="51" w:name="_Toc4004"/>
      <w:r>
        <w:rPr>
          <w:rFonts w:hint="eastAsia" w:ascii="仿宋_GB2312" w:hAnsi="仿宋_GB2312" w:cs="仿宋_GB2312"/>
          <w:spacing w:val="-3"/>
          <w:sz w:val="28"/>
          <w:szCs w:val="28"/>
        </w:rPr>
        <w:t>六、</w:t>
      </w:r>
      <w:bookmarkEnd w:id="50"/>
      <w:bookmarkEnd w:id="51"/>
      <w:r>
        <w:rPr>
          <w:rFonts w:hint="eastAsia" w:ascii="仿宋_GB2312" w:hAnsi="仿宋_GB2312" w:cs="仿宋_GB2312"/>
          <w:spacing w:val="-3"/>
          <w:sz w:val="28"/>
          <w:szCs w:val="28"/>
        </w:rPr>
        <w:t>服务方案…………………………………………………… 起止页码</w:t>
      </w:r>
    </w:p>
    <w:p w14:paraId="2773351B">
      <w:pPr>
        <w:pStyle w:val="13"/>
        <w:spacing w:line="360" w:lineRule="auto"/>
        <w:ind w:left="0" w:leftChars="0" w:firstLine="548"/>
        <w:jc w:val="left"/>
        <w:rPr>
          <w:rFonts w:ascii="仿宋_GB2312" w:hAnsi="仿宋_GB2312" w:cs="仿宋_GB2312"/>
          <w:spacing w:val="-3"/>
          <w:sz w:val="28"/>
          <w:szCs w:val="28"/>
        </w:rPr>
      </w:pPr>
      <w:r>
        <w:rPr>
          <w:rFonts w:hint="eastAsia" w:ascii="仿宋_GB2312" w:hAnsi="仿宋_GB2312" w:cs="仿宋_GB2312"/>
          <w:spacing w:val="-3"/>
          <w:sz w:val="28"/>
          <w:szCs w:val="28"/>
        </w:rPr>
        <w:t>七、报价单</w:t>
      </w:r>
      <w:bookmarkEnd w:id="48"/>
      <w:bookmarkEnd w:id="49"/>
      <w:r>
        <w:rPr>
          <w:rFonts w:hint="eastAsia" w:ascii="仿宋_GB2312" w:hAnsi="仿宋_GB2312" w:cs="仿宋_GB2312"/>
          <w:spacing w:val="-3"/>
          <w:sz w:val="28"/>
          <w:szCs w:val="28"/>
        </w:rPr>
        <w:t>……………………………………………………… 起止页码</w:t>
      </w:r>
    </w:p>
    <w:p w14:paraId="673D711A">
      <w:pPr>
        <w:spacing w:line="360" w:lineRule="auto"/>
        <w:ind w:firstLine="548" w:firstLineChars="200"/>
        <w:jc w:val="left"/>
        <w:outlineLvl w:val="0"/>
        <w:rPr>
          <w:rFonts w:ascii="仿宋_GB2312" w:hAnsi="仿宋_GB2312" w:cs="仿宋_GB2312"/>
          <w:spacing w:val="-3"/>
          <w:sz w:val="28"/>
          <w:szCs w:val="28"/>
        </w:rPr>
      </w:pPr>
      <w:bookmarkStart w:id="52" w:name="_Toc12637"/>
      <w:r>
        <w:rPr>
          <w:rFonts w:hint="eastAsia" w:ascii="仿宋_GB2312" w:hAnsi="仿宋_GB2312" w:cs="仿宋_GB2312"/>
          <w:spacing w:val="-3"/>
          <w:sz w:val="28"/>
          <w:szCs w:val="28"/>
        </w:rPr>
        <w:t>八、</w:t>
      </w:r>
      <w:bookmarkStart w:id="53" w:name="_Toc31692"/>
      <w:r>
        <w:rPr>
          <w:rFonts w:hint="eastAsia" w:ascii="仿宋_GB2312" w:hAnsi="仿宋_GB2312" w:cs="仿宋_GB2312"/>
          <w:spacing w:val="-3"/>
          <w:sz w:val="28"/>
          <w:szCs w:val="28"/>
        </w:rPr>
        <w:t>其他响应资料</w:t>
      </w:r>
      <w:bookmarkEnd w:id="52"/>
      <w:bookmarkEnd w:id="53"/>
      <w:r>
        <w:rPr>
          <w:rFonts w:hint="eastAsia" w:ascii="仿宋_GB2312" w:hAnsi="仿宋_GB2312" w:cs="仿宋_GB2312"/>
          <w:spacing w:val="-3"/>
          <w:sz w:val="28"/>
          <w:szCs w:val="28"/>
        </w:rPr>
        <w:t>……………………………………………… 起止页码</w:t>
      </w:r>
    </w:p>
    <w:p w14:paraId="288AED3D">
      <w:pPr>
        <w:spacing w:line="360" w:lineRule="auto"/>
        <w:jc w:val="left"/>
        <w:outlineLvl w:val="0"/>
        <w:rPr>
          <w:rFonts w:ascii="Times New Roman" w:hAnsi="仿宋_GB2312"/>
          <w:spacing w:val="-3"/>
          <w:sz w:val="28"/>
          <w:szCs w:val="28"/>
        </w:rPr>
      </w:pPr>
    </w:p>
    <w:p w14:paraId="057F6FFE">
      <w:pPr>
        <w:pStyle w:val="5"/>
        <w:spacing w:after="0" w:line="540" w:lineRule="exact"/>
        <w:ind w:firstLine="552" w:firstLineChars="200"/>
        <w:rPr>
          <w:rFonts w:ascii="仿宋_GB2312" w:hAnsi="仿宋_GB2312" w:cs="仿宋_GB2312"/>
          <w:spacing w:val="-2"/>
          <w:sz w:val="28"/>
          <w:szCs w:val="28"/>
        </w:rPr>
      </w:pPr>
    </w:p>
    <w:p w14:paraId="7BA84AF7">
      <w:pPr>
        <w:spacing w:line="295" w:lineRule="auto"/>
        <w:jc w:val="left"/>
        <w:rPr>
          <w:rFonts w:ascii="黑体" w:eastAsia="黑体"/>
          <w:sz w:val="28"/>
        </w:rPr>
        <w:sectPr>
          <w:pgSz w:w="11910" w:h="16840"/>
          <w:pgMar w:top="2098" w:right="1531" w:bottom="2098" w:left="1531" w:header="0" w:footer="970" w:gutter="0"/>
          <w:cols w:space="720" w:num="1"/>
        </w:sectPr>
      </w:pPr>
    </w:p>
    <w:p w14:paraId="06587631">
      <w:pPr>
        <w:jc w:val="center"/>
        <w:outlineLvl w:val="0"/>
        <w:rPr>
          <w:rFonts w:hint="eastAsia" w:ascii="华文中宋" w:hAnsi="华文中宋" w:eastAsia="华文中宋" w:cs="华文中宋"/>
          <w:szCs w:val="32"/>
        </w:rPr>
      </w:pPr>
      <w:bookmarkStart w:id="54" w:name="_Toc201"/>
      <w:bookmarkStart w:id="55" w:name="_Toc2843"/>
      <w:r>
        <w:rPr>
          <w:rFonts w:hint="eastAsia" w:ascii="华文中宋" w:hAnsi="华文中宋" w:eastAsia="华文中宋" w:cs="华文中宋"/>
          <w:szCs w:val="32"/>
        </w:rPr>
        <w:t>一、</w:t>
      </w:r>
      <w:bookmarkEnd w:id="54"/>
      <w:bookmarkEnd w:id="55"/>
      <w:r>
        <w:rPr>
          <w:rFonts w:hint="eastAsia" w:ascii="华文中宋" w:hAnsi="华文中宋" w:eastAsia="华文中宋" w:cs="华文中宋"/>
          <w:szCs w:val="32"/>
        </w:rPr>
        <w:t>律师事务所执业许可证</w:t>
      </w:r>
    </w:p>
    <w:p w14:paraId="0387420D">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bookmarkStart w:id="56" w:name="_Toc19849"/>
      <w:bookmarkStart w:id="57" w:name="_Toc5261"/>
      <w:r>
        <w:rPr>
          <w:rFonts w:hint="eastAsia" w:ascii="仿宋_GB2312" w:hAnsi="仿宋_GB2312" w:cs="仿宋_GB2312"/>
          <w:color w:val="000000" w:themeColor="text1"/>
          <w:sz w:val="28"/>
          <w:szCs w:val="28"/>
          <w14:textFill>
            <w14:solidFill>
              <w14:schemeClr w14:val="tx1"/>
            </w14:solidFill>
          </w14:textFill>
        </w:rPr>
        <w:t>提供扫描件或复印件，加盖公章。</w:t>
      </w:r>
    </w:p>
    <w:p w14:paraId="4EA4B744">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08B50559">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0014D801">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254CEBA2">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3455DBF9">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653E49AE">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4C698722">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5F52899B">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651450C9">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52DBF55A">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2DEB9351">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7F5792A0">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256BA31E">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7288ABBA">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59F99755">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51D9588C">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0C46A1CD">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15F05607">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39567118">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6601D37D">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5CE1CBDA">
      <w:pPr>
        <w:spacing w:line="560" w:lineRule="exact"/>
        <w:jc w:val="center"/>
        <w:outlineLvl w:val="0"/>
        <w:rPr>
          <w:rFonts w:hint="eastAsia" w:ascii="华文中宋" w:hAnsi="华文中宋" w:eastAsia="华文中宋" w:cs="华文中宋"/>
          <w:szCs w:val="32"/>
        </w:rPr>
      </w:pPr>
      <w:bookmarkStart w:id="58" w:name="_Toc763"/>
      <w:bookmarkStart w:id="59" w:name="_Toc5721"/>
      <w:bookmarkStart w:id="60" w:name="_Toc9017_WPSOffice_Level1"/>
      <w:bookmarkStart w:id="61" w:name="_Toc11824_WPSOffice_Level1"/>
      <w:bookmarkStart w:id="62" w:name="_Toc17256_WPSOffice_Level1"/>
      <w:r>
        <w:rPr>
          <w:rFonts w:hint="eastAsia" w:ascii="华文中宋" w:hAnsi="华文中宋" w:eastAsia="华文中宋" w:cs="华文中宋"/>
          <w:szCs w:val="32"/>
        </w:rPr>
        <w:t>二、无利益冲突和保密承诺函</w:t>
      </w:r>
      <w:bookmarkEnd w:id="58"/>
      <w:bookmarkEnd w:id="59"/>
      <w:bookmarkEnd w:id="60"/>
      <w:bookmarkEnd w:id="61"/>
      <w:bookmarkEnd w:id="62"/>
    </w:p>
    <w:p w14:paraId="6C7EBFDB">
      <w:pPr>
        <w:spacing w:line="560" w:lineRule="exact"/>
        <w:rPr>
          <w:rFonts w:hint="eastAsia" w:ascii="华文中宋" w:hAnsi="华文中宋" w:eastAsia="华文中宋" w:cs="华文中宋"/>
          <w:sz w:val="28"/>
          <w:szCs w:val="28"/>
        </w:rPr>
      </w:pPr>
    </w:p>
    <w:p w14:paraId="0580D0F4">
      <w:pPr>
        <w:spacing w:line="560" w:lineRule="exact"/>
        <w:rPr>
          <w:rFonts w:ascii="仿宋_GB2312" w:hAnsi="仿宋_GB2312" w:cs="仿宋_GB2312"/>
          <w:sz w:val="28"/>
          <w:szCs w:val="28"/>
          <w:u w:val="single"/>
          <w:lang w:bidi="zh-CN"/>
        </w:rPr>
      </w:pPr>
      <w:r>
        <w:rPr>
          <w:rFonts w:hint="eastAsia" w:ascii="仿宋_GB2312" w:hAnsi="仿宋_GB2312" w:cs="仿宋_GB2312"/>
          <w:sz w:val="28"/>
          <w:szCs w:val="28"/>
          <w:lang w:bidi="zh-CN"/>
        </w:rPr>
        <w:t>致:</w:t>
      </w:r>
      <w:r>
        <w:rPr>
          <w:rFonts w:hint="eastAsia" w:ascii="仿宋_GB2312" w:hAnsi="仿宋_GB2312" w:cs="仿宋_GB2312"/>
          <w:sz w:val="28"/>
          <w:szCs w:val="28"/>
          <w:u w:val="single"/>
          <w:lang w:bidi="zh-CN"/>
        </w:rPr>
        <w:t xml:space="preserve"> 安徽省中国旅行社有限责任公司</w:t>
      </w:r>
    </w:p>
    <w:p w14:paraId="6448C1A8">
      <w:pPr>
        <w:spacing w:line="560" w:lineRule="exact"/>
        <w:ind w:firstLine="560" w:firstLineChars="200"/>
        <w:rPr>
          <w:rFonts w:ascii="仿宋_GB2312" w:hAnsi="仿宋_GB2312" w:cs="仿宋_GB2312"/>
          <w:sz w:val="28"/>
          <w:szCs w:val="28"/>
          <w:lang w:bidi="zh-CN"/>
        </w:rPr>
      </w:pPr>
      <w:r>
        <w:rPr>
          <w:rFonts w:hint="eastAsia" w:ascii="仿宋_GB2312" w:hAnsi="仿宋_GB2312" w:cs="仿宋_GB2312"/>
          <w:sz w:val="28"/>
          <w:szCs w:val="28"/>
          <w:lang w:bidi="zh-CN"/>
        </w:rPr>
        <w:t>关于参加安徽省中国旅行社有限责任公司</w:t>
      </w:r>
      <w:r>
        <w:rPr>
          <w:rFonts w:hint="eastAsia" w:ascii="Times New Roman" w:hAnsi="Times New Roman"/>
          <w:sz w:val="28"/>
          <w:szCs w:val="28"/>
          <w:lang w:val="en-US" w:eastAsia="zh-CN"/>
        </w:rPr>
        <w:t>分支机构注销、清缴管理费</w:t>
      </w:r>
      <w:r>
        <w:rPr>
          <w:rFonts w:hint="eastAsia" w:ascii="仿宋_GB2312" w:hAnsi="仿宋_GB2312" w:cs="仿宋_GB2312"/>
          <w:sz w:val="28"/>
          <w:szCs w:val="28"/>
          <w:lang w:bidi="zh-CN"/>
        </w:rPr>
        <w:t>专项</w:t>
      </w:r>
      <w:r>
        <w:rPr>
          <w:rFonts w:hint="eastAsia" w:ascii="Times New Roman" w:hAnsi="Times New Roman"/>
          <w:sz w:val="28"/>
          <w:szCs w:val="28"/>
        </w:rPr>
        <w:t>法律</w:t>
      </w:r>
      <w:r>
        <w:rPr>
          <w:rFonts w:hint="eastAsia" w:ascii="仿宋_GB2312" w:hAnsi="仿宋_GB2312" w:cs="仿宋_GB2312"/>
          <w:sz w:val="28"/>
          <w:szCs w:val="28"/>
          <w:lang w:bidi="zh-CN"/>
        </w:rPr>
        <w:t>服务询比事宜，我方作出如下承诺：</w:t>
      </w:r>
    </w:p>
    <w:p w14:paraId="15F8D253">
      <w:pPr>
        <w:spacing w:line="560" w:lineRule="exact"/>
        <w:ind w:firstLine="560" w:firstLineChars="200"/>
        <w:rPr>
          <w:rFonts w:ascii="仿宋_GB2312" w:hAnsi="仿宋_GB2312" w:cs="仿宋_GB2312"/>
          <w:sz w:val="28"/>
          <w:szCs w:val="28"/>
          <w:lang w:bidi="zh-CN"/>
        </w:rPr>
      </w:pPr>
      <w:r>
        <w:rPr>
          <w:rFonts w:hint="eastAsia" w:ascii="仿宋_GB2312" w:hAnsi="仿宋_GB2312" w:cs="仿宋_GB2312"/>
          <w:sz w:val="28"/>
          <w:szCs w:val="28"/>
          <w:lang w:bidi="zh-CN"/>
        </w:rPr>
        <w:t>提交参选材料时，未办理与安徽省中国旅行社有限责任公司及其子公司有利益冲突的法律事务；受聘后，遵守安徽省中国旅行社有限责任公司</w:t>
      </w:r>
      <w:r>
        <w:rPr>
          <w:rFonts w:hint="eastAsia" w:ascii="Times New Roman" w:hAnsi="Times New Roman"/>
          <w:sz w:val="28"/>
          <w:szCs w:val="28"/>
          <w:lang w:val="en-US" w:eastAsia="zh-CN"/>
        </w:rPr>
        <w:t>分支机构注销、清缴管理费</w:t>
      </w:r>
      <w:r>
        <w:rPr>
          <w:rFonts w:hint="eastAsia" w:ascii="仿宋_GB2312" w:hAnsi="仿宋_GB2312" w:cs="仿宋_GB2312"/>
          <w:sz w:val="28"/>
          <w:szCs w:val="28"/>
          <w:lang w:bidi="zh-CN"/>
        </w:rPr>
        <w:t>案件代理服务相关要求，对因合作而获得的安徽省中国旅行社有限责任公司及其子公司相关信息严格履行保密义务，采取一切措施防止泄露保密信息。不得同时担任与安徽省中国旅行社有限责任公司及其子公司具有竞争性质或存在诉讼利益冲突公司的诉讼或仲裁案件的代理人。</w:t>
      </w:r>
    </w:p>
    <w:p w14:paraId="34155154">
      <w:pPr>
        <w:spacing w:line="560" w:lineRule="exact"/>
        <w:rPr>
          <w:rFonts w:ascii="仿宋_GB2312" w:hAnsi="仿宋_GB2312" w:cs="仿宋_GB2312"/>
          <w:sz w:val="28"/>
          <w:szCs w:val="28"/>
          <w:lang w:bidi="zh-CN"/>
        </w:rPr>
      </w:pPr>
    </w:p>
    <w:p w14:paraId="2476CBE8">
      <w:pPr>
        <w:pStyle w:val="5"/>
        <w:spacing w:after="0" w:line="560" w:lineRule="exact"/>
        <w:jc w:val="center"/>
        <w:outlineLvl w:val="0"/>
        <w:rPr>
          <w:rFonts w:ascii="仿宋_GB2312" w:hAnsi="仿宋_GB2312" w:cs="仿宋_GB2312"/>
          <w:color w:val="000000" w:themeColor="text1"/>
          <w:kern w:val="44"/>
          <w:sz w:val="28"/>
          <w:szCs w:val="28"/>
          <w14:textFill>
            <w14:solidFill>
              <w14:schemeClr w14:val="tx1"/>
            </w14:solidFill>
          </w14:textFill>
        </w:rPr>
      </w:pPr>
      <w:r>
        <w:rPr>
          <w:rFonts w:hint="eastAsia" w:ascii="仿宋_GB2312" w:hAnsi="仿宋_GB2312" w:cs="仿宋_GB2312"/>
          <w:sz w:val="28"/>
          <w:szCs w:val="28"/>
          <w:lang w:bidi="zh-CN"/>
        </w:rPr>
        <w:t xml:space="preserve">                           </w:t>
      </w:r>
      <w:r>
        <w:rPr>
          <w:rFonts w:hint="eastAsia" w:ascii="仿宋_GB2312" w:hAnsi="仿宋_GB2312" w:cs="仿宋_GB2312"/>
          <w:color w:val="000000" w:themeColor="text1"/>
          <w:kern w:val="44"/>
          <w:sz w:val="28"/>
          <w:szCs w:val="28"/>
          <w14:textFill>
            <w14:solidFill>
              <w14:schemeClr w14:val="tx1"/>
            </w14:solidFill>
          </w14:textFill>
        </w:rPr>
        <w:t xml:space="preserve"> 参比</w:t>
      </w:r>
      <w:r>
        <w:rPr>
          <w:rFonts w:ascii="仿宋_GB2312" w:hAnsi="仿宋_GB2312" w:cs="仿宋_GB2312"/>
          <w:color w:val="000000" w:themeColor="text1"/>
          <w:kern w:val="44"/>
          <w:sz w:val="28"/>
          <w:szCs w:val="28"/>
          <w14:textFill>
            <w14:solidFill>
              <w14:schemeClr w14:val="tx1"/>
            </w14:solidFill>
          </w14:textFill>
        </w:rPr>
        <w:t>单位（盖章）：</w:t>
      </w:r>
    </w:p>
    <w:p w14:paraId="36944635">
      <w:pPr>
        <w:pStyle w:val="5"/>
        <w:spacing w:after="0" w:line="560" w:lineRule="exact"/>
        <w:ind w:firstLine="560" w:firstLineChars="200"/>
        <w:jc w:val="right"/>
        <w:rPr>
          <w:rFonts w:ascii="仿宋_GB2312" w:hAnsi="仿宋_GB2312" w:cs="仿宋_GB2312"/>
          <w:color w:val="000000" w:themeColor="text1"/>
          <w:kern w:val="44"/>
          <w:sz w:val="28"/>
          <w:szCs w:val="28"/>
          <w14:textFill>
            <w14:solidFill>
              <w14:schemeClr w14:val="tx1"/>
            </w14:solidFill>
          </w14:textFill>
        </w:rPr>
      </w:pPr>
    </w:p>
    <w:p w14:paraId="02F101D7">
      <w:pPr>
        <w:pStyle w:val="5"/>
        <w:spacing w:after="0" w:line="560" w:lineRule="exact"/>
        <w:jc w:val="center"/>
        <w:outlineLvl w:val="0"/>
        <w:rPr>
          <w:rFonts w:ascii="仿宋_GB2312" w:hAnsi="仿宋_GB2312" w:cs="仿宋_GB2312"/>
          <w:color w:val="000000" w:themeColor="text1"/>
          <w:kern w:val="44"/>
          <w:sz w:val="28"/>
          <w:szCs w:val="28"/>
          <w14:textFill>
            <w14:solidFill>
              <w14:schemeClr w14:val="tx1"/>
            </w14:solidFill>
          </w14:textFill>
        </w:rPr>
      </w:pPr>
      <w:r>
        <w:rPr>
          <w:rFonts w:hint="eastAsia" w:ascii="仿宋_GB2312" w:hAnsi="仿宋_GB2312" w:cs="仿宋_GB2312"/>
          <w:color w:val="000000" w:themeColor="text1"/>
          <w:kern w:val="44"/>
          <w:sz w:val="28"/>
          <w:szCs w:val="28"/>
          <w14:textFill>
            <w14:solidFill>
              <w14:schemeClr w14:val="tx1"/>
            </w14:solidFill>
          </w14:textFill>
        </w:rPr>
        <w:t xml:space="preserve">             </w:t>
      </w:r>
      <w:r>
        <w:rPr>
          <w:rFonts w:ascii="仿宋_GB2312" w:hAnsi="仿宋_GB2312" w:cs="仿宋_GB2312"/>
          <w:color w:val="000000" w:themeColor="text1"/>
          <w:kern w:val="44"/>
          <w:sz w:val="28"/>
          <w:szCs w:val="28"/>
          <w14:textFill>
            <w14:solidFill>
              <w14:schemeClr w14:val="tx1"/>
            </w14:solidFill>
          </w14:textFill>
        </w:rPr>
        <w:t>法定代表人或委托代理人（签字）：</w:t>
      </w:r>
    </w:p>
    <w:p w14:paraId="2C3E6CBA">
      <w:pPr>
        <w:pStyle w:val="5"/>
        <w:spacing w:after="0" w:line="560" w:lineRule="exact"/>
        <w:ind w:firstLine="560" w:firstLineChars="200"/>
        <w:jc w:val="right"/>
        <w:rPr>
          <w:rFonts w:ascii="仿宋_GB2312" w:hAnsi="仿宋_GB2312" w:cs="仿宋_GB2312"/>
          <w:color w:val="000000" w:themeColor="text1"/>
          <w:kern w:val="44"/>
          <w:sz w:val="28"/>
          <w:szCs w:val="28"/>
          <w14:textFill>
            <w14:solidFill>
              <w14:schemeClr w14:val="tx1"/>
            </w14:solidFill>
          </w14:textFill>
        </w:rPr>
      </w:pPr>
    </w:p>
    <w:p w14:paraId="4C39FA30">
      <w:pPr>
        <w:pStyle w:val="5"/>
        <w:spacing w:after="0" w:line="560" w:lineRule="exact"/>
        <w:ind w:firstLine="560" w:firstLineChars="200"/>
        <w:jc w:val="right"/>
        <w:outlineLvl w:val="0"/>
        <w:rPr>
          <w:rFonts w:ascii="仿宋_GB2312" w:hAnsi="仿宋_GB2312" w:cs="仿宋_GB2312"/>
          <w:color w:val="000000" w:themeColor="text1"/>
          <w:kern w:val="44"/>
          <w:sz w:val="28"/>
          <w:szCs w:val="28"/>
          <w14:textFill>
            <w14:solidFill>
              <w14:schemeClr w14:val="tx1"/>
            </w14:solidFill>
          </w14:textFill>
        </w:rPr>
      </w:pPr>
      <w:r>
        <w:rPr>
          <w:rFonts w:ascii="仿宋_GB2312" w:hAnsi="仿宋_GB2312" w:cs="仿宋_GB2312"/>
          <w:color w:val="000000" w:themeColor="text1"/>
          <w:kern w:val="44"/>
          <w:sz w:val="28"/>
          <w:szCs w:val="28"/>
          <w14:textFill>
            <w14:solidFill>
              <w14:schemeClr w14:val="tx1"/>
            </w14:solidFill>
          </w14:textFill>
        </w:rPr>
        <w:t xml:space="preserve"> 年   月   日</w:t>
      </w:r>
    </w:p>
    <w:p w14:paraId="59D2BC2A">
      <w:pPr>
        <w:pStyle w:val="5"/>
        <w:spacing w:after="0" w:line="560" w:lineRule="exact"/>
        <w:jc w:val="center"/>
        <w:outlineLvl w:val="0"/>
        <w:rPr>
          <w:rFonts w:ascii="方正小标宋_GBK" w:hAnsi="方正小标宋_GBK" w:eastAsia="方正小标宋_GBK" w:cs="方正小标宋_GBK"/>
          <w:szCs w:val="32"/>
        </w:rPr>
      </w:pPr>
    </w:p>
    <w:p w14:paraId="1256C0A6">
      <w:pPr>
        <w:pStyle w:val="5"/>
        <w:spacing w:after="0" w:line="540" w:lineRule="exact"/>
        <w:jc w:val="center"/>
        <w:outlineLvl w:val="0"/>
        <w:rPr>
          <w:rFonts w:ascii="方正小标宋_GBK" w:hAnsi="方正小标宋_GBK" w:eastAsia="方正小标宋_GBK" w:cs="方正小标宋_GBK"/>
          <w:szCs w:val="32"/>
        </w:rPr>
      </w:pPr>
    </w:p>
    <w:p w14:paraId="445726BE">
      <w:pPr>
        <w:pStyle w:val="5"/>
        <w:spacing w:after="0" w:line="540" w:lineRule="exact"/>
        <w:jc w:val="center"/>
        <w:outlineLvl w:val="0"/>
        <w:rPr>
          <w:rFonts w:ascii="方正小标宋_GBK" w:hAnsi="方正小标宋_GBK" w:eastAsia="方正小标宋_GBK" w:cs="方正小标宋_GBK"/>
          <w:szCs w:val="32"/>
        </w:rPr>
      </w:pPr>
    </w:p>
    <w:p w14:paraId="59B6CB1D">
      <w:pPr>
        <w:pStyle w:val="5"/>
        <w:spacing w:after="0" w:line="540" w:lineRule="exact"/>
        <w:jc w:val="center"/>
        <w:outlineLvl w:val="0"/>
        <w:rPr>
          <w:rFonts w:ascii="方正小标宋_GBK" w:hAnsi="方正小标宋_GBK" w:eastAsia="方正小标宋_GBK" w:cs="方正小标宋_GBK"/>
          <w:szCs w:val="32"/>
        </w:rPr>
      </w:pPr>
    </w:p>
    <w:p w14:paraId="3980CEE0">
      <w:pPr>
        <w:pStyle w:val="5"/>
        <w:spacing w:after="0" w:line="540" w:lineRule="exact"/>
        <w:jc w:val="center"/>
        <w:outlineLvl w:val="0"/>
        <w:rPr>
          <w:rFonts w:ascii="方正小标宋_GBK" w:hAnsi="方正小标宋_GBK" w:eastAsia="方正小标宋_GBK" w:cs="方正小标宋_GBK"/>
          <w:szCs w:val="32"/>
        </w:rPr>
      </w:pPr>
    </w:p>
    <w:p w14:paraId="648AFCD5">
      <w:pPr>
        <w:jc w:val="center"/>
        <w:outlineLvl w:val="0"/>
        <w:rPr>
          <w:rFonts w:hint="eastAsia" w:ascii="华文中宋" w:hAnsi="华文中宋" w:eastAsia="华文中宋" w:cs="华文中宋"/>
          <w:szCs w:val="32"/>
        </w:rPr>
      </w:pPr>
      <w:r>
        <w:rPr>
          <w:rFonts w:hint="eastAsia" w:ascii="华文中宋" w:hAnsi="华文中宋" w:eastAsia="华文中宋" w:cs="华文中宋"/>
          <w:szCs w:val="32"/>
        </w:rPr>
        <w:t>三、团队人员情况</w:t>
      </w:r>
    </w:p>
    <w:p w14:paraId="6E69F31F">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p>
    <w:p w14:paraId="597CA333">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包括：项目团队负责人、团队成员名单、逐条对照供应商资格条件提供各类资格证书。</w:t>
      </w:r>
    </w:p>
    <w:p w14:paraId="51635985">
      <w:pPr>
        <w:pStyle w:val="5"/>
        <w:spacing w:after="0" w:line="540" w:lineRule="exact"/>
        <w:jc w:val="center"/>
        <w:outlineLvl w:val="0"/>
        <w:rPr>
          <w:rFonts w:ascii="方正小标宋_GBK" w:hAnsi="方正小标宋_GBK" w:eastAsia="方正小标宋_GBK" w:cs="方正小标宋_GBK"/>
          <w:szCs w:val="32"/>
        </w:rPr>
      </w:pPr>
    </w:p>
    <w:p w14:paraId="4F159129">
      <w:pPr>
        <w:pStyle w:val="5"/>
        <w:spacing w:after="0" w:line="540" w:lineRule="exact"/>
        <w:jc w:val="center"/>
        <w:outlineLvl w:val="0"/>
        <w:rPr>
          <w:rFonts w:ascii="方正小标宋_GBK" w:hAnsi="方正小标宋_GBK" w:eastAsia="方正小标宋_GBK" w:cs="方正小标宋_GBK"/>
          <w:szCs w:val="32"/>
        </w:rPr>
      </w:pPr>
    </w:p>
    <w:p w14:paraId="2E65ABEB">
      <w:pPr>
        <w:pStyle w:val="5"/>
        <w:spacing w:after="0" w:line="540" w:lineRule="exact"/>
        <w:jc w:val="center"/>
        <w:outlineLvl w:val="0"/>
        <w:rPr>
          <w:rFonts w:ascii="方正小标宋_GBK" w:hAnsi="方正小标宋_GBK" w:eastAsia="方正小标宋_GBK" w:cs="方正小标宋_GBK"/>
          <w:szCs w:val="32"/>
        </w:rPr>
      </w:pPr>
    </w:p>
    <w:p w14:paraId="2534FDA2">
      <w:pPr>
        <w:pStyle w:val="5"/>
        <w:spacing w:after="0" w:line="540" w:lineRule="exact"/>
        <w:jc w:val="center"/>
        <w:outlineLvl w:val="0"/>
        <w:rPr>
          <w:rFonts w:ascii="方正小标宋_GBK" w:hAnsi="方正小标宋_GBK" w:eastAsia="方正小标宋_GBK" w:cs="方正小标宋_GBK"/>
          <w:szCs w:val="32"/>
        </w:rPr>
      </w:pPr>
    </w:p>
    <w:p w14:paraId="7C9F8174">
      <w:pPr>
        <w:pStyle w:val="5"/>
        <w:spacing w:after="0" w:line="540" w:lineRule="exact"/>
        <w:jc w:val="center"/>
        <w:outlineLvl w:val="0"/>
        <w:rPr>
          <w:rFonts w:ascii="方正小标宋_GBK" w:hAnsi="方正小标宋_GBK" w:eastAsia="方正小标宋_GBK" w:cs="方正小标宋_GBK"/>
          <w:szCs w:val="32"/>
        </w:rPr>
      </w:pPr>
    </w:p>
    <w:p w14:paraId="7B25A60D">
      <w:pPr>
        <w:pStyle w:val="5"/>
        <w:spacing w:after="0" w:line="540" w:lineRule="exact"/>
        <w:jc w:val="center"/>
        <w:outlineLvl w:val="0"/>
        <w:rPr>
          <w:rFonts w:ascii="方正小标宋_GBK" w:hAnsi="方正小标宋_GBK" w:eastAsia="方正小标宋_GBK" w:cs="方正小标宋_GBK"/>
          <w:szCs w:val="32"/>
        </w:rPr>
      </w:pPr>
    </w:p>
    <w:p w14:paraId="6D496340">
      <w:pPr>
        <w:pStyle w:val="5"/>
        <w:spacing w:after="0" w:line="540" w:lineRule="exact"/>
        <w:jc w:val="center"/>
        <w:outlineLvl w:val="0"/>
        <w:rPr>
          <w:rFonts w:ascii="方正小标宋_GBK" w:hAnsi="方正小标宋_GBK" w:eastAsia="方正小标宋_GBK" w:cs="方正小标宋_GBK"/>
          <w:szCs w:val="32"/>
        </w:rPr>
      </w:pPr>
    </w:p>
    <w:p w14:paraId="0699AA1B">
      <w:pPr>
        <w:pStyle w:val="5"/>
        <w:spacing w:after="0" w:line="540" w:lineRule="exact"/>
        <w:jc w:val="center"/>
        <w:outlineLvl w:val="0"/>
        <w:rPr>
          <w:rFonts w:ascii="方正小标宋_GBK" w:hAnsi="方正小标宋_GBK" w:eastAsia="方正小标宋_GBK" w:cs="方正小标宋_GBK"/>
          <w:szCs w:val="32"/>
        </w:rPr>
      </w:pPr>
    </w:p>
    <w:p w14:paraId="34FCCECF">
      <w:pPr>
        <w:pStyle w:val="5"/>
        <w:spacing w:after="0" w:line="540" w:lineRule="exact"/>
        <w:jc w:val="center"/>
        <w:outlineLvl w:val="0"/>
        <w:rPr>
          <w:rFonts w:ascii="方正小标宋_GBK" w:hAnsi="方正小标宋_GBK" w:eastAsia="方正小标宋_GBK" w:cs="方正小标宋_GBK"/>
          <w:szCs w:val="32"/>
        </w:rPr>
      </w:pPr>
    </w:p>
    <w:p w14:paraId="21BBDE3D">
      <w:pPr>
        <w:pStyle w:val="5"/>
        <w:spacing w:after="0" w:line="540" w:lineRule="exact"/>
        <w:jc w:val="center"/>
        <w:outlineLvl w:val="0"/>
        <w:rPr>
          <w:rFonts w:ascii="方正小标宋_GBK" w:hAnsi="方正小标宋_GBK" w:eastAsia="方正小标宋_GBK" w:cs="方正小标宋_GBK"/>
          <w:szCs w:val="32"/>
        </w:rPr>
      </w:pPr>
    </w:p>
    <w:p w14:paraId="017979C2">
      <w:pPr>
        <w:pStyle w:val="5"/>
        <w:spacing w:after="0" w:line="540" w:lineRule="exact"/>
        <w:jc w:val="center"/>
        <w:outlineLvl w:val="0"/>
        <w:rPr>
          <w:rFonts w:ascii="方正小标宋_GBK" w:hAnsi="方正小标宋_GBK" w:eastAsia="方正小标宋_GBK" w:cs="方正小标宋_GBK"/>
          <w:szCs w:val="32"/>
        </w:rPr>
      </w:pPr>
    </w:p>
    <w:p w14:paraId="6534C0D2">
      <w:pPr>
        <w:pStyle w:val="5"/>
        <w:spacing w:after="0" w:line="540" w:lineRule="exact"/>
        <w:jc w:val="center"/>
        <w:outlineLvl w:val="0"/>
        <w:rPr>
          <w:rFonts w:ascii="方正小标宋_GBK" w:hAnsi="方正小标宋_GBK" w:eastAsia="方正小标宋_GBK" w:cs="方正小标宋_GBK"/>
          <w:szCs w:val="32"/>
        </w:rPr>
      </w:pPr>
    </w:p>
    <w:p w14:paraId="1B30F926">
      <w:pPr>
        <w:pStyle w:val="5"/>
        <w:spacing w:after="0" w:line="540" w:lineRule="exact"/>
        <w:jc w:val="center"/>
        <w:outlineLvl w:val="0"/>
        <w:rPr>
          <w:rFonts w:ascii="方正小标宋_GBK" w:hAnsi="方正小标宋_GBK" w:eastAsia="方正小标宋_GBK" w:cs="方正小标宋_GBK"/>
          <w:szCs w:val="32"/>
        </w:rPr>
      </w:pPr>
    </w:p>
    <w:p w14:paraId="39F261F7">
      <w:pPr>
        <w:pStyle w:val="5"/>
        <w:spacing w:after="0" w:line="540" w:lineRule="exact"/>
        <w:jc w:val="center"/>
        <w:outlineLvl w:val="0"/>
        <w:rPr>
          <w:rFonts w:ascii="方正小标宋_GBK" w:hAnsi="方正小标宋_GBK" w:eastAsia="方正小标宋_GBK" w:cs="方正小标宋_GBK"/>
          <w:szCs w:val="32"/>
        </w:rPr>
      </w:pPr>
    </w:p>
    <w:p w14:paraId="1DA5128E">
      <w:pPr>
        <w:pStyle w:val="5"/>
        <w:spacing w:after="0" w:line="540" w:lineRule="exact"/>
        <w:jc w:val="center"/>
        <w:outlineLvl w:val="0"/>
        <w:rPr>
          <w:rFonts w:ascii="方正小标宋_GBK" w:hAnsi="方正小标宋_GBK" w:eastAsia="方正小标宋_GBK" w:cs="方正小标宋_GBK"/>
          <w:szCs w:val="32"/>
        </w:rPr>
      </w:pPr>
    </w:p>
    <w:p w14:paraId="68184113">
      <w:pPr>
        <w:pStyle w:val="5"/>
        <w:spacing w:after="0" w:line="540" w:lineRule="exact"/>
        <w:jc w:val="center"/>
        <w:outlineLvl w:val="0"/>
        <w:rPr>
          <w:rFonts w:ascii="方正小标宋_GBK" w:hAnsi="方正小标宋_GBK" w:eastAsia="方正小标宋_GBK" w:cs="方正小标宋_GBK"/>
          <w:szCs w:val="32"/>
        </w:rPr>
      </w:pPr>
    </w:p>
    <w:p w14:paraId="3FC809D8">
      <w:pPr>
        <w:pStyle w:val="5"/>
        <w:spacing w:after="0" w:line="540" w:lineRule="exact"/>
        <w:jc w:val="center"/>
        <w:outlineLvl w:val="0"/>
        <w:rPr>
          <w:rFonts w:ascii="方正小标宋_GBK" w:hAnsi="方正小标宋_GBK" w:eastAsia="方正小标宋_GBK" w:cs="方正小标宋_GBK"/>
          <w:szCs w:val="32"/>
        </w:rPr>
      </w:pPr>
    </w:p>
    <w:p w14:paraId="68CF55BB">
      <w:pPr>
        <w:pStyle w:val="5"/>
        <w:spacing w:after="0" w:line="540" w:lineRule="exact"/>
        <w:jc w:val="center"/>
        <w:outlineLvl w:val="0"/>
        <w:rPr>
          <w:rFonts w:ascii="方正小标宋_GBK" w:hAnsi="方正小标宋_GBK" w:eastAsia="方正小标宋_GBK" w:cs="方正小标宋_GBK"/>
          <w:szCs w:val="32"/>
        </w:rPr>
      </w:pPr>
    </w:p>
    <w:p w14:paraId="389C70A4">
      <w:pPr>
        <w:jc w:val="center"/>
        <w:outlineLvl w:val="0"/>
        <w:rPr>
          <w:rFonts w:hint="eastAsia" w:ascii="华文中宋" w:hAnsi="华文中宋" w:eastAsia="华文中宋" w:cs="华文中宋"/>
          <w:szCs w:val="32"/>
        </w:rPr>
      </w:pPr>
      <w:r>
        <w:rPr>
          <w:rFonts w:hint="eastAsia" w:ascii="华文中宋" w:hAnsi="华文中宋" w:eastAsia="华文中宋" w:cs="华文中宋"/>
          <w:szCs w:val="32"/>
        </w:rPr>
        <w:t>四、法定代表人身份证明或授权委托书</w:t>
      </w:r>
      <w:bookmarkEnd w:id="56"/>
      <w:bookmarkEnd w:id="57"/>
    </w:p>
    <w:p w14:paraId="00E905DD">
      <w:pPr>
        <w:jc w:val="center"/>
        <w:outlineLvl w:val="0"/>
        <w:rPr>
          <w:rFonts w:ascii="黑体" w:hAnsi="黑体" w:eastAsia="黑体" w:cs="方正小标宋_GBK"/>
          <w:szCs w:val="32"/>
        </w:rPr>
      </w:pPr>
      <w:r>
        <w:rPr>
          <w:rFonts w:hint="eastAsia" w:ascii="黑体" w:hAnsi="黑体" w:eastAsia="黑体" w:cs="方正小标宋_GBK"/>
          <w:szCs w:val="32"/>
        </w:rPr>
        <w:t>(一) 法定代表人身份证明</w:t>
      </w:r>
    </w:p>
    <w:p w14:paraId="11776D39">
      <w:pPr>
        <w:spacing w:line="520" w:lineRule="exact"/>
        <w:rPr>
          <w:color w:val="000000"/>
          <w:sz w:val="19"/>
          <w:szCs w:val="19"/>
        </w:rPr>
      </w:pPr>
      <w:r>
        <w:rPr>
          <w:color w:val="000000"/>
          <w:sz w:val="19"/>
          <w:szCs w:val="19"/>
        </w:rPr>
        <w:t xml:space="preserve"> </w:t>
      </w:r>
    </w:p>
    <w:p w14:paraId="44871324">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参比单位名称：</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w:t>
      </w:r>
    </w:p>
    <w:p w14:paraId="1163DACD">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单位性质：</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w:t>
      </w:r>
    </w:p>
    <w:p w14:paraId="62E7C5D5">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地    址：</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w:t>
      </w:r>
    </w:p>
    <w:p w14:paraId="28A03266">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成立时间：</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 xml:space="preserve"> 年</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 xml:space="preserve"> 月</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 xml:space="preserve"> 日</w:t>
      </w:r>
    </w:p>
    <w:p w14:paraId="313FF7D0">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经营期限：</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w:t>
      </w:r>
    </w:p>
    <w:p w14:paraId="6205BF2C">
      <w:pPr>
        <w:spacing w:line="520" w:lineRule="exact"/>
        <w:ind w:firstLine="560" w:firstLineChars="200"/>
        <w:jc w:val="left"/>
        <w:rPr>
          <w:rFonts w:ascii="仿宋_GB2312" w:hAnsi="仿宋_GB2312" w:cs="仿宋_GB2312"/>
          <w:color w:val="000000" w:themeColor="text1"/>
          <w:sz w:val="28"/>
          <w:szCs w:val="28"/>
          <w:u w:val="single"/>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姓    名：</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 xml:space="preserve">(法定代表人签字)  </w:t>
      </w:r>
    </w:p>
    <w:p w14:paraId="67917563">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职    务：</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系</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 xml:space="preserve"> (参比单位名称)的法定代表人。</w:t>
      </w:r>
    </w:p>
    <w:p w14:paraId="74D1E945">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电    话：</w:t>
      </w:r>
    </w:p>
    <w:p w14:paraId="5C8B1572">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特此证明。</w:t>
      </w:r>
    </w:p>
    <w:p w14:paraId="306A9654">
      <w:pPr>
        <w:spacing w:line="520" w:lineRule="exact"/>
        <w:ind w:firstLine="560" w:firstLineChars="20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附：法定代表人身份证复印件。</w:t>
      </w:r>
    </w:p>
    <w:p w14:paraId="4D616CB5">
      <w:pPr>
        <w:spacing w:line="520" w:lineRule="exact"/>
        <w:rPr>
          <w:rFonts w:ascii="仿宋_GB2312" w:hAnsi="仿宋_GB2312" w:cs="仿宋_GB2312"/>
          <w:color w:val="000000" w:themeColor="text1"/>
          <w:sz w:val="28"/>
          <w:szCs w:val="28"/>
          <w14:textFill>
            <w14:solidFill>
              <w14:schemeClr w14:val="tx1"/>
            </w14:solidFill>
          </w14:textFill>
        </w:rPr>
      </w:pPr>
    </w:p>
    <w:p w14:paraId="7FFD5E3C">
      <w:pPr>
        <w:spacing w:line="520" w:lineRule="exact"/>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 xml:space="preserve"> </w:t>
      </w:r>
    </w:p>
    <w:p w14:paraId="5383B0DA">
      <w:pPr>
        <w:spacing w:line="520" w:lineRule="exact"/>
        <w:rPr>
          <w:rFonts w:ascii="仿宋_GB2312" w:hAnsi="仿宋_GB2312" w:cs="仿宋_GB2312"/>
          <w:color w:val="000000" w:themeColor="text1"/>
          <w:sz w:val="28"/>
          <w:szCs w:val="28"/>
          <w14:textFill>
            <w14:solidFill>
              <w14:schemeClr w14:val="tx1"/>
            </w14:solidFill>
          </w14:textFill>
        </w:rPr>
      </w:pPr>
    </w:p>
    <w:p w14:paraId="4212ABED">
      <w:pPr>
        <w:spacing w:line="520" w:lineRule="exact"/>
        <w:ind w:left="560" w:hanging="560" w:hangingChars="200"/>
        <w:jc w:val="right"/>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参比单位：</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(盖单位章)</w:t>
      </w:r>
    </w:p>
    <w:p w14:paraId="3A3E23D1">
      <w:pPr>
        <w:spacing w:line="520" w:lineRule="exact"/>
        <w:ind w:left="560" w:hanging="560" w:hangingChars="200"/>
        <w:jc w:val="right"/>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年</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月</w:t>
      </w:r>
      <w:r>
        <w:rPr>
          <w:rFonts w:hint="eastAsia" w:ascii="仿宋_GB2312" w:hAnsi="仿宋_GB2312" w:cs="仿宋_GB2312"/>
          <w:color w:val="000000" w:themeColor="text1"/>
          <w:sz w:val="28"/>
          <w:szCs w:val="28"/>
          <w:u w:val="single"/>
          <w14:textFill>
            <w14:solidFill>
              <w14:schemeClr w14:val="tx1"/>
            </w14:solidFill>
          </w14:textFill>
        </w:rPr>
        <w:t xml:space="preserve">      </w:t>
      </w:r>
      <w:r>
        <w:rPr>
          <w:rFonts w:hint="eastAsia" w:ascii="仿宋_GB2312" w:hAnsi="仿宋_GB2312" w:cs="仿宋_GB2312"/>
          <w:color w:val="000000" w:themeColor="text1"/>
          <w:sz w:val="28"/>
          <w:szCs w:val="28"/>
          <w14:textFill>
            <w14:solidFill>
              <w14:schemeClr w14:val="tx1"/>
            </w14:solidFill>
          </w14:textFill>
        </w:rPr>
        <w:t xml:space="preserve">日                                </w:t>
      </w:r>
      <w:r>
        <w:rPr>
          <w:rFonts w:hint="eastAsia" w:ascii="仿宋_GB2312" w:hAnsi="仿宋_GB2312" w:cs="仿宋_GB2312"/>
          <w:color w:val="000000" w:themeColor="text1"/>
          <w:sz w:val="28"/>
          <w:szCs w:val="28"/>
          <w:u w:val="single"/>
          <w14:textFill>
            <w14:solidFill>
              <w14:schemeClr w14:val="tx1"/>
            </w14:solidFill>
          </w14:textFill>
        </w:rPr>
        <w:t xml:space="preserve">                 </w:t>
      </w:r>
    </w:p>
    <w:p w14:paraId="7DCCD161">
      <w:pPr>
        <w:topLinePunct/>
        <w:spacing w:line="520" w:lineRule="exact"/>
        <w:ind w:firstLine="560" w:firstLineChars="200"/>
        <w:rPr>
          <w:rFonts w:ascii="楷体" w:hAnsi="楷体" w:eastAsia="楷体" w:cs="楷体"/>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28"/>
          <w14:textFill>
            <w14:solidFill>
              <w14:schemeClr w14:val="tx1"/>
            </w14:solidFill>
          </w14:textFill>
        </w:rPr>
        <w:t>注：</w:t>
      </w:r>
    </w:p>
    <w:p w14:paraId="75C3382D">
      <w:pPr>
        <w:topLinePunct/>
        <w:spacing w:line="520" w:lineRule="exact"/>
        <w:ind w:firstLine="560" w:firstLineChars="200"/>
        <w:rPr>
          <w:rFonts w:ascii="楷体" w:hAnsi="楷体" w:eastAsia="楷体" w:cs="楷体"/>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28"/>
          <w14:textFill>
            <w14:solidFill>
              <w14:schemeClr w14:val="tx1"/>
            </w14:solidFill>
          </w14:textFill>
        </w:rPr>
        <w:t>1</w:t>
      </w:r>
      <w:r>
        <w:rPr>
          <w:rFonts w:hint="eastAsia" w:ascii="楷体" w:hAnsi="楷体" w:eastAsia="楷体" w:cs="楷体"/>
          <w:sz w:val="28"/>
          <w:szCs w:val="28"/>
        </w:rPr>
        <w:t>、</w:t>
      </w:r>
      <w:r>
        <w:rPr>
          <w:rFonts w:hint="eastAsia" w:ascii="楷体" w:hAnsi="楷体" w:eastAsia="楷体" w:cs="楷体"/>
          <w:color w:val="000000" w:themeColor="text1"/>
          <w:sz w:val="28"/>
          <w:szCs w:val="28"/>
          <w14:textFill>
            <w14:solidFill>
              <w14:schemeClr w14:val="tx1"/>
            </w14:solidFill>
          </w14:textFill>
        </w:rPr>
        <w:t>本身份证明需由参比单位加盖单位公章。</w:t>
      </w:r>
    </w:p>
    <w:p w14:paraId="3A869F85">
      <w:pPr>
        <w:topLinePunct/>
        <w:spacing w:line="520" w:lineRule="exact"/>
        <w:ind w:firstLine="560" w:firstLineChars="200"/>
        <w:rPr>
          <w:rFonts w:ascii="楷体" w:hAnsi="楷体" w:eastAsia="楷体" w:cs="楷体"/>
          <w:b/>
          <w:bCs/>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28"/>
          <w14:textFill>
            <w14:solidFill>
              <w14:schemeClr w14:val="tx1"/>
            </w14:solidFill>
          </w14:textFill>
        </w:rPr>
        <w:t>2</w:t>
      </w:r>
      <w:r>
        <w:rPr>
          <w:rFonts w:hint="eastAsia" w:ascii="楷体" w:hAnsi="楷体" w:eastAsia="楷体" w:cs="楷体"/>
          <w:sz w:val="28"/>
          <w:szCs w:val="28"/>
        </w:rPr>
        <w:t>、</w:t>
      </w:r>
      <w:r>
        <w:rPr>
          <w:rFonts w:hint="eastAsia" w:ascii="楷体" w:hAnsi="楷体" w:eastAsia="楷体" w:cs="楷体"/>
          <w:color w:val="000000" w:themeColor="text1"/>
          <w:sz w:val="28"/>
          <w:szCs w:val="28"/>
          <w14:textFill>
            <w14:solidFill>
              <w14:schemeClr w14:val="tx1"/>
            </w14:solidFill>
          </w14:textFill>
        </w:rPr>
        <w:t>法定代表人的签字必须签名，可以亲笔签名或使用印章、签名章。</w:t>
      </w:r>
    </w:p>
    <w:p w14:paraId="58E86A92">
      <w:pPr>
        <w:widowControl/>
        <w:jc w:val="left"/>
        <w:rPr>
          <w:rFonts w:ascii="仿宋" w:hAnsi="仿宋" w:eastAsia="仿宋"/>
          <w:b/>
          <w:bCs/>
          <w:color w:val="000000"/>
          <w:szCs w:val="32"/>
        </w:rPr>
      </w:pPr>
      <w:r>
        <w:rPr>
          <w:rFonts w:ascii="仿宋" w:hAnsi="仿宋" w:eastAsia="仿宋"/>
          <w:b/>
          <w:bCs/>
          <w:color w:val="000000"/>
          <w:szCs w:val="32"/>
        </w:rPr>
        <w:br w:type="page"/>
      </w:r>
    </w:p>
    <w:p w14:paraId="2D8932AC">
      <w:pPr>
        <w:spacing w:line="520" w:lineRule="exact"/>
        <w:jc w:val="center"/>
        <w:rPr>
          <w:rFonts w:ascii="黑体" w:hAnsi="黑体" w:eastAsia="黑体" w:cs="仿宋_GB2312"/>
          <w:bCs/>
          <w:color w:val="000000" w:themeColor="text1"/>
          <w:sz w:val="28"/>
          <w:szCs w:val="28"/>
          <w14:textFill>
            <w14:solidFill>
              <w14:schemeClr w14:val="tx1"/>
            </w14:solidFill>
          </w14:textFill>
        </w:rPr>
      </w:pPr>
      <w:r>
        <w:rPr>
          <w:rFonts w:hint="eastAsia" w:ascii="黑体" w:hAnsi="黑体" w:eastAsia="黑体" w:cs="仿宋_GB2312"/>
          <w:bCs/>
          <w:color w:val="000000" w:themeColor="text1"/>
          <w:sz w:val="28"/>
          <w:szCs w:val="28"/>
          <w14:textFill>
            <w14:solidFill>
              <w14:schemeClr w14:val="tx1"/>
            </w14:solidFill>
          </w14:textFill>
        </w:rPr>
        <w:t>(二) 授权委托书</w:t>
      </w:r>
    </w:p>
    <w:p w14:paraId="2BE52D41">
      <w:pPr>
        <w:pStyle w:val="13"/>
        <w:ind w:left="640" w:firstLine="640"/>
      </w:pPr>
    </w:p>
    <w:p w14:paraId="65D0EDD8">
      <w:pPr>
        <w:spacing w:line="520" w:lineRule="exact"/>
        <w:ind w:firstLine="560" w:firstLineChars="200"/>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本人</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（姓名）系</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（参比单位名称）的法定代表人，现委托</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（姓名）为我方代理人，联系电话：</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。代理人根据授权，以我方名义签署、澄清、递交、撤回、修改（项目名称）报价文件、签订合同和处理有关事宜，其法律后果由我方承担。</w:t>
      </w:r>
    </w:p>
    <w:p w14:paraId="2EEBDE3C">
      <w:pPr>
        <w:spacing w:line="520" w:lineRule="exact"/>
        <w:ind w:firstLine="560" w:firstLineChars="200"/>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委托期限：</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w:t>
      </w:r>
    </w:p>
    <w:p w14:paraId="0D8B2909">
      <w:pPr>
        <w:spacing w:line="520" w:lineRule="exact"/>
        <w:ind w:firstLine="560" w:firstLineChars="200"/>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代理人无转委托权。 </w:t>
      </w:r>
    </w:p>
    <w:p w14:paraId="370C06CD">
      <w:pPr>
        <w:spacing w:line="520" w:lineRule="exact"/>
        <w:ind w:firstLine="560" w:firstLineChars="200"/>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附：委托代理人身份证证明</w:t>
      </w:r>
    </w:p>
    <w:p w14:paraId="43BACB36">
      <w:pPr>
        <w:spacing w:line="520" w:lineRule="exact"/>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w:t>
      </w:r>
    </w:p>
    <w:p w14:paraId="6A24DA96">
      <w:pPr>
        <w:spacing w:line="520" w:lineRule="exact"/>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参比单位：</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（盖单位章）</w:t>
      </w:r>
    </w:p>
    <w:p w14:paraId="417BA7F7">
      <w:pPr>
        <w:spacing w:line="520" w:lineRule="exact"/>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法定代表人：</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（签字）</w:t>
      </w:r>
    </w:p>
    <w:p w14:paraId="2B523218">
      <w:pPr>
        <w:spacing w:line="520" w:lineRule="exact"/>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身份证号码：</w:t>
      </w:r>
      <w:r>
        <w:rPr>
          <w:rFonts w:ascii="Times New Roman" w:hAnsi="Times New Roman"/>
          <w:color w:val="000000" w:themeColor="text1"/>
          <w:sz w:val="28"/>
          <w:szCs w:val="28"/>
          <w:u w:val="single"/>
          <w14:textFill>
            <w14:solidFill>
              <w14:schemeClr w14:val="tx1"/>
            </w14:solidFill>
          </w14:textFill>
        </w:rPr>
        <w:t xml:space="preserve">                                    </w:t>
      </w:r>
    </w:p>
    <w:p w14:paraId="7CC8DE54">
      <w:pPr>
        <w:spacing w:line="520" w:lineRule="exact"/>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委托代理人：</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（签字）</w:t>
      </w:r>
    </w:p>
    <w:p w14:paraId="4502C6BC">
      <w:pPr>
        <w:spacing w:line="520" w:lineRule="exact"/>
        <w:rPr>
          <w:rFonts w:ascii="Times New Roman" w:hAnsi="Times New Roman"/>
          <w:color w:val="000000" w:themeColor="text1"/>
          <w:sz w:val="28"/>
          <w:szCs w:val="28"/>
          <w:u w:val="single"/>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身份证号码：</w:t>
      </w:r>
      <w:r>
        <w:rPr>
          <w:rFonts w:ascii="Times New Roman" w:hAnsi="Times New Roman"/>
          <w:color w:val="000000" w:themeColor="text1"/>
          <w:sz w:val="28"/>
          <w:szCs w:val="28"/>
          <w:u w:val="single"/>
          <w14:textFill>
            <w14:solidFill>
              <w14:schemeClr w14:val="tx1"/>
            </w14:solidFill>
          </w14:textFill>
        </w:rPr>
        <w:t xml:space="preserve">                                </w:t>
      </w:r>
    </w:p>
    <w:p w14:paraId="00B212C6">
      <w:pPr>
        <w:spacing w:line="520" w:lineRule="exact"/>
        <w:rPr>
          <w:rFonts w:ascii="Times New Roman" w:hAnsi="Times New Roman"/>
          <w:color w:val="000000" w:themeColor="text1"/>
          <w:sz w:val="28"/>
          <w:szCs w:val="28"/>
          <w14:textFill>
            <w14:solidFill>
              <w14:schemeClr w14:val="tx1"/>
            </w14:solidFill>
          </w14:textFill>
        </w:rPr>
      </w:pPr>
      <w:r>
        <w:rPr>
          <w:rFonts w:ascii="Times New Roman" w:hAnsi="Times New Roman"/>
          <w:color w:val="000000" w:themeColor="text1"/>
          <w:sz w:val="28"/>
          <w:szCs w:val="28"/>
          <w14:textFill>
            <w14:solidFill>
              <w14:schemeClr w14:val="tx1"/>
            </w14:solidFill>
          </w14:textFill>
        </w:rPr>
        <w:t xml:space="preserve">                               </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年</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月</w:t>
      </w:r>
      <w:r>
        <w:rPr>
          <w:rFonts w:ascii="Times New Roman" w:hAnsi="Times New Roman"/>
          <w:color w:val="000000" w:themeColor="text1"/>
          <w:sz w:val="28"/>
          <w:szCs w:val="28"/>
          <w:u w:val="single"/>
          <w14:textFill>
            <w14:solidFill>
              <w14:schemeClr w14:val="tx1"/>
            </w14:solidFill>
          </w14:textFill>
        </w:rPr>
        <w:t xml:space="preserve">      </w:t>
      </w:r>
      <w:r>
        <w:rPr>
          <w:rFonts w:ascii="Times New Roman" w:hAnsi="Times New Roman"/>
          <w:color w:val="000000" w:themeColor="text1"/>
          <w:sz w:val="28"/>
          <w:szCs w:val="28"/>
          <w14:textFill>
            <w14:solidFill>
              <w14:schemeClr w14:val="tx1"/>
            </w14:solidFill>
          </w14:textFill>
        </w:rPr>
        <w:t>日</w:t>
      </w:r>
    </w:p>
    <w:p w14:paraId="5D8B9E6B">
      <w:pPr>
        <w:topLinePunct/>
        <w:spacing w:line="520" w:lineRule="exact"/>
        <w:ind w:firstLine="560" w:firstLineChars="200"/>
        <w:rPr>
          <w:rFonts w:ascii="楷体" w:hAnsi="楷体" w:eastAsia="楷体" w:cs="楷体"/>
          <w:color w:val="000000" w:themeColor="text1"/>
          <w:sz w:val="28"/>
          <w:szCs w:val="28"/>
          <w14:textFill>
            <w14:solidFill>
              <w14:schemeClr w14:val="tx1"/>
            </w14:solidFill>
          </w14:textFill>
        </w:rPr>
      </w:pPr>
    </w:p>
    <w:p w14:paraId="35E3B28F">
      <w:pPr>
        <w:topLinePunct/>
        <w:spacing w:line="520" w:lineRule="exact"/>
        <w:ind w:firstLine="560" w:firstLineChars="200"/>
        <w:rPr>
          <w:rFonts w:ascii="楷体" w:hAnsi="楷体" w:eastAsia="楷体" w:cs="楷体"/>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28"/>
          <w14:textFill>
            <w14:solidFill>
              <w14:schemeClr w14:val="tx1"/>
            </w14:solidFill>
          </w14:textFill>
        </w:rPr>
        <w:t>注：1</w:t>
      </w:r>
      <w:r>
        <w:rPr>
          <w:rFonts w:hint="eastAsia" w:ascii="楷体" w:hAnsi="楷体" w:eastAsia="楷体" w:cs="楷体"/>
          <w:sz w:val="28"/>
          <w:szCs w:val="28"/>
        </w:rPr>
        <w:t>、</w:t>
      </w:r>
      <w:r>
        <w:rPr>
          <w:rFonts w:hint="eastAsia" w:ascii="楷体" w:hAnsi="楷体" w:eastAsia="楷体" w:cs="楷体"/>
          <w:color w:val="000000" w:themeColor="text1"/>
          <w:sz w:val="28"/>
          <w:szCs w:val="28"/>
          <w14:textFill>
            <w14:solidFill>
              <w14:schemeClr w14:val="tx1"/>
            </w14:solidFill>
          </w14:textFill>
        </w:rPr>
        <w:t>本授权委托书需由参比单位加盖单位公章并由其法定代表人和委托代理人签字。</w:t>
      </w:r>
    </w:p>
    <w:p w14:paraId="5E3DD89F">
      <w:pPr>
        <w:topLinePunct/>
        <w:spacing w:line="480" w:lineRule="exact"/>
        <w:ind w:firstLine="560" w:firstLineChars="200"/>
        <w:rPr>
          <w:rFonts w:ascii="楷体" w:hAnsi="楷体" w:eastAsia="楷体" w:cs="楷体"/>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28"/>
          <w14:textFill>
            <w14:solidFill>
              <w14:schemeClr w14:val="tx1"/>
            </w14:solidFill>
          </w14:textFill>
        </w:rPr>
        <w:t>2</w:t>
      </w:r>
      <w:r>
        <w:rPr>
          <w:rFonts w:hint="eastAsia" w:ascii="楷体" w:hAnsi="楷体" w:eastAsia="楷体" w:cs="楷体"/>
          <w:sz w:val="28"/>
          <w:szCs w:val="28"/>
        </w:rPr>
        <w:t>、</w:t>
      </w:r>
      <w:r>
        <w:rPr>
          <w:rFonts w:hint="eastAsia" w:ascii="楷体" w:hAnsi="楷体" w:eastAsia="楷体" w:cs="楷体"/>
          <w:color w:val="000000" w:themeColor="text1"/>
          <w:sz w:val="28"/>
          <w:szCs w:val="28"/>
          <w14:textFill>
            <w14:solidFill>
              <w14:schemeClr w14:val="tx1"/>
            </w14:solidFill>
          </w14:textFill>
        </w:rPr>
        <w:t>法定代表人和委托代理人必须在授权书上亲笔签名，或者使用印章、签名章签名。</w:t>
      </w:r>
    </w:p>
    <w:p w14:paraId="464DB120">
      <w:pPr>
        <w:topLinePunct/>
        <w:spacing w:line="480" w:lineRule="exact"/>
        <w:ind w:firstLine="560" w:firstLineChars="200"/>
        <w:rPr>
          <w:rFonts w:ascii="楷体" w:hAnsi="楷体" w:eastAsia="楷体" w:cs="楷体"/>
          <w:color w:val="000000" w:themeColor="text1"/>
          <w:sz w:val="28"/>
          <w:szCs w:val="28"/>
          <w14:textFill>
            <w14:solidFill>
              <w14:schemeClr w14:val="tx1"/>
            </w14:solidFill>
          </w14:textFill>
        </w:rPr>
      </w:pPr>
      <w:r>
        <w:rPr>
          <w:rFonts w:hint="eastAsia" w:ascii="楷体" w:hAnsi="楷体" w:eastAsia="楷体" w:cs="楷体"/>
          <w:color w:val="000000" w:themeColor="text1"/>
          <w:sz w:val="28"/>
          <w:szCs w:val="28"/>
          <w14:textFill>
            <w14:solidFill>
              <w14:schemeClr w14:val="tx1"/>
            </w14:solidFill>
          </w14:textFill>
        </w:rPr>
        <w:t>3</w:t>
      </w:r>
      <w:r>
        <w:rPr>
          <w:rFonts w:hint="eastAsia" w:ascii="楷体" w:hAnsi="楷体" w:eastAsia="楷体" w:cs="楷体"/>
          <w:sz w:val="28"/>
          <w:szCs w:val="28"/>
        </w:rPr>
        <w:t>、</w:t>
      </w:r>
      <w:r>
        <w:rPr>
          <w:rFonts w:hint="eastAsia" w:ascii="楷体" w:hAnsi="楷体" w:eastAsia="楷体" w:cs="楷体"/>
          <w:color w:val="000000" w:themeColor="text1"/>
          <w:sz w:val="28"/>
          <w:szCs w:val="28"/>
          <w14:textFill>
            <w14:solidFill>
              <w14:schemeClr w14:val="tx1"/>
            </w14:solidFill>
          </w14:textFill>
        </w:rPr>
        <w:t>如果由参比单位的法定代表人亲自签署响应文件，则不需提交授权委托书。</w:t>
      </w:r>
    </w:p>
    <w:p w14:paraId="4A74BA97">
      <w:pPr>
        <w:jc w:val="center"/>
        <w:outlineLvl w:val="0"/>
        <w:rPr>
          <w:rFonts w:hint="eastAsia" w:ascii="华文中宋" w:hAnsi="华文中宋" w:eastAsia="华文中宋" w:cs="华文中宋"/>
          <w:szCs w:val="32"/>
        </w:rPr>
      </w:pPr>
      <w:bookmarkStart w:id="63" w:name="_Toc18919"/>
      <w:bookmarkStart w:id="64" w:name="_Toc25437"/>
      <w:r>
        <w:rPr>
          <w:rFonts w:hint="eastAsia" w:ascii="华文中宋" w:hAnsi="华文中宋" w:eastAsia="华文中宋" w:cs="华文中宋"/>
          <w:szCs w:val="32"/>
        </w:rPr>
        <w:t>五、服务团队资质业绩证明材料</w:t>
      </w:r>
    </w:p>
    <w:p w14:paraId="48E0DA72">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格式自拟</w:t>
      </w:r>
    </w:p>
    <w:p w14:paraId="02BAF2AA">
      <w:pPr>
        <w:pStyle w:val="13"/>
        <w:ind w:left="0" w:leftChars="0" w:firstLine="480"/>
        <w:jc w:val="left"/>
        <w:rPr>
          <w:rFonts w:asciiTheme="minorEastAsia" w:hAnsiTheme="minorEastAsia" w:eastAsiaTheme="minorEastAsia"/>
          <w:sz w:val="24"/>
          <w:szCs w:val="24"/>
        </w:rPr>
      </w:pPr>
    </w:p>
    <w:p w14:paraId="1DCE7383">
      <w:pPr>
        <w:pStyle w:val="13"/>
        <w:spacing w:line="360" w:lineRule="auto"/>
        <w:ind w:left="0" w:leftChars="0" w:firstLine="0" w:firstLineChars="0"/>
        <w:jc w:val="center"/>
        <w:rPr>
          <w:rFonts w:ascii="黑体" w:hAnsi="黑体" w:eastAsia="黑体" w:cs="方正小标宋_GBK"/>
          <w:sz w:val="36"/>
          <w:szCs w:val="36"/>
        </w:rPr>
      </w:pPr>
    </w:p>
    <w:p w14:paraId="4E057C1F">
      <w:pPr>
        <w:pStyle w:val="13"/>
        <w:spacing w:line="360" w:lineRule="auto"/>
        <w:ind w:left="0" w:leftChars="0" w:firstLine="0" w:firstLineChars="0"/>
        <w:jc w:val="center"/>
        <w:rPr>
          <w:rFonts w:ascii="黑体" w:hAnsi="黑体" w:eastAsia="黑体" w:cs="方正小标宋_GBK"/>
          <w:sz w:val="36"/>
          <w:szCs w:val="36"/>
        </w:rPr>
      </w:pPr>
    </w:p>
    <w:p w14:paraId="5DA0B969">
      <w:pPr>
        <w:pStyle w:val="13"/>
        <w:spacing w:line="360" w:lineRule="auto"/>
        <w:ind w:left="0" w:leftChars="0" w:firstLine="0" w:firstLineChars="0"/>
        <w:jc w:val="center"/>
        <w:rPr>
          <w:rFonts w:ascii="黑体" w:hAnsi="黑体" w:eastAsia="黑体" w:cs="方正小标宋_GBK"/>
          <w:sz w:val="36"/>
          <w:szCs w:val="36"/>
        </w:rPr>
      </w:pPr>
    </w:p>
    <w:p w14:paraId="4286F12F">
      <w:pPr>
        <w:pStyle w:val="13"/>
        <w:spacing w:line="360" w:lineRule="auto"/>
        <w:ind w:left="0" w:leftChars="0" w:firstLine="0" w:firstLineChars="0"/>
        <w:jc w:val="center"/>
        <w:rPr>
          <w:rFonts w:ascii="黑体" w:hAnsi="黑体" w:eastAsia="黑体" w:cs="方正小标宋_GBK"/>
          <w:sz w:val="36"/>
          <w:szCs w:val="36"/>
        </w:rPr>
      </w:pPr>
    </w:p>
    <w:p w14:paraId="3D319EB7">
      <w:pPr>
        <w:pStyle w:val="13"/>
        <w:spacing w:line="360" w:lineRule="auto"/>
        <w:ind w:left="0" w:leftChars="0" w:firstLine="0" w:firstLineChars="0"/>
        <w:jc w:val="center"/>
        <w:rPr>
          <w:rFonts w:ascii="黑体" w:hAnsi="黑体" w:eastAsia="黑体" w:cs="方正小标宋_GBK"/>
          <w:sz w:val="36"/>
          <w:szCs w:val="36"/>
        </w:rPr>
      </w:pPr>
    </w:p>
    <w:p w14:paraId="1FE20B13">
      <w:pPr>
        <w:pStyle w:val="13"/>
        <w:spacing w:line="360" w:lineRule="auto"/>
        <w:ind w:left="0" w:leftChars="0" w:firstLine="0" w:firstLineChars="0"/>
        <w:jc w:val="center"/>
        <w:rPr>
          <w:rFonts w:ascii="黑体" w:hAnsi="黑体" w:eastAsia="黑体" w:cs="方正小标宋_GBK"/>
          <w:sz w:val="36"/>
          <w:szCs w:val="36"/>
        </w:rPr>
      </w:pPr>
    </w:p>
    <w:p w14:paraId="2692182A">
      <w:pPr>
        <w:pStyle w:val="13"/>
        <w:spacing w:line="360" w:lineRule="auto"/>
        <w:ind w:left="0" w:leftChars="0" w:firstLine="0" w:firstLineChars="0"/>
        <w:jc w:val="center"/>
        <w:rPr>
          <w:rFonts w:ascii="黑体" w:hAnsi="黑体" w:eastAsia="黑体" w:cs="方正小标宋_GBK"/>
          <w:sz w:val="36"/>
          <w:szCs w:val="36"/>
        </w:rPr>
      </w:pPr>
    </w:p>
    <w:p w14:paraId="6C0E23BF">
      <w:pPr>
        <w:pStyle w:val="13"/>
        <w:spacing w:line="360" w:lineRule="auto"/>
        <w:ind w:left="0" w:leftChars="0" w:firstLine="0" w:firstLineChars="0"/>
        <w:jc w:val="center"/>
        <w:rPr>
          <w:rFonts w:ascii="黑体" w:hAnsi="黑体" w:eastAsia="黑体" w:cs="方正小标宋_GBK"/>
          <w:sz w:val="36"/>
          <w:szCs w:val="36"/>
        </w:rPr>
      </w:pPr>
    </w:p>
    <w:p w14:paraId="598A7332">
      <w:pPr>
        <w:pStyle w:val="13"/>
        <w:spacing w:line="360" w:lineRule="auto"/>
        <w:ind w:left="0" w:leftChars="0" w:firstLine="0" w:firstLineChars="0"/>
        <w:jc w:val="center"/>
        <w:rPr>
          <w:rFonts w:ascii="黑体" w:hAnsi="黑体" w:eastAsia="黑体" w:cs="方正小标宋_GBK"/>
          <w:sz w:val="36"/>
          <w:szCs w:val="36"/>
        </w:rPr>
      </w:pPr>
    </w:p>
    <w:p w14:paraId="5A99DA90">
      <w:pPr>
        <w:pStyle w:val="13"/>
        <w:spacing w:line="360" w:lineRule="auto"/>
        <w:ind w:left="0" w:leftChars="0" w:firstLine="0" w:firstLineChars="0"/>
        <w:jc w:val="center"/>
        <w:rPr>
          <w:rFonts w:ascii="黑体" w:hAnsi="黑体" w:eastAsia="黑体" w:cs="方正小标宋_GBK"/>
          <w:sz w:val="36"/>
          <w:szCs w:val="36"/>
        </w:rPr>
      </w:pPr>
    </w:p>
    <w:p w14:paraId="60CA4379">
      <w:pPr>
        <w:pStyle w:val="13"/>
        <w:spacing w:line="360" w:lineRule="auto"/>
        <w:ind w:left="0" w:leftChars="0" w:firstLine="0" w:firstLineChars="0"/>
        <w:jc w:val="center"/>
        <w:rPr>
          <w:rFonts w:ascii="黑体" w:hAnsi="黑体" w:eastAsia="黑体" w:cs="方正小标宋_GBK"/>
          <w:sz w:val="36"/>
          <w:szCs w:val="36"/>
        </w:rPr>
      </w:pPr>
    </w:p>
    <w:p w14:paraId="1632016D">
      <w:pPr>
        <w:pStyle w:val="13"/>
        <w:spacing w:line="360" w:lineRule="auto"/>
        <w:ind w:left="0" w:leftChars="0" w:firstLine="0" w:firstLineChars="0"/>
        <w:jc w:val="center"/>
        <w:rPr>
          <w:rFonts w:ascii="黑体" w:hAnsi="黑体" w:eastAsia="黑体" w:cs="方正小标宋_GBK"/>
          <w:sz w:val="36"/>
          <w:szCs w:val="36"/>
        </w:rPr>
      </w:pPr>
    </w:p>
    <w:p w14:paraId="38E5B39B">
      <w:pPr>
        <w:jc w:val="center"/>
        <w:outlineLvl w:val="0"/>
        <w:rPr>
          <w:rFonts w:hint="eastAsia" w:ascii="华文中宋" w:hAnsi="华文中宋" w:eastAsia="华文中宋" w:cs="华文中宋"/>
          <w:szCs w:val="32"/>
        </w:rPr>
      </w:pPr>
      <w:r>
        <w:rPr>
          <w:rFonts w:hint="eastAsia" w:ascii="华文中宋" w:hAnsi="华文中宋" w:eastAsia="华文中宋" w:cs="华文中宋"/>
          <w:szCs w:val="32"/>
        </w:rPr>
        <w:t>六、服务方案</w:t>
      </w:r>
    </w:p>
    <w:p w14:paraId="51CD065E">
      <w:pPr>
        <w:pStyle w:val="5"/>
        <w:spacing w:after="0" w:line="540" w:lineRule="exact"/>
        <w:ind w:firstLine="560" w:firstLineChars="200"/>
        <w:jc w:val="left"/>
        <w:outlineLvl w:val="0"/>
        <w:rPr>
          <w:rFonts w:ascii="仿宋_GB2312" w:hAnsi="仿宋_GB2312" w:cs="仿宋_GB2312"/>
          <w:color w:val="000000" w:themeColor="text1"/>
          <w:sz w:val="28"/>
          <w:szCs w:val="28"/>
          <w14:textFill>
            <w14:solidFill>
              <w14:schemeClr w14:val="tx1"/>
            </w14:solidFill>
          </w14:textFill>
        </w:rPr>
      </w:pPr>
      <w:r>
        <w:rPr>
          <w:rFonts w:hint="eastAsia" w:ascii="仿宋_GB2312" w:hAnsi="仿宋_GB2312" w:cs="仿宋_GB2312"/>
          <w:color w:val="000000" w:themeColor="text1"/>
          <w:sz w:val="28"/>
          <w:szCs w:val="28"/>
          <w14:textFill>
            <w14:solidFill>
              <w14:schemeClr w14:val="tx1"/>
            </w14:solidFill>
          </w14:textFill>
        </w:rPr>
        <w:t>格式自拟</w:t>
      </w:r>
    </w:p>
    <w:p w14:paraId="20931B81">
      <w:pPr>
        <w:pStyle w:val="13"/>
        <w:spacing w:line="360" w:lineRule="auto"/>
        <w:ind w:left="0" w:leftChars="0" w:firstLine="560"/>
        <w:jc w:val="left"/>
        <w:rPr>
          <w:rFonts w:ascii="仿宋_GB2312" w:hAnsi="仿宋_GB2312" w:cs="仿宋_GB2312"/>
          <w:color w:val="000000" w:themeColor="text1"/>
          <w:sz w:val="28"/>
          <w:szCs w:val="28"/>
          <w14:textFill>
            <w14:solidFill>
              <w14:schemeClr w14:val="tx1"/>
            </w14:solidFill>
          </w14:textFill>
        </w:rPr>
      </w:pPr>
    </w:p>
    <w:p w14:paraId="2637DE22">
      <w:pPr>
        <w:pStyle w:val="5"/>
        <w:spacing w:after="0" w:line="520" w:lineRule="exact"/>
        <w:jc w:val="center"/>
        <w:outlineLvl w:val="0"/>
        <w:rPr>
          <w:rFonts w:ascii="方正小标宋_GBK" w:hAnsi="方正小标宋_GBK" w:eastAsia="方正小标宋_GBK" w:cs="方正小标宋_GBK"/>
          <w:szCs w:val="32"/>
        </w:rPr>
      </w:pPr>
    </w:p>
    <w:p w14:paraId="2DE9B701">
      <w:pPr>
        <w:pStyle w:val="5"/>
        <w:spacing w:after="0" w:line="520" w:lineRule="exact"/>
        <w:jc w:val="center"/>
        <w:outlineLvl w:val="0"/>
        <w:rPr>
          <w:rFonts w:ascii="方正小标宋_GBK" w:hAnsi="方正小标宋_GBK" w:eastAsia="方正小标宋_GBK" w:cs="方正小标宋_GBK"/>
          <w:szCs w:val="32"/>
        </w:rPr>
      </w:pPr>
    </w:p>
    <w:p w14:paraId="6F58DE46">
      <w:pPr>
        <w:pStyle w:val="5"/>
        <w:spacing w:after="0" w:line="520" w:lineRule="exact"/>
        <w:jc w:val="center"/>
        <w:outlineLvl w:val="0"/>
        <w:rPr>
          <w:rFonts w:ascii="方正小标宋_GBK" w:hAnsi="方正小标宋_GBK" w:eastAsia="方正小标宋_GBK" w:cs="方正小标宋_GBK"/>
          <w:szCs w:val="32"/>
        </w:rPr>
      </w:pPr>
    </w:p>
    <w:p w14:paraId="6C507D36">
      <w:pPr>
        <w:pStyle w:val="5"/>
        <w:spacing w:after="0" w:line="520" w:lineRule="exact"/>
        <w:jc w:val="center"/>
        <w:outlineLvl w:val="0"/>
        <w:rPr>
          <w:rFonts w:ascii="方正小标宋_GBK" w:hAnsi="方正小标宋_GBK" w:eastAsia="方正小标宋_GBK" w:cs="方正小标宋_GBK"/>
          <w:szCs w:val="32"/>
        </w:rPr>
      </w:pPr>
    </w:p>
    <w:p w14:paraId="1E14D2CC">
      <w:pPr>
        <w:pStyle w:val="5"/>
        <w:spacing w:after="0" w:line="520" w:lineRule="exact"/>
        <w:jc w:val="center"/>
        <w:outlineLvl w:val="0"/>
        <w:rPr>
          <w:rFonts w:ascii="方正小标宋_GBK" w:hAnsi="方正小标宋_GBK" w:eastAsia="方正小标宋_GBK" w:cs="方正小标宋_GBK"/>
          <w:szCs w:val="32"/>
        </w:rPr>
      </w:pPr>
    </w:p>
    <w:p w14:paraId="2F6A205E">
      <w:pPr>
        <w:pStyle w:val="5"/>
        <w:spacing w:after="0" w:line="520" w:lineRule="exact"/>
        <w:jc w:val="center"/>
        <w:outlineLvl w:val="0"/>
        <w:rPr>
          <w:rFonts w:ascii="方正小标宋_GBK" w:hAnsi="方正小标宋_GBK" w:eastAsia="方正小标宋_GBK" w:cs="方正小标宋_GBK"/>
          <w:szCs w:val="32"/>
        </w:rPr>
      </w:pPr>
    </w:p>
    <w:p w14:paraId="09928836">
      <w:pPr>
        <w:pStyle w:val="5"/>
        <w:spacing w:after="0" w:line="520" w:lineRule="exact"/>
        <w:jc w:val="center"/>
        <w:outlineLvl w:val="0"/>
        <w:rPr>
          <w:rFonts w:ascii="方正小标宋_GBK" w:hAnsi="方正小标宋_GBK" w:eastAsia="方正小标宋_GBK" w:cs="方正小标宋_GBK"/>
          <w:szCs w:val="32"/>
        </w:rPr>
      </w:pPr>
    </w:p>
    <w:p w14:paraId="3A9E4C11">
      <w:pPr>
        <w:pStyle w:val="5"/>
        <w:spacing w:after="0" w:line="520" w:lineRule="exact"/>
        <w:jc w:val="center"/>
        <w:outlineLvl w:val="0"/>
        <w:rPr>
          <w:rFonts w:ascii="方正小标宋_GBK" w:hAnsi="方正小标宋_GBK" w:eastAsia="方正小标宋_GBK" w:cs="方正小标宋_GBK"/>
          <w:szCs w:val="32"/>
        </w:rPr>
      </w:pPr>
    </w:p>
    <w:p w14:paraId="6ACC6BF9">
      <w:pPr>
        <w:pStyle w:val="5"/>
        <w:spacing w:after="0" w:line="520" w:lineRule="exact"/>
        <w:jc w:val="center"/>
        <w:outlineLvl w:val="0"/>
        <w:rPr>
          <w:rFonts w:ascii="方正小标宋_GBK" w:hAnsi="方正小标宋_GBK" w:eastAsia="方正小标宋_GBK" w:cs="方正小标宋_GBK"/>
          <w:szCs w:val="32"/>
        </w:rPr>
      </w:pPr>
    </w:p>
    <w:p w14:paraId="51C55EA0">
      <w:pPr>
        <w:pStyle w:val="5"/>
        <w:spacing w:after="0" w:line="520" w:lineRule="exact"/>
        <w:jc w:val="center"/>
        <w:outlineLvl w:val="0"/>
        <w:rPr>
          <w:rFonts w:ascii="方正小标宋_GBK" w:hAnsi="方正小标宋_GBK" w:eastAsia="方正小标宋_GBK" w:cs="方正小标宋_GBK"/>
          <w:szCs w:val="32"/>
        </w:rPr>
      </w:pPr>
    </w:p>
    <w:p w14:paraId="3F532588">
      <w:pPr>
        <w:pStyle w:val="5"/>
        <w:spacing w:after="0" w:line="520" w:lineRule="exact"/>
        <w:jc w:val="center"/>
        <w:outlineLvl w:val="0"/>
        <w:rPr>
          <w:rFonts w:ascii="方正小标宋_GBK" w:hAnsi="方正小标宋_GBK" w:eastAsia="方正小标宋_GBK" w:cs="方正小标宋_GBK"/>
          <w:szCs w:val="32"/>
        </w:rPr>
      </w:pPr>
    </w:p>
    <w:p w14:paraId="2ED62D93">
      <w:pPr>
        <w:pStyle w:val="5"/>
        <w:spacing w:after="0" w:line="520" w:lineRule="exact"/>
        <w:jc w:val="center"/>
        <w:outlineLvl w:val="0"/>
        <w:rPr>
          <w:rFonts w:ascii="方正小标宋_GBK" w:hAnsi="方正小标宋_GBK" w:eastAsia="方正小标宋_GBK" w:cs="方正小标宋_GBK"/>
          <w:szCs w:val="32"/>
        </w:rPr>
      </w:pPr>
    </w:p>
    <w:p w14:paraId="2AB64C81">
      <w:pPr>
        <w:pStyle w:val="5"/>
        <w:spacing w:after="0" w:line="520" w:lineRule="exact"/>
        <w:jc w:val="center"/>
        <w:outlineLvl w:val="0"/>
        <w:rPr>
          <w:rFonts w:ascii="方正小标宋_GBK" w:hAnsi="方正小标宋_GBK" w:eastAsia="方正小标宋_GBK" w:cs="方正小标宋_GBK"/>
          <w:szCs w:val="32"/>
        </w:rPr>
      </w:pPr>
    </w:p>
    <w:p w14:paraId="5E7AD68D">
      <w:pPr>
        <w:pStyle w:val="5"/>
        <w:spacing w:after="0" w:line="520" w:lineRule="exact"/>
        <w:jc w:val="center"/>
        <w:outlineLvl w:val="0"/>
        <w:rPr>
          <w:rFonts w:ascii="方正小标宋_GBK" w:hAnsi="方正小标宋_GBK" w:eastAsia="方正小标宋_GBK" w:cs="方正小标宋_GBK"/>
          <w:szCs w:val="32"/>
        </w:rPr>
      </w:pPr>
    </w:p>
    <w:p w14:paraId="048A278F">
      <w:pPr>
        <w:pStyle w:val="5"/>
        <w:spacing w:after="0" w:line="520" w:lineRule="exact"/>
        <w:jc w:val="center"/>
        <w:outlineLvl w:val="0"/>
        <w:rPr>
          <w:rFonts w:ascii="方正小标宋_GBK" w:hAnsi="方正小标宋_GBK" w:eastAsia="方正小标宋_GBK" w:cs="方正小标宋_GBK"/>
          <w:szCs w:val="32"/>
        </w:rPr>
      </w:pPr>
    </w:p>
    <w:p w14:paraId="0FF3E951">
      <w:pPr>
        <w:pStyle w:val="5"/>
        <w:spacing w:after="0" w:line="520" w:lineRule="exact"/>
        <w:jc w:val="center"/>
        <w:outlineLvl w:val="0"/>
        <w:rPr>
          <w:rFonts w:ascii="方正小标宋_GBK" w:hAnsi="方正小标宋_GBK" w:eastAsia="方正小标宋_GBK" w:cs="方正小标宋_GBK"/>
          <w:szCs w:val="32"/>
        </w:rPr>
      </w:pPr>
    </w:p>
    <w:p w14:paraId="02A52FE9">
      <w:pPr>
        <w:pStyle w:val="5"/>
        <w:spacing w:after="0" w:line="520" w:lineRule="exact"/>
        <w:jc w:val="center"/>
        <w:outlineLvl w:val="0"/>
        <w:rPr>
          <w:rFonts w:ascii="方正小标宋_GBK" w:hAnsi="方正小标宋_GBK" w:eastAsia="方正小标宋_GBK" w:cs="方正小标宋_GBK"/>
          <w:szCs w:val="32"/>
        </w:rPr>
      </w:pPr>
    </w:p>
    <w:p w14:paraId="24A145DA">
      <w:pPr>
        <w:pStyle w:val="5"/>
        <w:spacing w:after="0" w:line="520" w:lineRule="exact"/>
        <w:jc w:val="center"/>
        <w:outlineLvl w:val="0"/>
        <w:rPr>
          <w:rFonts w:ascii="方正小标宋_GBK" w:hAnsi="方正小标宋_GBK" w:eastAsia="方正小标宋_GBK" w:cs="方正小标宋_GBK"/>
          <w:szCs w:val="32"/>
        </w:rPr>
      </w:pPr>
    </w:p>
    <w:p w14:paraId="11544249">
      <w:pPr>
        <w:pStyle w:val="5"/>
        <w:spacing w:after="0" w:line="520" w:lineRule="exact"/>
        <w:jc w:val="center"/>
        <w:outlineLvl w:val="0"/>
        <w:rPr>
          <w:rFonts w:ascii="方正小标宋_GBK" w:hAnsi="方正小标宋_GBK" w:eastAsia="方正小标宋_GBK" w:cs="方正小标宋_GBK"/>
          <w:szCs w:val="32"/>
        </w:rPr>
      </w:pPr>
    </w:p>
    <w:p w14:paraId="5A8DD9B4">
      <w:pPr>
        <w:pStyle w:val="5"/>
        <w:spacing w:after="0" w:line="520" w:lineRule="exact"/>
        <w:jc w:val="center"/>
        <w:outlineLvl w:val="0"/>
        <w:rPr>
          <w:rFonts w:ascii="方正小标宋_GBK" w:hAnsi="方正小标宋_GBK" w:eastAsia="方正小标宋_GBK" w:cs="方正小标宋_GBK"/>
          <w:szCs w:val="32"/>
        </w:rPr>
      </w:pPr>
    </w:p>
    <w:p w14:paraId="3CACF804">
      <w:pPr>
        <w:jc w:val="center"/>
        <w:outlineLvl w:val="0"/>
        <w:rPr>
          <w:rFonts w:ascii="方正小标宋简体" w:hAnsi="方正小标宋简体" w:eastAsia="方正小标宋简体" w:cs="方正小标宋简体"/>
          <w:szCs w:val="32"/>
        </w:rPr>
      </w:pPr>
      <w:r>
        <w:rPr>
          <w:rFonts w:hint="eastAsia" w:ascii="华文中宋" w:hAnsi="华文中宋" w:eastAsia="华文中宋" w:cs="华文中宋"/>
          <w:szCs w:val="32"/>
        </w:rPr>
        <w:t>七、报价单</w:t>
      </w:r>
      <w:bookmarkEnd w:id="63"/>
      <w:bookmarkEnd w:id="64"/>
    </w:p>
    <w:p w14:paraId="1C9039DF">
      <w:pPr>
        <w:pStyle w:val="5"/>
        <w:spacing w:after="0" w:line="520" w:lineRule="exact"/>
        <w:jc w:val="center"/>
        <w:rPr>
          <w:rFonts w:ascii="方正小标宋_GBK" w:hAnsi="方正小标宋_GBK" w:eastAsia="方正小标宋_GBK" w:cs="方正小标宋_GBK"/>
          <w:szCs w:val="32"/>
        </w:rPr>
      </w:pPr>
    </w:p>
    <w:p w14:paraId="5D9D1671">
      <w:pPr>
        <w:pStyle w:val="22"/>
        <w:jc w:val="center"/>
        <w:rPr>
          <w:rFonts w:ascii="仿宋_GB2312" w:hAnsi="仿宋_GB2312" w:eastAsia="仿宋_GB2312" w:cs="仿宋_GB2312"/>
          <w:b/>
          <w:sz w:val="28"/>
          <w:szCs w:val="28"/>
          <w:lang w:val="en-US"/>
        </w:rPr>
      </w:pPr>
      <w:r>
        <w:rPr>
          <w:rFonts w:hint="eastAsia" w:ascii="仿宋_GB2312" w:hAnsi="仿宋_GB2312" w:eastAsia="仿宋_GB2312" w:cs="仿宋_GB2312"/>
          <w:b/>
          <w:sz w:val="28"/>
          <w:szCs w:val="28"/>
          <w:lang w:val="en-US"/>
        </w:rPr>
        <w:t>1.全程服务报价单</w:t>
      </w:r>
    </w:p>
    <w:tbl>
      <w:tblPr>
        <w:tblStyle w:val="14"/>
        <w:tblpPr w:leftFromText="180" w:rightFromText="180" w:vertAnchor="text" w:horzAnchor="page" w:tblpX="1031" w:tblpY="165"/>
        <w:tblOverlap w:val="never"/>
        <w:tblW w:w="96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76"/>
        <w:gridCol w:w="6863"/>
      </w:tblGrid>
      <w:tr w14:paraId="7E225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2776" w:type="dxa"/>
            <w:vAlign w:val="center"/>
          </w:tcPr>
          <w:p w14:paraId="42A18D1D">
            <w:pPr>
              <w:pStyle w:val="22"/>
              <w:spacing w:before="185"/>
              <w:ind w:left="149" w:right="140"/>
              <w:jc w:val="center"/>
              <w:rPr>
                <w:rFonts w:ascii="仿宋_GB2312" w:hAnsi="仿宋_GB2312" w:eastAsia="仿宋_GB2312" w:cs="仿宋_GB2312"/>
                <w:b/>
                <w:bCs/>
                <w:sz w:val="28"/>
                <w:szCs w:val="28"/>
                <w:lang w:val="en-US"/>
              </w:rPr>
            </w:pPr>
            <w:r>
              <w:rPr>
                <w:rFonts w:hint="eastAsia" w:ascii="仿宋_GB2312" w:hAnsi="仿宋_GB2312" w:eastAsia="仿宋_GB2312" w:cs="仿宋_GB2312"/>
                <w:b/>
                <w:bCs/>
                <w:sz w:val="28"/>
                <w:szCs w:val="28"/>
              </w:rPr>
              <w:t>项目</w:t>
            </w:r>
            <w:r>
              <w:rPr>
                <w:rFonts w:hint="eastAsia" w:ascii="仿宋_GB2312" w:hAnsi="仿宋_GB2312" w:eastAsia="仿宋_GB2312" w:cs="仿宋_GB2312"/>
                <w:b/>
                <w:bCs/>
                <w:sz w:val="28"/>
                <w:szCs w:val="28"/>
                <w:lang w:val="en-US"/>
              </w:rPr>
              <w:t>名称</w:t>
            </w:r>
          </w:p>
        </w:tc>
        <w:tc>
          <w:tcPr>
            <w:tcW w:w="6863" w:type="dxa"/>
            <w:vAlign w:val="center"/>
          </w:tcPr>
          <w:p w14:paraId="0303EC02">
            <w:pPr>
              <w:pStyle w:val="22"/>
              <w:spacing w:before="185"/>
              <w:ind w:left="107"/>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rPr>
              <w:t>投标总价</w:t>
            </w:r>
            <w:r>
              <w:rPr>
                <w:rFonts w:hint="eastAsia" w:ascii="仿宋_GB2312" w:hAnsi="仿宋_GB2312" w:eastAsia="仿宋_GB2312" w:cs="仿宋_GB2312"/>
                <w:b/>
                <w:bCs/>
                <w:sz w:val="28"/>
                <w:szCs w:val="28"/>
              </w:rPr>
              <w:t>（元）</w:t>
            </w:r>
          </w:p>
        </w:tc>
      </w:tr>
      <w:tr w14:paraId="1EA20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2776" w:type="dxa"/>
            <w:vAlign w:val="center"/>
          </w:tcPr>
          <w:p w14:paraId="0026908F">
            <w:pPr>
              <w:pStyle w:val="22"/>
              <w:spacing w:before="42" w:line="302" w:lineRule="auto"/>
              <w:ind w:right="140"/>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rPr>
              <w:t>安徽省中国旅行社有限责任公司</w:t>
            </w:r>
            <w:r>
              <w:rPr>
                <w:rFonts w:hint="eastAsia" w:ascii="仿宋_GB2312" w:hAnsi="仿宋_GB2312" w:eastAsia="仿宋_GB2312" w:cs="仿宋_GB2312"/>
                <w:sz w:val="28"/>
                <w:szCs w:val="28"/>
                <w:lang w:val="en-US" w:eastAsia="zh-CN"/>
              </w:rPr>
              <w:t>分支机构注销、清缴管理费</w:t>
            </w:r>
            <w:r>
              <w:rPr>
                <w:rFonts w:hint="eastAsia" w:ascii="仿宋_GB2312" w:hAnsi="仿宋_GB2312" w:eastAsia="仿宋_GB2312" w:cs="仿宋_GB2312"/>
                <w:sz w:val="28"/>
                <w:szCs w:val="28"/>
                <w:lang w:val="en-US"/>
              </w:rPr>
              <w:t>法律专项服务</w:t>
            </w:r>
          </w:p>
        </w:tc>
        <w:tc>
          <w:tcPr>
            <w:tcW w:w="6863" w:type="dxa"/>
            <w:vAlign w:val="center"/>
          </w:tcPr>
          <w:p w14:paraId="5A7EEFB8">
            <w:pPr>
              <w:pStyle w:val="22"/>
              <w:jc w:val="left"/>
              <w:rPr>
                <w:rFonts w:ascii="仿宋_GB2312" w:hAnsi="仿宋_GB2312" w:eastAsia="仿宋_GB2312" w:cs="仿宋_GB2312"/>
                <w:b/>
                <w:sz w:val="28"/>
                <w:szCs w:val="28"/>
              </w:rPr>
            </w:pPr>
          </w:p>
          <w:p w14:paraId="402A9593">
            <w:pPr>
              <w:pStyle w:val="22"/>
              <w:jc w:val="left"/>
              <w:rPr>
                <w:rFonts w:ascii="仿宋_GB2312" w:hAnsi="仿宋_GB2312" w:eastAsia="仿宋_GB2312" w:cs="仿宋_GB2312"/>
                <w:b/>
                <w:sz w:val="28"/>
                <w:szCs w:val="28"/>
              </w:rPr>
            </w:pPr>
          </w:p>
          <w:p w14:paraId="343B69B1">
            <w:pPr>
              <w:pStyle w:val="22"/>
              <w:jc w:val="left"/>
              <w:rPr>
                <w:rFonts w:hint="default"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rPr>
              <w:t>全程服务</w:t>
            </w:r>
            <w:r>
              <w:rPr>
                <w:rFonts w:hint="eastAsia" w:ascii="仿宋_GB2312" w:hAnsi="仿宋_GB2312" w:eastAsia="仿宋_GB2312" w:cs="仿宋_GB2312"/>
                <w:b/>
                <w:sz w:val="28"/>
                <w:szCs w:val="28"/>
              </w:rPr>
              <w:t>费用</w:t>
            </w:r>
            <w:r>
              <w:rPr>
                <w:rFonts w:ascii="仿宋_GB2312" w:hAnsi="仿宋_GB2312" w:eastAsia="仿宋_GB2312" w:cs="仿宋_GB2312"/>
                <w:b/>
                <w:sz w:val="28"/>
                <w:szCs w:val="28"/>
              </w:rPr>
              <w:t>：</w:t>
            </w:r>
            <w:r>
              <w:rPr>
                <w:rFonts w:hint="eastAsia" w:ascii="仿宋_GB2312" w:hAnsi="仿宋_GB2312" w:eastAsia="仿宋_GB2312" w:cs="仿宋_GB2312"/>
                <w:b/>
                <w:sz w:val="28"/>
                <w:szCs w:val="28"/>
                <w:lang w:val="en-US" w:eastAsia="zh-CN"/>
              </w:rPr>
              <w:t>基础代理费+全风险代理费</w:t>
            </w:r>
          </w:p>
          <w:p w14:paraId="685A5910">
            <w:pPr>
              <w:pStyle w:val="22"/>
              <w:jc w:val="left"/>
              <w:rPr>
                <w:rFonts w:ascii="仿宋_GB2312" w:hAnsi="仿宋_GB2312" w:eastAsia="仿宋_GB2312" w:cs="仿宋_GB2312"/>
                <w:sz w:val="28"/>
                <w:szCs w:val="28"/>
              </w:rPr>
            </w:pPr>
            <w:r>
              <w:rPr>
                <w:rFonts w:ascii="仿宋_GB2312" w:hAnsi="仿宋_GB2312" w:eastAsia="仿宋_GB2312" w:cs="仿宋_GB2312"/>
                <w:sz w:val="28"/>
                <w:szCs w:val="28"/>
              </w:rPr>
              <w:t>小写</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14:paraId="459A53CF">
            <w:pPr>
              <w:pStyle w:val="22"/>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大写(人民币)：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14:paraId="78074FE6">
            <w:pPr>
              <w:pStyle w:val="22"/>
              <w:jc w:val="left"/>
              <w:rPr>
                <w:rFonts w:ascii="仿宋_GB2312" w:hAnsi="仿宋_GB2312" w:eastAsia="仿宋_GB2312" w:cs="仿宋_GB2312"/>
                <w:sz w:val="28"/>
                <w:szCs w:val="28"/>
              </w:rPr>
            </w:pPr>
          </w:p>
          <w:p w14:paraId="0F452925">
            <w:pPr>
              <w:pStyle w:val="22"/>
              <w:jc w:val="left"/>
              <w:rPr>
                <w:rFonts w:ascii="仿宋_GB2312" w:hAnsi="仿宋_GB2312" w:eastAsia="仿宋_GB2312" w:cs="仿宋_GB2312"/>
                <w:sz w:val="28"/>
                <w:szCs w:val="28"/>
              </w:rPr>
            </w:pPr>
          </w:p>
        </w:tc>
      </w:tr>
    </w:tbl>
    <w:p w14:paraId="20C45549">
      <w:pPr>
        <w:pStyle w:val="5"/>
        <w:spacing w:after="0" w:line="520" w:lineRule="exact"/>
        <w:jc w:val="left"/>
        <w:rPr>
          <w:rFonts w:ascii="Times New Roman" w:hAnsi="Times New Roman"/>
          <w:sz w:val="28"/>
          <w:szCs w:val="28"/>
          <w:lang w:bidi="zh-CN"/>
        </w:rPr>
      </w:pPr>
      <w:r>
        <w:rPr>
          <w:rFonts w:ascii="Times New Roman" w:hAnsi="仿宋_GB2312"/>
          <w:sz w:val="28"/>
          <w:szCs w:val="28"/>
          <w:lang w:bidi="zh-CN"/>
        </w:rPr>
        <w:t>备注：</w:t>
      </w:r>
      <w:r>
        <w:rPr>
          <w:rFonts w:ascii="Times New Roman" w:hAnsi="Times New Roman"/>
          <w:sz w:val="28"/>
          <w:szCs w:val="28"/>
          <w:lang w:bidi="zh-CN"/>
        </w:rPr>
        <w:t>1</w:t>
      </w:r>
      <w:r>
        <w:rPr>
          <w:rFonts w:ascii="Times New Roman" w:hAnsi="仿宋_GB2312"/>
          <w:sz w:val="28"/>
          <w:szCs w:val="28"/>
        </w:rPr>
        <w:t>、</w:t>
      </w:r>
      <w:r>
        <w:rPr>
          <w:rFonts w:ascii="Times New Roman" w:hAnsi="仿宋_GB2312"/>
          <w:sz w:val="28"/>
          <w:szCs w:val="28"/>
          <w:lang w:bidi="zh-CN"/>
        </w:rPr>
        <w:t>填写此表时不得改变表格的形式。</w:t>
      </w:r>
    </w:p>
    <w:p w14:paraId="4CF9B6E1">
      <w:pPr>
        <w:pStyle w:val="5"/>
        <w:spacing w:after="0" w:line="520" w:lineRule="exact"/>
        <w:jc w:val="left"/>
        <w:rPr>
          <w:rFonts w:ascii="Times New Roman" w:hAnsi="Times New Roman"/>
          <w:b/>
          <w:bCs/>
          <w:sz w:val="28"/>
          <w:szCs w:val="28"/>
          <w:lang w:bidi="zh-CN"/>
        </w:rPr>
      </w:pPr>
      <w:r>
        <w:rPr>
          <w:rFonts w:ascii="Times New Roman" w:hAnsi="Times New Roman"/>
          <w:sz w:val="28"/>
          <w:szCs w:val="28"/>
          <w:lang w:bidi="zh-CN"/>
        </w:rPr>
        <w:t xml:space="preserve">      2</w:t>
      </w:r>
      <w:r>
        <w:rPr>
          <w:rFonts w:ascii="Times New Roman" w:hAnsi="仿宋_GB2312"/>
          <w:sz w:val="28"/>
          <w:szCs w:val="28"/>
        </w:rPr>
        <w:t>、</w:t>
      </w:r>
      <w:r>
        <w:rPr>
          <w:rFonts w:ascii="Times New Roman" w:hAnsi="仿宋_GB2312"/>
          <w:b/>
          <w:bCs/>
          <w:color w:val="FF0000"/>
          <w:sz w:val="28"/>
          <w:szCs w:val="28"/>
          <w:lang w:bidi="zh-CN"/>
        </w:rPr>
        <w:t>超出控制价的以无效投标人处理。</w:t>
      </w:r>
    </w:p>
    <w:p w14:paraId="560BA00A">
      <w:pPr>
        <w:pStyle w:val="5"/>
        <w:spacing w:after="0" w:line="520" w:lineRule="exact"/>
        <w:ind w:firstLine="840" w:firstLineChars="300"/>
        <w:jc w:val="left"/>
        <w:rPr>
          <w:rFonts w:ascii="Times New Roman" w:hAnsi="Times New Roman"/>
          <w:sz w:val="28"/>
          <w:szCs w:val="28"/>
          <w:lang w:bidi="zh-CN"/>
        </w:rPr>
      </w:pPr>
      <w:r>
        <w:rPr>
          <w:rFonts w:ascii="Times New Roman" w:hAnsi="Times New Roman"/>
          <w:sz w:val="28"/>
          <w:szCs w:val="28"/>
          <w:lang w:bidi="zh-CN"/>
        </w:rPr>
        <w:t>3</w:t>
      </w:r>
      <w:r>
        <w:rPr>
          <w:rFonts w:ascii="Times New Roman" w:hAnsi="仿宋_GB2312"/>
          <w:sz w:val="28"/>
          <w:szCs w:val="28"/>
        </w:rPr>
        <w:t>、</w:t>
      </w:r>
      <w:r>
        <w:rPr>
          <w:rFonts w:ascii="Times New Roman" w:hAnsi="仿宋_GB2312"/>
          <w:sz w:val="28"/>
          <w:szCs w:val="28"/>
          <w:lang w:bidi="zh-CN"/>
        </w:rPr>
        <w:t>投标总价含税。</w:t>
      </w:r>
    </w:p>
    <w:p w14:paraId="45EB33F3">
      <w:pPr>
        <w:pStyle w:val="22"/>
        <w:jc w:val="left"/>
        <w:rPr>
          <w:rFonts w:ascii="仿宋_GB2312" w:hAnsi="仿宋_GB2312" w:eastAsia="仿宋_GB2312" w:cs="仿宋_GB2312"/>
          <w:sz w:val="28"/>
          <w:szCs w:val="28"/>
        </w:rPr>
      </w:pPr>
    </w:p>
    <w:p w14:paraId="2BD8F5FC">
      <w:pPr>
        <w:pStyle w:val="5"/>
        <w:spacing w:after="0" w:line="520" w:lineRule="exact"/>
        <w:jc w:val="center"/>
        <w:rPr>
          <w:rFonts w:ascii="Times New Roman" w:hAnsi="Times New Roman"/>
          <w:sz w:val="28"/>
          <w:szCs w:val="28"/>
        </w:rPr>
      </w:pPr>
    </w:p>
    <w:p w14:paraId="0203A605">
      <w:pPr>
        <w:pStyle w:val="5"/>
        <w:spacing w:after="0" w:line="520" w:lineRule="exact"/>
        <w:jc w:val="center"/>
        <w:rPr>
          <w:rFonts w:ascii="仿宋_GB2312" w:hAnsi="仿宋_GB2312" w:cs="仿宋_GB2312"/>
          <w:sz w:val="28"/>
          <w:szCs w:val="28"/>
        </w:rPr>
      </w:pPr>
    </w:p>
    <w:p w14:paraId="1CEB6087">
      <w:pPr>
        <w:pStyle w:val="5"/>
        <w:spacing w:after="0" w:line="520" w:lineRule="exact"/>
        <w:jc w:val="center"/>
        <w:rPr>
          <w:rFonts w:ascii="仿宋_GB2312" w:hAnsi="仿宋_GB2312" w:cs="仿宋_GB2312"/>
          <w:sz w:val="28"/>
          <w:szCs w:val="28"/>
        </w:rPr>
      </w:pPr>
    </w:p>
    <w:p w14:paraId="7BE63020">
      <w:pPr>
        <w:pStyle w:val="5"/>
        <w:spacing w:after="0" w:line="520" w:lineRule="exact"/>
        <w:jc w:val="center"/>
        <w:rPr>
          <w:rFonts w:ascii="仿宋_GB2312" w:hAnsi="仿宋_GB2312" w:cs="仿宋_GB2312"/>
          <w:sz w:val="28"/>
          <w:szCs w:val="28"/>
        </w:rPr>
      </w:pPr>
    </w:p>
    <w:p w14:paraId="08ED1EB1">
      <w:pPr>
        <w:pStyle w:val="5"/>
        <w:spacing w:after="0" w:line="520" w:lineRule="exact"/>
        <w:jc w:val="center"/>
        <w:rPr>
          <w:rFonts w:ascii="仿宋_GB2312" w:hAnsi="仿宋_GB2312" w:cs="仿宋_GB2312"/>
          <w:sz w:val="28"/>
          <w:szCs w:val="28"/>
        </w:rPr>
      </w:pPr>
      <w:r>
        <w:rPr>
          <w:rFonts w:hint="eastAsia" w:ascii="仿宋_GB2312" w:hAnsi="仿宋_GB2312" w:cs="仿宋_GB2312"/>
          <w:sz w:val="28"/>
          <w:szCs w:val="28"/>
        </w:rPr>
        <w:t xml:space="preserve">                                 参比单位： </w:t>
      </w:r>
      <w:r>
        <w:rPr>
          <w:rFonts w:hint="eastAsia" w:ascii="仿宋_GB2312" w:hAnsi="仿宋_GB2312" w:cs="仿宋_GB2312"/>
          <w:sz w:val="28"/>
          <w:szCs w:val="28"/>
        </w:rPr>
        <w:tab/>
      </w:r>
      <w:r>
        <w:rPr>
          <w:rFonts w:hint="eastAsia" w:ascii="仿宋_GB2312" w:hAnsi="仿宋_GB2312" w:cs="仿宋_GB2312"/>
          <w:sz w:val="28"/>
          <w:szCs w:val="28"/>
        </w:rPr>
        <w:t>（盖章）</w:t>
      </w:r>
    </w:p>
    <w:p w14:paraId="410F58D0">
      <w:pPr>
        <w:pStyle w:val="5"/>
        <w:spacing w:after="0" w:line="520" w:lineRule="exact"/>
        <w:jc w:val="center"/>
        <w:rPr>
          <w:rFonts w:ascii="方正小标宋_GBK" w:hAnsi="方正小标宋_GBK" w:eastAsia="方正小标宋_GBK" w:cs="方正小标宋_GBK"/>
          <w:szCs w:val="32"/>
        </w:rPr>
      </w:pPr>
    </w:p>
    <w:p w14:paraId="62C800DB">
      <w:pPr>
        <w:jc w:val="center"/>
        <w:outlineLvl w:val="0"/>
        <w:rPr>
          <w:rFonts w:ascii="仿宋_GB2312" w:hAnsi="仿宋_GB2312" w:cs="仿宋_GB2312"/>
          <w:sz w:val="28"/>
          <w:szCs w:val="28"/>
        </w:rPr>
      </w:pPr>
      <w:bookmarkStart w:id="65" w:name="_Toc2149"/>
      <w:bookmarkStart w:id="66" w:name="_Toc19897"/>
    </w:p>
    <w:p w14:paraId="7A587A5A">
      <w:pPr>
        <w:jc w:val="center"/>
        <w:outlineLvl w:val="0"/>
        <w:rPr>
          <w:rFonts w:ascii="仿宋_GB2312" w:hAnsi="仿宋_GB2312" w:cs="仿宋_GB2312"/>
          <w:sz w:val="28"/>
          <w:szCs w:val="28"/>
        </w:rPr>
      </w:pPr>
    </w:p>
    <w:p w14:paraId="5D0F6EB0">
      <w:pPr>
        <w:jc w:val="center"/>
        <w:outlineLvl w:val="0"/>
        <w:rPr>
          <w:rFonts w:ascii="仿宋_GB2312" w:hAnsi="仿宋_GB2312" w:cs="仿宋_GB2312"/>
          <w:sz w:val="28"/>
          <w:szCs w:val="28"/>
        </w:rPr>
      </w:pPr>
    </w:p>
    <w:p w14:paraId="5CD4AF76">
      <w:pPr>
        <w:jc w:val="center"/>
        <w:outlineLvl w:val="0"/>
        <w:rPr>
          <w:rFonts w:ascii="仿宋_GB2312" w:hAnsi="仿宋_GB2312" w:cs="仿宋_GB2312"/>
          <w:sz w:val="28"/>
          <w:szCs w:val="28"/>
        </w:rPr>
      </w:pPr>
    </w:p>
    <w:p w14:paraId="57761B9D">
      <w:pPr>
        <w:jc w:val="center"/>
        <w:outlineLvl w:val="0"/>
        <w:rPr>
          <w:rFonts w:hint="eastAsia" w:ascii="华文中宋" w:hAnsi="华文中宋" w:eastAsia="华文中宋" w:cs="华文中宋"/>
          <w:szCs w:val="32"/>
        </w:rPr>
      </w:pPr>
      <w:r>
        <w:rPr>
          <w:rFonts w:hint="eastAsia" w:ascii="华文中宋" w:hAnsi="华文中宋" w:eastAsia="华文中宋" w:cs="华文中宋"/>
          <w:szCs w:val="32"/>
        </w:rPr>
        <w:t>八、其他响应资料</w:t>
      </w:r>
      <w:bookmarkEnd w:id="65"/>
      <w:bookmarkEnd w:id="66"/>
    </w:p>
    <w:p w14:paraId="63ABE814">
      <w:pPr>
        <w:pStyle w:val="5"/>
        <w:spacing w:after="0" w:line="520" w:lineRule="exact"/>
        <w:rPr>
          <w:rFonts w:ascii="方正小标宋_GBK" w:hAnsi="方正小标宋_GBK" w:eastAsia="方正小标宋_GBK" w:cs="方正小标宋_GBK"/>
          <w:szCs w:val="32"/>
        </w:rPr>
      </w:pPr>
    </w:p>
    <w:p w14:paraId="015D0242">
      <w:pPr>
        <w:spacing w:line="360" w:lineRule="auto"/>
        <w:ind w:firstLine="560" w:firstLineChars="200"/>
        <w:rPr>
          <w:rFonts w:ascii="仿宋_GB2312" w:hAnsi="仿宋_GB2312" w:cs="仿宋_GB2312"/>
          <w:sz w:val="28"/>
          <w:szCs w:val="28"/>
          <w:lang w:bidi="zh-CN"/>
        </w:rPr>
      </w:pPr>
      <w:r>
        <w:rPr>
          <w:rFonts w:hint="eastAsia" w:ascii="仿宋_GB2312" w:hAnsi="仿宋_GB2312" w:cs="仿宋_GB2312"/>
          <w:sz w:val="28"/>
          <w:szCs w:val="28"/>
          <w:lang w:bidi="zh-CN"/>
        </w:rPr>
        <w:t>其他相关证明资料，格式自拟。</w:t>
      </w:r>
    </w:p>
    <w:p w14:paraId="70209182">
      <w:pPr>
        <w:pStyle w:val="5"/>
        <w:spacing w:after="0" w:line="520" w:lineRule="exact"/>
        <w:rPr>
          <w:rFonts w:ascii="仿宋_GB2312" w:hAnsi="仿宋_GB2312" w:cs="仿宋_GB2312"/>
          <w:sz w:val="28"/>
          <w:szCs w:val="28"/>
          <w:lang w:bidi="zh-CN"/>
        </w:rPr>
      </w:pPr>
    </w:p>
    <w:sectPr>
      <w:pgSz w:w="11906" w:h="16838"/>
      <w:pgMar w:top="2098" w:right="1531" w:bottom="2098" w:left="1531" w:header="851" w:footer="992" w:gutter="0"/>
      <w:cols w:space="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5F2CB10-052D-489E-8EE3-37169257B09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C2C4CC7A-BF51-4941-87F7-B801477E474D}"/>
  </w:font>
  <w:font w:name="FangSong_GB2312">
    <w:altName w:val="仿宋"/>
    <w:panose1 w:val="02010609060101010101"/>
    <w:charset w:val="00"/>
    <w:family w:val="swiss"/>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embedRegular r:id="rId3" w:fontKey="{A97CA425-2E46-4207-B7A8-930328F72167}"/>
  </w:font>
  <w:font w:name="华文中宋">
    <w:panose1 w:val="02010600040101010101"/>
    <w:charset w:val="86"/>
    <w:family w:val="auto"/>
    <w:pitch w:val="default"/>
    <w:sig w:usb0="00000287" w:usb1="080F0000" w:usb2="00000000" w:usb3="00000000" w:csb0="0004009F" w:csb1="DFD70000"/>
    <w:embedRegular r:id="rId4" w:fontKey="{6C95E338-730D-44DD-A7A7-B634D543416B}"/>
  </w:font>
  <w:font w:name="方正小标宋_GBK">
    <w:altName w:val="微软雅黑"/>
    <w:panose1 w:val="00000000000000000000"/>
    <w:charset w:val="86"/>
    <w:family w:val="script"/>
    <w:pitch w:val="default"/>
    <w:sig w:usb0="00000000" w:usb1="00000000" w:usb2="00082016" w:usb3="00000000" w:csb0="00040001" w:csb1="00000000"/>
    <w:embedRegular r:id="rId5" w:fontKey="{C9218CCE-5001-416B-AF6A-BC60624421B3}"/>
  </w:font>
  <w:font w:name="Arial Unicode MS">
    <w:altName w:val="宋体"/>
    <w:panose1 w:val="020B0604020202020204"/>
    <w:charset w:val="86"/>
    <w:family w:val="auto"/>
    <w:pitch w:val="default"/>
    <w:sig w:usb0="00000000" w:usb1="00000000" w:usb2="0000003F" w:usb3="00000000" w:csb0="603F01FF" w:csb1="FFFF0000"/>
  </w:font>
  <w:font w:name="方正小标宋简体">
    <w:altName w:val="黑体"/>
    <w:panose1 w:val="00000000000000000000"/>
    <w:charset w:val="86"/>
    <w:family w:val="script"/>
    <w:pitch w:val="default"/>
    <w:sig w:usb0="00000000" w:usb1="00000000" w:usb2="00000000" w:usb3="00000000" w:csb0="00040000" w:csb1="00000000"/>
    <w:embedRegular r:id="rId6" w:fontKey="{C26BECDF-2D6A-4573-B814-3356796265D3}"/>
  </w:font>
  <w:font w:name="楷体">
    <w:panose1 w:val="02010609060101010101"/>
    <w:charset w:val="86"/>
    <w:family w:val="modern"/>
    <w:pitch w:val="default"/>
    <w:sig w:usb0="800002BF" w:usb1="38CF7CFA" w:usb2="00000016" w:usb3="00000000" w:csb0="00040001" w:csb1="00000000"/>
    <w:embedRegular r:id="rId7" w:fontKey="{67DF10B1-7CE5-47E2-839D-9945FA62C33B}"/>
  </w:font>
  <w:font w:name="WPSEMBED3">
    <w:panose1 w:val="02010600040101010101"/>
    <w:charset w:val="86"/>
    <w:family w:val="auto"/>
    <w:pitch w:val="default"/>
    <w:sig w:usb0="00000287" w:usb1="080F0000" w:usb2="00000000" w:usb3="00000000" w:csb0="0004009F" w:csb1="DFD70000"/>
  </w:font>
  <w:font w:name="WPSEMBED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15113">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9036C8E">
                          <w:pPr>
                            <w:pStyle w:val="8"/>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9036C8E">
                    <w:pPr>
                      <w:pStyle w:val="8"/>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EB182">
    <w:pPr>
      <w:pStyle w:val="8"/>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ECA5D4E">
                          <w:pPr>
                            <w:pStyle w:val="8"/>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5ECA5D4E">
                    <w:pPr>
                      <w:pStyle w:val="8"/>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35FB4">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0A36600">
                          <w:pPr>
                            <w:pStyle w:val="8"/>
                          </w:pPr>
                          <w:r>
                            <w:rPr>
                              <w:rFonts w:hint="eastAsia"/>
                            </w:rPr>
                            <w:fldChar w:fldCharType="begin"/>
                          </w:r>
                          <w: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60A36600">
                    <w:pPr>
                      <w:pStyle w:val="8"/>
                    </w:pPr>
                    <w:r>
                      <w:rPr>
                        <w:rFonts w:hint="eastAsia"/>
                      </w:rPr>
                      <w:fldChar w:fldCharType="begin"/>
                    </w:r>
                    <w: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D36F3">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261D1">
    <w:pPr>
      <w:pStyle w:val="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57551B3">
                          <w:pPr>
                            <w:pStyle w:val="8"/>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657551B3">
                    <w:pPr>
                      <w:pStyle w:val="8"/>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ED3DB">
    <w:pPr>
      <w:pStyle w:val="8"/>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A2D5700">
                          <w:pPr>
                            <w:pStyle w:val="8"/>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A2D5700">
                    <w:pPr>
                      <w:pStyle w:val="8"/>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031E5">
    <w:pPr>
      <w:pStyle w:val="8"/>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12F3E22">
                          <w:pPr>
                            <w:pStyle w:val="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312F3E22">
                    <w:pPr>
                      <w:pStyle w:val="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9F3C3">
    <w:pPr>
      <w:spacing w:line="1" w:lineRule="exac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0093EF1">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50093EF1">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B7A42">
    <w:pPr>
      <w:spacing w:line="1" w:lineRule="exac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49A1B">
    <w:pPr>
      <w:spacing w:line="1" w:lineRule="exact"/>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6DFBF92">
                          <w:pPr>
                            <w:pStyle w:val="8"/>
                          </w:pPr>
                          <w:r>
                            <w:fldChar w:fldCharType="begin"/>
                          </w:r>
                          <w:r>
                            <w:instrText xml:space="preserve"> PAGE  \* MERGEFORMAT </w:instrText>
                          </w:r>
                          <w:r>
                            <w:fldChar w:fldCharType="separate"/>
                          </w:r>
                          <w:r>
                            <w:t>- 9 -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66DFBF92">
                    <w:pPr>
                      <w:pStyle w:val="8"/>
                    </w:pPr>
                    <w:r>
                      <w:fldChar w:fldCharType="begin"/>
                    </w:r>
                    <w:r>
                      <w:instrText xml:space="preserve"> PAGE  \* MERGEFORMAT </w:instrText>
                    </w:r>
                    <w:r>
                      <w:fldChar w:fldCharType="separate"/>
                    </w:r>
                    <w:r>
                      <w:t>- 9 -</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28B6F">
    <w:pPr>
      <w:spacing w:line="1" w:lineRule="exac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60FE4">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9E087">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B156A">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mMWI0NWZjZDA0ZDRmNGM1YWM1ZmU1MWQ1MmYzZWYifQ=="/>
  </w:docVars>
  <w:rsids>
    <w:rsidRoot w:val="00172A27"/>
    <w:rsid w:val="00010695"/>
    <w:rsid w:val="0001382B"/>
    <w:rsid w:val="00015A77"/>
    <w:rsid w:val="000216E5"/>
    <w:rsid w:val="0002425E"/>
    <w:rsid w:val="00025CE8"/>
    <w:rsid w:val="00027AF1"/>
    <w:rsid w:val="00030020"/>
    <w:rsid w:val="0003002A"/>
    <w:rsid w:val="0003446E"/>
    <w:rsid w:val="00040845"/>
    <w:rsid w:val="000414E2"/>
    <w:rsid w:val="00041C33"/>
    <w:rsid w:val="0004516C"/>
    <w:rsid w:val="00054668"/>
    <w:rsid w:val="00054945"/>
    <w:rsid w:val="00060DAF"/>
    <w:rsid w:val="000613AA"/>
    <w:rsid w:val="00063FE4"/>
    <w:rsid w:val="00075516"/>
    <w:rsid w:val="00093B91"/>
    <w:rsid w:val="0009528B"/>
    <w:rsid w:val="000A3EFC"/>
    <w:rsid w:val="000A785B"/>
    <w:rsid w:val="000B3786"/>
    <w:rsid w:val="000B3AED"/>
    <w:rsid w:val="000B5A6D"/>
    <w:rsid w:val="000B7B1C"/>
    <w:rsid w:val="000B7BD3"/>
    <w:rsid w:val="000C1D85"/>
    <w:rsid w:val="000C33EC"/>
    <w:rsid w:val="000C714C"/>
    <w:rsid w:val="000D0343"/>
    <w:rsid w:val="000E0C7C"/>
    <w:rsid w:val="000E2469"/>
    <w:rsid w:val="000E2D68"/>
    <w:rsid w:val="000E6023"/>
    <w:rsid w:val="000E62DC"/>
    <w:rsid w:val="000E68B8"/>
    <w:rsid w:val="000F1A8A"/>
    <w:rsid w:val="000F7B59"/>
    <w:rsid w:val="00104D1B"/>
    <w:rsid w:val="00131ED4"/>
    <w:rsid w:val="00134DF8"/>
    <w:rsid w:val="001363DC"/>
    <w:rsid w:val="00136D4E"/>
    <w:rsid w:val="00137B43"/>
    <w:rsid w:val="00141A54"/>
    <w:rsid w:val="00143D5F"/>
    <w:rsid w:val="00144028"/>
    <w:rsid w:val="001447D4"/>
    <w:rsid w:val="00145E48"/>
    <w:rsid w:val="00150A57"/>
    <w:rsid w:val="0015101D"/>
    <w:rsid w:val="00151BDD"/>
    <w:rsid w:val="00155835"/>
    <w:rsid w:val="001642CF"/>
    <w:rsid w:val="00165D7B"/>
    <w:rsid w:val="001661EA"/>
    <w:rsid w:val="00166839"/>
    <w:rsid w:val="001676D3"/>
    <w:rsid w:val="00172A27"/>
    <w:rsid w:val="00174B42"/>
    <w:rsid w:val="001773EB"/>
    <w:rsid w:val="0018012E"/>
    <w:rsid w:val="001856E0"/>
    <w:rsid w:val="00186A8B"/>
    <w:rsid w:val="0018771A"/>
    <w:rsid w:val="001936DE"/>
    <w:rsid w:val="00195E9A"/>
    <w:rsid w:val="001963FE"/>
    <w:rsid w:val="001A323F"/>
    <w:rsid w:val="001A7EFB"/>
    <w:rsid w:val="001B1BA2"/>
    <w:rsid w:val="001B4F83"/>
    <w:rsid w:val="001C3244"/>
    <w:rsid w:val="001C71BF"/>
    <w:rsid w:val="001D61AB"/>
    <w:rsid w:val="001E0524"/>
    <w:rsid w:val="001E35CB"/>
    <w:rsid w:val="001E5359"/>
    <w:rsid w:val="001E7A39"/>
    <w:rsid w:val="001F2A06"/>
    <w:rsid w:val="001F4DAA"/>
    <w:rsid w:val="0020296E"/>
    <w:rsid w:val="002051F0"/>
    <w:rsid w:val="00212A1C"/>
    <w:rsid w:val="00213030"/>
    <w:rsid w:val="00224C8B"/>
    <w:rsid w:val="0022626D"/>
    <w:rsid w:val="00244D17"/>
    <w:rsid w:val="00246279"/>
    <w:rsid w:val="0025248C"/>
    <w:rsid w:val="0025439A"/>
    <w:rsid w:val="0025687F"/>
    <w:rsid w:val="00256965"/>
    <w:rsid w:val="00261B3B"/>
    <w:rsid w:val="00263ACB"/>
    <w:rsid w:val="00275374"/>
    <w:rsid w:val="00280482"/>
    <w:rsid w:val="00286A79"/>
    <w:rsid w:val="002A44C7"/>
    <w:rsid w:val="002A4DC5"/>
    <w:rsid w:val="002A5373"/>
    <w:rsid w:val="002A6D54"/>
    <w:rsid w:val="002A7A01"/>
    <w:rsid w:val="002B0CD1"/>
    <w:rsid w:val="002B3C54"/>
    <w:rsid w:val="002C0707"/>
    <w:rsid w:val="002C0CD0"/>
    <w:rsid w:val="002C2BA3"/>
    <w:rsid w:val="002C3B6A"/>
    <w:rsid w:val="002D18EB"/>
    <w:rsid w:val="002D5730"/>
    <w:rsid w:val="002E4661"/>
    <w:rsid w:val="002F14E8"/>
    <w:rsid w:val="002F57B6"/>
    <w:rsid w:val="002F6E45"/>
    <w:rsid w:val="00305D80"/>
    <w:rsid w:val="00307B3E"/>
    <w:rsid w:val="00314A5A"/>
    <w:rsid w:val="00317C28"/>
    <w:rsid w:val="003232FF"/>
    <w:rsid w:val="003339F9"/>
    <w:rsid w:val="00333B90"/>
    <w:rsid w:val="00340AD5"/>
    <w:rsid w:val="00341DD3"/>
    <w:rsid w:val="0034327D"/>
    <w:rsid w:val="00344B1F"/>
    <w:rsid w:val="00345B24"/>
    <w:rsid w:val="003512E3"/>
    <w:rsid w:val="0035213B"/>
    <w:rsid w:val="003521AC"/>
    <w:rsid w:val="00357543"/>
    <w:rsid w:val="00357C41"/>
    <w:rsid w:val="003634BD"/>
    <w:rsid w:val="003641B7"/>
    <w:rsid w:val="00365298"/>
    <w:rsid w:val="00366143"/>
    <w:rsid w:val="00367738"/>
    <w:rsid w:val="00370BC7"/>
    <w:rsid w:val="00371B9C"/>
    <w:rsid w:val="003734C4"/>
    <w:rsid w:val="00377A6A"/>
    <w:rsid w:val="00386532"/>
    <w:rsid w:val="00392766"/>
    <w:rsid w:val="00396F29"/>
    <w:rsid w:val="003A4E2B"/>
    <w:rsid w:val="003A6707"/>
    <w:rsid w:val="003B05C8"/>
    <w:rsid w:val="003B5EC7"/>
    <w:rsid w:val="003B6324"/>
    <w:rsid w:val="003B781F"/>
    <w:rsid w:val="003C0BB4"/>
    <w:rsid w:val="003C5A14"/>
    <w:rsid w:val="003C79B3"/>
    <w:rsid w:val="003D266B"/>
    <w:rsid w:val="003D3882"/>
    <w:rsid w:val="003D4B0D"/>
    <w:rsid w:val="003D7FF6"/>
    <w:rsid w:val="003E0F33"/>
    <w:rsid w:val="003E14B0"/>
    <w:rsid w:val="003E275F"/>
    <w:rsid w:val="003E41E6"/>
    <w:rsid w:val="003E5E78"/>
    <w:rsid w:val="0040511E"/>
    <w:rsid w:val="00421E25"/>
    <w:rsid w:val="00422249"/>
    <w:rsid w:val="00422F49"/>
    <w:rsid w:val="00423A8F"/>
    <w:rsid w:val="00424809"/>
    <w:rsid w:val="00431089"/>
    <w:rsid w:val="00432A90"/>
    <w:rsid w:val="00437740"/>
    <w:rsid w:val="004418C4"/>
    <w:rsid w:val="004458F6"/>
    <w:rsid w:val="00450461"/>
    <w:rsid w:val="00452B5B"/>
    <w:rsid w:val="00456363"/>
    <w:rsid w:val="00460C7B"/>
    <w:rsid w:val="00465643"/>
    <w:rsid w:val="00466D97"/>
    <w:rsid w:val="00473E92"/>
    <w:rsid w:val="00482BCF"/>
    <w:rsid w:val="00483259"/>
    <w:rsid w:val="0048533F"/>
    <w:rsid w:val="00487678"/>
    <w:rsid w:val="004A4241"/>
    <w:rsid w:val="004B4307"/>
    <w:rsid w:val="004B571A"/>
    <w:rsid w:val="004B5732"/>
    <w:rsid w:val="004C5927"/>
    <w:rsid w:val="004C6B17"/>
    <w:rsid w:val="004E7A08"/>
    <w:rsid w:val="004F1FF9"/>
    <w:rsid w:val="005020A8"/>
    <w:rsid w:val="005039BF"/>
    <w:rsid w:val="00505D91"/>
    <w:rsid w:val="005107F3"/>
    <w:rsid w:val="0051386B"/>
    <w:rsid w:val="005151F3"/>
    <w:rsid w:val="00522FD5"/>
    <w:rsid w:val="00530CA6"/>
    <w:rsid w:val="0053269C"/>
    <w:rsid w:val="00533381"/>
    <w:rsid w:val="00536662"/>
    <w:rsid w:val="005421E6"/>
    <w:rsid w:val="0054413F"/>
    <w:rsid w:val="005549DB"/>
    <w:rsid w:val="00555BD5"/>
    <w:rsid w:val="005563D6"/>
    <w:rsid w:val="00562435"/>
    <w:rsid w:val="005647F0"/>
    <w:rsid w:val="005739A9"/>
    <w:rsid w:val="00573D8E"/>
    <w:rsid w:val="005810DF"/>
    <w:rsid w:val="00581735"/>
    <w:rsid w:val="0058179D"/>
    <w:rsid w:val="00581F78"/>
    <w:rsid w:val="00583E07"/>
    <w:rsid w:val="00585136"/>
    <w:rsid w:val="005904D9"/>
    <w:rsid w:val="00595BFF"/>
    <w:rsid w:val="005962E9"/>
    <w:rsid w:val="00596527"/>
    <w:rsid w:val="005A2EF8"/>
    <w:rsid w:val="005A30DB"/>
    <w:rsid w:val="005A52C7"/>
    <w:rsid w:val="005B300E"/>
    <w:rsid w:val="005C1C3E"/>
    <w:rsid w:val="005C7BB4"/>
    <w:rsid w:val="005D032D"/>
    <w:rsid w:val="005D170C"/>
    <w:rsid w:val="005D5814"/>
    <w:rsid w:val="005E1EA9"/>
    <w:rsid w:val="005E670C"/>
    <w:rsid w:val="005E70F8"/>
    <w:rsid w:val="005E7351"/>
    <w:rsid w:val="005F6509"/>
    <w:rsid w:val="006175A1"/>
    <w:rsid w:val="0063164F"/>
    <w:rsid w:val="00635098"/>
    <w:rsid w:val="00636834"/>
    <w:rsid w:val="00640884"/>
    <w:rsid w:val="00647BB2"/>
    <w:rsid w:val="00651AEB"/>
    <w:rsid w:val="00653406"/>
    <w:rsid w:val="006541EF"/>
    <w:rsid w:val="00655FA3"/>
    <w:rsid w:val="00657BA9"/>
    <w:rsid w:val="00664DDD"/>
    <w:rsid w:val="0066514A"/>
    <w:rsid w:val="006659A1"/>
    <w:rsid w:val="00670B15"/>
    <w:rsid w:val="0067608B"/>
    <w:rsid w:val="00677965"/>
    <w:rsid w:val="006818B9"/>
    <w:rsid w:val="006822BB"/>
    <w:rsid w:val="00687F7D"/>
    <w:rsid w:val="0069162C"/>
    <w:rsid w:val="00693178"/>
    <w:rsid w:val="00694690"/>
    <w:rsid w:val="0069488C"/>
    <w:rsid w:val="006D2241"/>
    <w:rsid w:val="006D2E88"/>
    <w:rsid w:val="006D46AF"/>
    <w:rsid w:val="006D66F5"/>
    <w:rsid w:val="006F32B4"/>
    <w:rsid w:val="006F63FB"/>
    <w:rsid w:val="006F6FC3"/>
    <w:rsid w:val="00700325"/>
    <w:rsid w:val="00700593"/>
    <w:rsid w:val="00706D6A"/>
    <w:rsid w:val="00720FC8"/>
    <w:rsid w:val="00720FE9"/>
    <w:rsid w:val="00732BFF"/>
    <w:rsid w:val="00732F8A"/>
    <w:rsid w:val="00734B2A"/>
    <w:rsid w:val="00737B53"/>
    <w:rsid w:val="00750168"/>
    <w:rsid w:val="00752A82"/>
    <w:rsid w:val="00754451"/>
    <w:rsid w:val="00761F58"/>
    <w:rsid w:val="00771537"/>
    <w:rsid w:val="0077222B"/>
    <w:rsid w:val="00775858"/>
    <w:rsid w:val="00776D15"/>
    <w:rsid w:val="0077772E"/>
    <w:rsid w:val="00784B5D"/>
    <w:rsid w:val="00786671"/>
    <w:rsid w:val="00791050"/>
    <w:rsid w:val="007A14E0"/>
    <w:rsid w:val="007B216F"/>
    <w:rsid w:val="007B3FA3"/>
    <w:rsid w:val="007B4D6D"/>
    <w:rsid w:val="007B5E4A"/>
    <w:rsid w:val="007D3FF1"/>
    <w:rsid w:val="007D6053"/>
    <w:rsid w:val="007E31D8"/>
    <w:rsid w:val="007F4E32"/>
    <w:rsid w:val="007F7AF0"/>
    <w:rsid w:val="0080120A"/>
    <w:rsid w:val="0080198F"/>
    <w:rsid w:val="008071C6"/>
    <w:rsid w:val="00807BC4"/>
    <w:rsid w:val="0081663A"/>
    <w:rsid w:val="008205DC"/>
    <w:rsid w:val="0082271A"/>
    <w:rsid w:val="00822DFB"/>
    <w:rsid w:val="0083022B"/>
    <w:rsid w:val="008440A5"/>
    <w:rsid w:val="00852276"/>
    <w:rsid w:val="00852584"/>
    <w:rsid w:val="00860342"/>
    <w:rsid w:val="008604A9"/>
    <w:rsid w:val="0087209E"/>
    <w:rsid w:val="00875E4C"/>
    <w:rsid w:val="00886BBC"/>
    <w:rsid w:val="00892186"/>
    <w:rsid w:val="00895C64"/>
    <w:rsid w:val="008A2E4F"/>
    <w:rsid w:val="008A5692"/>
    <w:rsid w:val="008A6DB1"/>
    <w:rsid w:val="008B22A8"/>
    <w:rsid w:val="008B67C3"/>
    <w:rsid w:val="008C5046"/>
    <w:rsid w:val="008D022D"/>
    <w:rsid w:val="008D6843"/>
    <w:rsid w:val="008E05D5"/>
    <w:rsid w:val="008E0653"/>
    <w:rsid w:val="008E4D23"/>
    <w:rsid w:val="008E61B3"/>
    <w:rsid w:val="008E7EF0"/>
    <w:rsid w:val="008F19FB"/>
    <w:rsid w:val="008F53E8"/>
    <w:rsid w:val="0090442D"/>
    <w:rsid w:val="00907CB7"/>
    <w:rsid w:val="009104C4"/>
    <w:rsid w:val="00912511"/>
    <w:rsid w:val="00917EE9"/>
    <w:rsid w:val="009201B5"/>
    <w:rsid w:val="00924F9A"/>
    <w:rsid w:val="009264D3"/>
    <w:rsid w:val="009272BF"/>
    <w:rsid w:val="00931710"/>
    <w:rsid w:val="00945A94"/>
    <w:rsid w:val="0095048E"/>
    <w:rsid w:val="009544D1"/>
    <w:rsid w:val="00956537"/>
    <w:rsid w:val="00961B21"/>
    <w:rsid w:val="009649D4"/>
    <w:rsid w:val="00976689"/>
    <w:rsid w:val="00980AF3"/>
    <w:rsid w:val="00987B5B"/>
    <w:rsid w:val="009905D7"/>
    <w:rsid w:val="00990D46"/>
    <w:rsid w:val="00992093"/>
    <w:rsid w:val="009970DF"/>
    <w:rsid w:val="009A105B"/>
    <w:rsid w:val="009A61A9"/>
    <w:rsid w:val="009B3C13"/>
    <w:rsid w:val="009B43C0"/>
    <w:rsid w:val="009B485F"/>
    <w:rsid w:val="009B5AB1"/>
    <w:rsid w:val="009B6E9C"/>
    <w:rsid w:val="009B71CB"/>
    <w:rsid w:val="009C33F1"/>
    <w:rsid w:val="009C43C4"/>
    <w:rsid w:val="009C49B2"/>
    <w:rsid w:val="009D2C48"/>
    <w:rsid w:val="009D774D"/>
    <w:rsid w:val="009E7999"/>
    <w:rsid w:val="009F00DE"/>
    <w:rsid w:val="009F09E8"/>
    <w:rsid w:val="009F33BF"/>
    <w:rsid w:val="009F7A6B"/>
    <w:rsid w:val="00A002D4"/>
    <w:rsid w:val="00A03E74"/>
    <w:rsid w:val="00A10F38"/>
    <w:rsid w:val="00A11646"/>
    <w:rsid w:val="00A175AE"/>
    <w:rsid w:val="00A200F6"/>
    <w:rsid w:val="00A31682"/>
    <w:rsid w:val="00A37D33"/>
    <w:rsid w:val="00A41BF7"/>
    <w:rsid w:val="00A4506B"/>
    <w:rsid w:val="00A4614B"/>
    <w:rsid w:val="00A6346C"/>
    <w:rsid w:val="00A712D9"/>
    <w:rsid w:val="00A76985"/>
    <w:rsid w:val="00A90142"/>
    <w:rsid w:val="00A90823"/>
    <w:rsid w:val="00A9088B"/>
    <w:rsid w:val="00A93701"/>
    <w:rsid w:val="00AA11BA"/>
    <w:rsid w:val="00AA7631"/>
    <w:rsid w:val="00AB2B68"/>
    <w:rsid w:val="00AB4ED8"/>
    <w:rsid w:val="00AB74D9"/>
    <w:rsid w:val="00AC2BF5"/>
    <w:rsid w:val="00AC4CC7"/>
    <w:rsid w:val="00AC6D9D"/>
    <w:rsid w:val="00AC6DA9"/>
    <w:rsid w:val="00AC6E47"/>
    <w:rsid w:val="00AD17A8"/>
    <w:rsid w:val="00AD2882"/>
    <w:rsid w:val="00AD76B8"/>
    <w:rsid w:val="00AE0CFF"/>
    <w:rsid w:val="00AE1A75"/>
    <w:rsid w:val="00AE3C0F"/>
    <w:rsid w:val="00AF270F"/>
    <w:rsid w:val="00AF625F"/>
    <w:rsid w:val="00B054AA"/>
    <w:rsid w:val="00B16F88"/>
    <w:rsid w:val="00B24920"/>
    <w:rsid w:val="00B27C5E"/>
    <w:rsid w:val="00B34A44"/>
    <w:rsid w:val="00B3509B"/>
    <w:rsid w:val="00B373CF"/>
    <w:rsid w:val="00B37BC2"/>
    <w:rsid w:val="00B42F5C"/>
    <w:rsid w:val="00B43047"/>
    <w:rsid w:val="00B46DED"/>
    <w:rsid w:val="00B47973"/>
    <w:rsid w:val="00B537E4"/>
    <w:rsid w:val="00B55039"/>
    <w:rsid w:val="00B57441"/>
    <w:rsid w:val="00B66E4C"/>
    <w:rsid w:val="00B70E77"/>
    <w:rsid w:val="00B7659E"/>
    <w:rsid w:val="00B76722"/>
    <w:rsid w:val="00B816E2"/>
    <w:rsid w:val="00B82872"/>
    <w:rsid w:val="00B851AA"/>
    <w:rsid w:val="00B903EF"/>
    <w:rsid w:val="00B96BA0"/>
    <w:rsid w:val="00BA2670"/>
    <w:rsid w:val="00BA7CCE"/>
    <w:rsid w:val="00BB0C60"/>
    <w:rsid w:val="00BB20EE"/>
    <w:rsid w:val="00BB4CF5"/>
    <w:rsid w:val="00BC1BFA"/>
    <w:rsid w:val="00BC7371"/>
    <w:rsid w:val="00BD04AC"/>
    <w:rsid w:val="00BD138C"/>
    <w:rsid w:val="00BD1831"/>
    <w:rsid w:val="00BD3140"/>
    <w:rsid w:val="00BD3FAA"/>
    <w:rsid w:val="00BD4499"/>
    <w:rsid w:val="00BD5F58"/>
    <w:rsid w:val="00BD5F83"/>
    <w:rsid w:val="00BD70F6"/>
    <w:rsid w:val="00BD787A"/>
    <w:rsid w:val="00BE5091"/>
    <w:rsid w:val="00BF0EE0"/>
    <w:rsid w:val="00C03948"/>
    <w:rsid w:val="00C049EB"/>
    <w:rsid w:val="00C06DD0"/>
    <w:rsid w:val="00C1266B"/>
    <w:rsid w:val="00C12CA9"/>
    <w:rsid w:val="00C1770D"/>
    <w:rsid w:val="00C2074E"/>
    <w:rsid w:val="00C252AF"/>
    <w:rsid w:val="00C30D08"/>
    <w:rsid w:val="00C33CF1"/>
    <w:rsid w:val="00C40978"/>
    <w:rsid w:val="00C40C73"/>
    <w:rsid w:val="00C47002"/>
    <w:rsid w:val="00C518A1"/>
    <w:rsid w:val="00C533F8"/>
    <w:rsid w:val="00C5659E"/>
    <w:rsid w:val="00C610DD"/>
    <w:rsid w:val="00C70D16"/>
    <w:rsid w:val="00C76C5B"/>
    <w:rsid w:val="00C80149"/>
    <w:rsid w:val="00C8318A"/>
    <w:rsid w:val="00C8376A"/>
    <w:rsid w:val="00C85EFD"/>
    <w:rsid w:val="00C91300"/>
    <w:rsid w:val="00C93C31"/>
    <w:rsid w:val="00CA01F7"/>
    <w:rsid w:val="00CA0D11"/>
    <w:rsid w:val="00CA5925"/>
    <w:rsid w:val="00CA7C78"/>
    <w:rsid w:val="00CC089F"/>
    <w:rsid w:val="00CC0BF7"/>
    <w:rsid w:val="00CC22A8"/>
    <w:rsid w:val="00CC31A3"/>
    <w:rsid w:val="00CC4FA2"/>
    <w:rsid w:val="00CC6203"/>
    <w:rsid w:val="00CD2F9C"/>
    <w:rsid w:val="00CD38F0"/>
    <w:rsid w:val="00CE0579"/>
    <w:rsid w:val="00CE4484"/>
    <w:rsid w:val="00CF3A18"/>
    <w:rsid w:val="00CF7FFB"/>
    <w:rsid w:val="00D11DD5"/>
    <w:rsid w:val="00D15219"/>
    <w:rsid w:val="00D16AA3"/>
    <w:rsid w:val="00D16E89"/>
    <w:rsid w:val="00D264F3"/>
    <w:rsid w:val="00D31D04"/>
    <w:rsid w:val="00D32239"/>
    <w:rsid w:val="00D521F2"/>
    <w:rsid w:val="00D61EB2"/>
    <w:rsid w:val="00D629A2"/>
    <w:rsid w:val="00D656D9"/>
    <w:rsid w:val="00D674E5"/>
    <w:rsid w:val="00D70B33"/>
    <w:rsid w:val="00D72D41"/>
    <w:rsid w:val="00D74604"/>
    <w:rsid w:val="00D754F1"/>
    <w:rsid w:val="00D75E22"/>
    <w:rsid w:val="00D7744D"/>
    <w:rsid w:val="00D810BA"/>
    <w:rsid w:val="00D92C99"/>
    <w:rsid w:val="00D92FAB"/>
    <w:rsid w:val="00D94D6F"/>
    <w:rsid w:val="00DA13E4"/>
    <w:rsid w:val="00DA1CCC"/>
    <w:rsid w:val="00DA35AA"/>
    <w:rsid w:val="00DA415B"/>
    <w:rsid w:val="00DB0645"/>
    <w:rsid w:val="00DB124C"/>
    <w:rsid w:val="00DC03BA"/>
    <w:rsid w:val="00DC2C17"/>
    <w:rsid w:val="00DC6AF5"/>
    <w:rsid w:val="00DD08C4"/>
    <w:rsid w:val="00DD291E"/>
    <w:rsid w:val="00DD33FA"/>
    <w:rsid w:val="00DD63DB"/>
    <w:rsid w:val="00DE5A53"/>
    <w:rsid w:val="00DE69B7"/>
    <w:rsid w:val="00DE73A7"/>
    <w:rsid w:val="00DF37F8"/>
    <w:rsid w:val="00DF41CB"/>
    <w:rsid w:val="00DF4EE8"/>
    <w:rsid w:val="00DF4FC1"/>
    <w:rsid w:val="00DF7103"/>
    <w:rsid w:val="00DF7B88"/>
    <w:rsid w:val="00E00609"/>
    <w:rsid w:val="00E100E3"/>
    <w:rsid w:val="00E11068"/>
    <w:rsid w:val="00E23719"/>
    <w:rsid w:val="00E3213B"/>
    <w:rsid w:val="00E342D2"/>
    <w:rsid w:val="00E40EE6"/>
    <w:rsid w:val="00E44313"/>
    <w:rsid w:val="00E46618"/>
    <w:rsid w:val="00E5226B"/>
    <w:rsid w:val="00E545D6"/>
    <w:rsid w:val="00E55868"/>
    <w:rsid w:val="00E55F1C"/>
    <w:rsid w:val="00E641A1"/>
    <w:rsid w:val="00E703D8"/>
    <w:rsid w:val="00E71852"/>
    <w:rsid w:val="00E72223"/>
    <w:rsid w:val="00E724A1"/>
    <w:rsid w:val="00E76ABB"/>
    <w:rsid w:val="00E81D58"/>
    <w:rsid w:val="00E84D5B"/>
    <w:rsid w:val="00E906E2"/>
    <w:rsid w:val="00E90D2C"/>
    <w:rsid w:val="00E96820"/>
    <w:rsid w:val="00EA15FE"/>
    <w:rsid w:val="00EA7B90"/>
    <w:rsid w:val="00EA7E98"/>
    <w:rsid w:val="00EB0D3E"/>
    <w:rsid w:val="00EB15EB"/>
    <w:rsid w:val="00EB4E14"/>
    <w:rsid w:val="00EC1C92"/>
    <w:rsid w:val="00EC4894"/>
    <w:rsid w:val="00EC48C9"/>
    <w:rsid w:val="00ED400A"/>
    <w:rsid w:val="00ED62C9"/>
    <w:rsid w:val="00EE3CEC"/>
    <w:rsid w:val="00EE781A"/>
    <w:rsid w:val="00EF010D"/>
    <w:rsid w:val="00F014D6"/>
    <w:rsid w:val="00F06912"/>
    <w:rsid w:val="00F06C81"/>
    <w:rsid w:val="00F10D89"/>
    <w:rsid w:val="00F12367"/>
    <w:rsid w:val="00F15CE5"/>
    <w:rsid w:val="00F1790D"/>
    <w:rsid w:val="00F2191A"/>
    <w:rsid w:val="00F22C05"/>
    <w:rsid w:val="00F25159"/>
    <w:rsid w:val="00F33EA8"/>
    <w:rsid w:val="00F3706D"/>
    <w:rsid w:val="00F3742A"/>
    <w:rsid w:val="00F4205C"/>
    <w:rsid w:val="00F4652F"/>
    <w:rsid w:val="00F552D5"/>
    <w:rsid w:val="00F57042"/>
    <w:rsid w:val="00F62CAC"/>
    <w:rsid w:val="00F67AB6"/>
    <w:rsid w:val="00F70470"/>
    <w:rsid w:val="00F7105F"/>
    <w:rsid w:val="00F72B2F"/>
    <w:rsid w:val="00F854F8"/>
    <w:rsid w:val="00F87029"/>
    <w:rsid w:val="00F938C6"/>
    <w:rsid w:val="00FA0555"/>
    <w:rsid w:val="00FA549E"/>
    <w:rsid w:val="00FA6884"/>
    <w:rsid w:val="00FC0EB3"/>
    <w:rsid w:val="00FD00E9"/>
    <w:rsid w:val="00FD0479"/>
    <w:rsid w:val="00FD08E5"/>
    <w:rsid w:val="00FD5850"/>
    <w:rsid w:val="00FD7EC2"/>
    <w:rsid w:val="00FE4B5D"/>
    <w:rsid w:val="00FF217F"/>
    <w:rsid w:val="012E3726"/>
    <w:rsid w:val="0167398B"/>
    <w:rsid w:val="016B5723"/>
    <w:rsid w:val="02CC0669"/>
    <w:rsid w:val="06B81D95"/>
    <w:rsid w:val="077E7B77"/>
    <w:rsid w:val="07C17813"/>
    <w:rsid w:val="09A84B40"/>
    <w:rsid w:val="0A1A6B5C"/>
    <w:rsid w:val="0B2251A2"/>
    <w:rsid w:val="0D331A9D"/>
    <w:rsid w:val="0D892EDB"/>
    <w:rsid w:val="0E896EE5"/>
    <w:rsid w:val="0EC849FA"/>
    <w:rsid w:val="0ED6779A"/>
    <w:rsid w:val="0EDE0306"/>
    <w:rsid w:val="0EFF25BB"/>
    <w:rsid w:val="0F0478B0"/>
    <w:rsid w:val="101316CB"/>
    <w:rsid w:val="107F7B07"/>
    <w:rsid w:val="11CC5399"/>
    <w:rsid w:val="13305E48"/>
    <w:rsid w:val="1470421C"/>
    <w:rsid w:val="14B41BFD"/>
    <w:rsid w:val="155B00AA"/>
    <w:rsid w:val="15DC3BBC"/>
    <w:rsid w:val="17020AE3"/>
    <w:rsid w:val="19224837"/>
    <w:rsid w:val="193E3980"/>
    <w:rsid w:val="1A1C4D3B"/>
    <w:rsid w:val="1A7A053B"/>
    <w:rsid w:val="1AF66758"/>
    <w:rsid w:val="1DC150B7"/>
    <w:rsid w:val="1DD558F0"/>
    <w:rsid w:val="1E9D39E5"/>
    <w:rsid w:val="1FC46C11"/>
    <w:rsid w:val="20C47A7E"/>
    <w:rsid w:val="21244F9D"/>
    <w:rsid w:val="230D70FD"/>
    <w:rsid w:val="23F46EA8"/>
    <w:rsid w:val="255D745E"/>
    <w:rsid w:val="25695674"/>
    <w:rsid w:val="26630E46"/>
    <w:rsid w:val="273700C2"/>
    <w:rsid w:val="281A7519"/>
    <w:rsid w:val="28994707"/>
    <w:rsid w:val="28A23518"/>
    <w:rsid w:val="2BB502AD"/>
    <w:rsid w:val="2BF217F9"/>
    <w:rsid w:val="2C231175"/>
    <w:rsid w:val="2E1D349F"/>
    <w:rsid w:val="2F9F3A63"/>
    <w:rsid w:val="302A3C11"/>
    <w:rsid w:val="30BB0E44"/>
    <w:rsid w:val="313A2269"/>
    <w:rsid w:val="33241223"/>
    <w:rsid w:val="365A344D"/>
    <w:rsid w:val="37774ACD"/>
    <w:rsid w:val="37DD6C56"/>
    <w:rsid w:val="383B5369"/>
    <w:rsid w:val="387833CC"/>
    <w:rsid w:val="3AC86541"/>
    <w:rsid w:val="3C54059B"/>
    <w:rsid w:val="3C9A783D"/>
    <w:rsid w:val="3CC43F33"/>
    <w:rsid w:val="3DC91DED"/>
    <w:rsid w:val="3E075DA6"/>
    <w:rsid w:val="3F4826BB"/>
    <w:rsid w:val="40DC698D"/>
    <w:rsid w:val="41080E1C"/>
    <w:rsid w:val="42772D26"/>
    <w:rsid w:val="42FC76D0"/>
    <w:rsid w:val="43C56B7A"/>
    <w:rsid w:val="4456696C"/>
    <w:rsid w:val="4498417F"/>
    <w:rsid w:val="479F062A"/>
    <w:rsid w:val="483D26A9"/>
    <w:rsid w:val="48C22B68"/>
    <w:rsid w:val="4A6A4541"/>
    <w:rsid w:val="4AAC5537"/>
    <w:rsid w:val="4B456311"/>
    <w:rsid w:val="4BC73382"/>
    <w:rsid w:val="4D0201D0"/>
    <w:rsid w:val="4D6C2A33"/>
    <w:rsid w:val="4DA063F3"/>
    <w:rsid w:val="4E03346F"/>
    <w:rsid w:val="4F6100A4"/>
    <w:rsid w:val="50080ECC"/>
    <w:rsid w:val="50276143"/>
    <w:rsid w:val="50583EEC"/>
    <w:rsid w:val="537F7C8D"/>
    <w:rsid w:val="53AD7D9F"/>
    <w:rsid w:val="55766307"/>
    <w:rsid w:val="55C622F8"/>
    <w:rsid w:val="56115601"/>
    <w:rsid w:val="575136EE"/>
    <w:rsid w:val="5A437DF3"/>
    <w:rsid w:val="5AF74329"/>
    <w:rsid w:val="5C002A02"/>
    <w:rsid w:val="5C480EEE"/>
    <w:rsid w:val="5DE645E9"/>
    <w:rsid w:val="5F406171"/>
    <w:rsid w:val="5F9A7BFD"/>
    <w:rsid w:val="60792FA8"/>
    <w:rsid w:val="61115646"/>
    <w:rsid w:val="649D1B21"/>
    <w:rsid w:val="64A560D1"/>
    <w:rsid w:val="65174A38"/>
    <w:rsid w:val="65A6262A"/>
    <w:rsid w:val="676A5780"/>
    <w:rsid w:val="6A4964A7"/>
    <w:rsid w:val="6B6537B4"/>
    <w:rsid w:val="6C2E5530"/>
    <w:rsid w:val="6CD85DD2"/>
    <w:rsid w:val="700510C2"/>
    <w:rsid w:val="711A2648"/>
    <w:rsid w:val="714776D5"/>
    <w:rsid w:val="73593BFF"/>
    <w:rsid w:val="73F368E5"/>
    <w:rsid w:val="743027A5"/>
    <w:rsid w:val="74A83437"/>
    <w:rsid w:val="751B2CF1"/>
    <w:rsid w:val="762C54EE"/>
    <w:rsid w:val="76EE4923"/>
    <w:rsid w:val="77C6076A"/>
    <w:rsid w:val="79955265"/>
    <w:rsid w:val="7A270AA9"/>
    <w:rsid w:val="7A9C041A"/>
    <w:rsid w:val="7AE067A6"/>
    <w:rsid w:val="7B3E50F6"/>
    <w:rsid w:val="7C4747BF"/>
    <w:rsid w:val="7DCA721C"/>
    <w:rsid w:val="7E342661"/>
    <w:rsid w:val="7F3D5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nhideWhenUsed="0" w:uiPriority="0"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2"/>
      <w:lang w:val="en-US" w:eastAsia="zh-CN" w:bidi="ar-SA"/>
    </w:rPr>
  </w:style>
  <w:style w:type="paragraph" w:styleId="2">
    <w:name w:val="heading 1"/>
    <w:basedOn w:val="1"/>
    <w:next w:val="1"/>
    <w:autoRedefine/>
    <w:qFormat/>
    <w:uiPriority w:val="0"/>
    <w:pPr>
      <w:keepNext/>
      <w:keepLines/>
      <w:spacing w:line="578" w:lineRule="auto"/>
      <w:outlineLvl w:val="0"/>
    </w:pPr>
    <w:rPr>
      <w:rFonts w:ascii="Times New Roman" w:hAnsi="Times New Roman"/>
      <w:b/>
      <w:bCs/>
      <w:kern w:val="44"/>
      <w:sz w:val="44"/>
      <w:szCs w:val="44"/>
    </w:rPr>
  </w:style>
  <w:style w:type="paragraph" w:styleId="3">
    <w:name w:val="heading 4"/>
    <w:basedOn w:val="1"/>
    <w:next w:val="1"/>
    <w:autoRedefine/>
    <w:qFormat/>
    <w:uiPriority w:val="0"/>
    <w:pPr>
      <w:outlineLvl w:val="3"/>
    </w:pPr>
    <w:rPr>
      <w:rFonts w:ascii="宋体"/>
      <w:sz w:val="28"/>
    </w:rPr>
  </w:style>
  <w:style w:type="paragraph" w:styleId="4">
    <w:name w:val="heading 5"/>
    <w:basedOn w:val="1"/>
    <w:next w:val="1"/>
    <w:autoRedefine/>
    <w:qFormat/>
    <w:uiPriority w:val="1"/>
    <w:pPr>
      <w:spacing w:before="1"/>
      <w:ind w:left="700"/>
      <w:outlineLvl w:val="4"/>
    </w:pPr>
    <w:rPr>
      <w:rFonts w:ascii="宋体" w:hAnsi="宋体" w:eastAsia="宋体" w:cs="宋体"/>
      <w:b/>
      <w:bCs/>
      <w:sz w:val="24"/>
      <w:szCs w:val="24"/>
      <w:lang w:val="zh-CN" w:bidi="zh-CN"/>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99"/>
    <w:pPr>
      <w:spacing w:after="120"/>
    </w:pPr>
  </w:style>
  <w:style w:type="paragraph" w:styleId="6">
    <w:name w:val="Body Text Indent"/>
    <w:basedOn w:val="1"/>
    <w:qFormat/>
    <w:uiPriority w:val="0"/>
    <w:pPr>
      <w:ind w:left="420" w:leftChars="200"/>
    </w:pPr>
  </w:style>
  <w:style w:type="paragraph" w:styleId="7">
    <w:name w:val="Balloon Text"/>
    <w:basedOn w:val="1"/>
    <w:link w:val="23"/>
    <w:qFormat/>
    <w:uiPriority w:val="0"/>
    <w:rPr>
      <w:sz w:val="18"/>
      <w:szCs w:val="18"/>
    </w:rPr>
  </w:style>
  <w:style w:type="paragraph" w:styleId="8">
    <w:name w:val="footer"/>
    <w:basedOn w:val="1"/>
    <w:link w:val="33"/>
    <w:autoRedefine/>
    <w:qFormat/>
    <w:uiPriority w:val="99"/>
    <w:pPr>
      <w:tabs>
        <w:tab w:val="center" w:pos="4153"/>
        <w:tab w:val="right" w:pos="8306"/>
      </w:tabs>
      <w:snapToGrid w:val="0"/>
      <w:jc w:val="left"/>
    </w:pPr>
    <w:rPr>
      <w:rFonts w:ascii="Times New Roman" w:hAnsi="Times New Roman"/>
      <w:sz w:val="18"/>
      <w:szCs w:val="18"/>
    </w:rPr>
  </w:style>
  <w:style w:type="paragraph" w:styleId="9">
    <w:name w:val="header"/>
    <w:basedOn w:val="1"/>
    <w:link w:val="32"/>
    <w:autoRedefine/>
    <w:qFormat/>
    <w:uiPriority w:val="99"/>
    <w:pPr>
      <w:pBdr>
        <w:bottom w:val="single" w:color="auto" w:sz="6" w:space="1"/>
      </w:pBdr>
      <w:tabs>
        <w:tab w:val="center" w:pos="4153"/>
        <w:tab w:val="right" w:pos="8306"/>
      </w:tabs>
      <w:snapToGrid w:val="0"/>
      <w:jc w:val="center"/>
    </w:pPr>
    <w:rPr>
      <w:rFonts w:ascii="Times New Roman" w:hAnsi="Times New Roman"/>
      <w:sz w:val="18"/>
      <w:szCs w:val="18"/>
    </w:rPr>
  </w:style>
  <w:style w:type="paragraph" w:styleId="10">
    <w:name w:val="toc 1"/>
    <w:basedOn w:val="1"/>
    <w:next w:val="1"/>
    <w:autoRedefine/>
    <w:qFormat/>
    <w:uiPriority w:val="0"/>
  </w:style>
  <w:style w:type="paragraph" w:styleId="11">
    <w:name w:val="Body Text Indent 3"/>
    <w:basedOn w:val="1"/>
    <w:autoRedefine/>
    <w:qFormat/>
    <w:uiPriority w:val="0"/>
    <w:pPr>
      <w:spacing w:line="400" w:lineRule="exact"/>
      <w:ind w:firstLine="560" w:firstLineChars="200"/>
      <w:jc w:val="left"/>
    </w:pPr>
    <w:rPr>
      <w:rFonts w:ascii="仿宋_GB2312"/>
      <w:sz w:val="28"/>
    </w:rPr>
  </w:style>
  <w:style w:type="paragraph" w:styleId="12">
    <w:name w:val="Normal (Web)"/>
    <w:basedOn w:val="1"/>
    <w:autoRedefine/>
    <w:qFormat/>
    <w:uiPriority w:val="99"/>
    <w:pPr>
      <w:spacing w:beforeAutospacing="1" w:afterAutospacing="1"/>
      <w:jc w:val="left"/>
    </w:pPr>
    <w:rPr>
      <w:kern w:val="0"/>
      <w:sz w:val="24"/>
    </w:rPr>
  </w:style>
  <w:style w:type="paragraph" w:styleId="13">
    <w:name w:val="Body Text First Indent 2"/>
    <w:basedOn w:val="6"/>
    <w:autoRedefine/>
    <w:qFormat/>
    <w:uiPriority w:val="0"/>
    <w:pPr>
      <w:ind w:firstLine="420" w:firstLineChars="200"/>
    </w:p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autoRedefine/>
    <w:qFormat/>
    <w:uiPriority w:val="0"/>
    <w:rPr>
      <w:b/>
    </w:rPr>
  </w:style>
  <w:style w:type="character" w:styleId="18">
    <w:name w:val="footnote reference"/>
    <w:autoRedefine/>
    <w:qFormat/>
    <w:uiPriority w:val="99"/>
    <w:rPr>
      <w:vertAlign w:val="superscript"/>
    </w:rPr>
  </w:style>
  <w:style w:type="paragraph" w:customStyle="1" w:styleId="19">
    <w:name w:val="首行缩进"/>
    <w:basedOn w:val="1"/>
    <w:autoRedefine/>
    <w:qFormat/>
    <w:uiPriority w:val="0"/>
    <w:pPr>
      <w:ind w:firstLine="480" w:firstLineChars="200"/>
    </w:pPr>
    <w:rPr>
      <w:szCs w:val="20"/>
      <w:lang w:val="zh-CN"/>
    </w:rPr>
  </w:style>
  <w:style w:type="paragraph" w:customStyle="1" w:styleId="20">
    <w:name w:val="WPSOffice手动目录 1"/>
    <w:autoRedefine/>
    <w:qFormat/>
    <w:uiPriority w:val="0"/>
    <w:rPr>
      <w:rFonts w:ascii="Times New Roman" w:hAnsi="Times New Roman" w:eastAsia="宋体" w:cs="Times New Roman"/>
      <w:lang w:val="en-US" w:eastAsia="zh-CN" w:bidi="ar-SA"/>
    </w:rPr>
  </w:style>
  <w:style w:type="paragraph" w:styleId="21">
    <w:name w:val="List Paragraph"/>
    <w:basedOn w:val="1"/>
    <w:autoRedefine/>
    <w:qFormat/>
    <w:uiPriority w:val="1"/>
    <w:pPr>
      <w:ind w:left="220" w:hanging="241"/>
    </w:pPr>
    <w:rPr>
      <w:rFonts w:ascii="宋体" w:hAnsi="宋体" w:eastAsia="宋体" w:cs="宋体"/>
      <w:lang w:val="zh-CN" w:bidi="zh-CN"/>
    </w:rPr>
  </w:style>
  <w:style w:type="paragraph" w:customStyle="1" w:styleId="22">
    <w:name w:val="Table Paragraph"/>
    <w:basedOn w:val="1"/>
    <w:autoRedefine/>
    <w:qFormat/>
    <w:uiPriority w:val="1"/>
    <w:rPr>
      <w:rFonts w:ascii="宋体" w:hAnsi="宋体" w:eastAsia="宋体" w:cs="宋体"/>
      <w:lang w:val="zh-CN" w:bidi="zh-CN"/>
    </w:rPr>
  </w:style>
  <w:style w:type="character" w:customStyle="1" w:styleId="23">
    <w:name w:val="批注框文本 Char"/>
    <w:basedOn w:val="16"/>
    <w:link w:val="7"/>
    <w:autoRedefine/>
    <w:qFormat/>
    <w:uiPriority w:val="0"/>
    <w:rPr>
      <w:rFonts w:ascii="Calibri" w:hAnsi="Calibri" w:eastAsia="仿宋_GB2312"/>
      <w:kern w:val="2"/>
      <w:sz w:val="18"/>
      <w:szCs w:val="18"/>
    </w:rPr>
  </w:style>
  <w:style w:type="character" w:customStyle="1" w:styleId="24">
    <w:name w:val="Body text|1_"/>
    <w:basedOn w:val="16"/>
    <w:link w:val="25"/>
    <w:autoRedefine/>
    <w:qFormat/>
    <w:uiPriority w:val="0"/>
    <w:rPr>
      <w:rFonts w:ascii="宋体" w:hAnsi="宋体" w:cs="宋体"/>
      <w:sz w:val="26"/>
      <w:szCs w:val="26"/>
      <w:lang w:val="zh-TW" w:eastAsia="zh-TW" w:bidi="zh-TW"/>
    </w:rPr>
  </w:style>
  <w:style w:type="paragraph" w:customStyle="1" w:styleId="25">
    <w:name w:val="Body text|1"/>
    <w:basedOn w:val="1"/>
    <w:link w:val="24"/>
    <w:qFormat/>
    <w:uiPriority w:val="0"/>
    <w:pPr>
      <w:spacing w:line="434" w:lineRule="auto"/>
      <w:ind w:firstLine="400"/>
      <w:jc w:val="left"/>
    </w:pPr>
    <w:rPr>
      <w:rFonts w:ascii="宋体" w:hAnsi="宋体" w:eastAsia="宋体" w:cs="宋体"/>
      <w:kern w:val="0"/>
      <w:sz w:val="26"/>
      <w:szCs w:val="26"/>
      <w:lang w:val="zh-TW" w:eastAsia="zh-TW" w:bidi="zh-TW"/>
    </w:rPr>
  </w:style>
  <w:style w:type="character" w:customStyle="1" w:styleId="26">
    <w:name w:val="Heading #3|1_"/>
    <w:basedOn w:val="16"/>
    <w:link w:val="27"/>
    <w:autoRedefine/>
    <w:qFormat/>
    <w:uiPriority w:val="0"/>
    <w:rPr>
      <w:rFonts w:ascii="宋体" w:hAnsi="宋体" w:cs="宋体"/>
      <w:sz w:val="40"/>
      <w:szCs w:val="40"/>
      <w:lang w:val="zh-TW" w:eastAsia="zh-TW" w:bidi="zh-TW"/>
    </w:rPr>
  </w:style>
  <w:style w:type="paragraph" w:customStyle="1" w:styleId="27">
    <w:name w:val="Heading #3|1"/>
    <w:basedOn w:val="1"/>
    <w:link w:val="26"/>
    <w:qFormat/>
    <w:uiPriority w:val="0"/>
    <w:pPr>
      <w:jc w:val="center"/>
      <w:outlineLvl w:val="2"/>
    </w:pPr>
    <w:rPr>
      <w:rFonts w:ascii="宋体" w:hAnsi="宋体" w:eastAsia="宋体" w:cs="宋体"/>
      <w:kern w:val="0"/>
      <w:sz w:val="40"/>
      <w:szCs w:val="40"/>
      <w:lang w:val="zh-TW" w:eastAsia="zh-TW" w:bidi="zh-TW"/>
    </w:rPr>
  </w:style>
  <w:style w:type="character" w:customStyle="1" w:styleId="28">
    <w:name w:val="Heading #4|1_"/>
    <w:basedOn w:val="16"/>
    <w:link w:val="29"/>
    <w:autoRedefine/>
    <w:qFormat/>
    <w:uiPriority w:val="0"/>
    <w:rPr>
      <w:rFonts w:ascii="宋体" w:hAnsi="宋体" w:cs="宋体"/>
      <w:b/>
      <w:bCs/>
      <w:sz w:val="26"/>
      <w:szCs w:val="26"/>
      <w:lang w:val="zh-TW" w:eastAsia="zh-TW" w:bidi="zh-TW"/>
    </w:rPr>
  </w:style>
  <w:style w:type="paragraph" w:customStyle="1" w:styleId="29">
    <w:name w:val="Heading #4|1"/>
    <w:basedOn w:val="1"/>
    <w:link w:val="28"/>
    <w:autoRedefine/>
    <w:qFormat/>
    <w:uiPriority w:val="0"/>
    <w:pPr>
      <w:spacing w:line="563" w:lineRule="exact"/>
      <w:ind w:firstLine="560"/>
      <w:jc w:val="left"/>
      <w:outlineLvl w:val="3"/>
    </w:pPr>
    <w:rPr>
      <w:rFonts w:ascii="宋体" w:hAnsi="宋体" w:eastAsia="宋体" w:cs="宋体"/>
      <w:b/>
      <w:bCs/>
      <w:kern w:val="0"/>
      <w:sz w:val="26"/>
      <w:szCs w:val="26"/>
      <w:lang w:val="zh-TW" w:eastAsia="zh-TW" w:bidi="zh-TW"/>
    </w:rPr>
  </w:style>
  <w:style w:type="character" w:customStyle="1" w:styleId="30">
    <w:name w:val="Other|1_"/>
    <w:basedOn w:val="16"/>
    <w:link w:val="31"/>
    <w:autoRedefine/>
    <w:qFormat/>
    <w:uiPriority w:val="0"/>
    <w:rPr>
      <w:rFonts w:ascii="宋体" w:hAnsi="宋体" w:cs="宋体"/>
      <w:sz w:val="26"/>
      <w:szCs w:val="26"/>
      <w:lang w:val="zh-TW" w:eastAsia="zh-TW" w:bidi="zh-TW"/>
    </w:rPr>
  </w:style>
  <w:style w:type="paragraph" w:customStyle="1" w:styleId="31">
    <w:name w:val="Other|1"/>
    <w:basedOn w:val="1"/>
    <w:link w:val="30"/>
    <w:autoRedefine/>
    <w:qFormat/>
    <w:uiPriority w:val="0"/>
    <w:pPr>
      <w:spacing w:line="434" w:lineRule="auto"/>
      <w:ind w:firstLine="400"/>
      <w:jc w:val="left"/>
    </w:pPr>
    <w:rPr>
      <w:rFonts w:ascii="宋体" w:hAnsi="宋体" w:eastAsia="宋体" w:cs="宋体"/>
      <w:kern w:val="0"/>
      <w:sz w:val="26"/>
      <w:szCs w:val="26"/>
      <w:lang w:val="zh-TW" w:eastAsia="zh-TW" w:bidi="zh-TW"/>
    </w:rPr>
  </w:style>
  <w:style w:type="character" w:customStyle="1" w:styleId="32">
    <w:name w:val="页眉 Char"/>
    <w:basedOn w:val="16"/>
    <w:link w:val="9"/>
    <w:autoRedefine/>
    <w:qFormat/>
    <w:uiPriority w:val="99"/>
    <w:rPr>
      <w:rFonts w:eastAsia="仿宋_GB2312"/>
      <w:kern w:val="2"/>
      <w:sz w:val="18"/>
      <w:szCs w:val="18"/>
    </w:rPr>
  </w:style>
  <w:style w:type="character" w:customStyle="1" w:styleId="33">
    <w:name w:val="页脚 Char"/>
    <w:basedOn w:val="16"/>
    <w:link w:val="8"/>
    <w:autoRedefine/>
    <w:qFormat/>
    <w:uiPriority w:val="99"/>
    <w:rPr>
      <w:rFonts w:eastAsia="仿宋_GB2312"/>
      <w:kern w:val="2"/>
      <w:sz w:val="18"/>
      <w:szCs w:val="18"/>
    </w:rPr>
  </w:style>
  <w:style w:type="paragraph" w:customStyle="1" w:styleId="34">
    <w:name w:val="Default"/>
    <w:autoRedefine/>
    <w:unhideWhenUsed/>
    <w:qFormat/>
    <w:uiPriority w:val="99"/>
    <w:pPr>
      <w:widowControl w:val="0"/>
      <w:autoSpaceDE w:val="0"/>
      <w:autoSpaceDN w:val="0"/>
      <w:adjustRightInd w:val="0"/>
    </w:pPr>
    <w:rPr>
      <w:rFonts w:ascii="FangSong_GB2312" w:hAnsi="FangSong_GB2312" w:eastAsia="FangSong_GB2312"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5237</Words>
  <Characters>5334</Characters>
  <Lines>49</Lines>
  <Paragraphs>13</Paragraphs>
  <TotalTime>78</TotalTime>
  <ScaleCrop>false</ScaleCrop>
  <LinksUpToDate>false</LinksUpToDate>
  <CharactersWithSpaces>6248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2025-04-01T02:56:00Z</dcterms:created>
  <dc:creator>晓晓晓(❁´◡`❁)*✲ﾟ*雨</dc:creator>
  <cp:lastModifiedBy>A</cp:lastModifiedBy>
  <cp:lastPrinted>2025-04-01T01:00:00Z</cp:lastPrinted>
  <dcterms:modified xsi:type="dcterms:W3CDTF">2026-06-12T07:46:32Z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269100921_cloud</vt:lpwstr>
  </property>
  <property fmtid="{D5CDD505-2E9C-101B-9397-08002B2CF9AE}" pid="4" name="ICV">
    <vt:lpwstr>4AB44F96A04E4665868349B1E48B65BC_13</vt:lpwstr>
  </property>
  <property fmtid="{D5CDD505-2E9C-101B-9397-08002B2CF9AE}" pid="5" name="KSOTemplateDocerSaveRecord">
    <vt:lpwstr>eyJoZGlkIjoiOWRjMjZjNjk0MmNlZjJhYzE2MGI2N2JmNDhkMDU3NjIiLCJ1c2VySWQiOiIxMDY4MzM1NzkxIn0=</vt:lpwstr>
  </property>
</Properties>
</file>